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CHEMISTRY IN EVERYDAY LIFE</w:t>
      </w:r>
    </w:p>
    <w:p>
      <w:pPr>
        <w:spacing w:after="280"/>
      </w:pPr>
      <w:r>
        <w:rPr>
          <w:rFonts w:ascii="Calibri" w:hAnsi="Calibri"/>
          <w:color w:val="718096"/>
          <w:sz w:val="22"/>
        </w:rPr>
        <w:t>Subject: Chemistry  |  Target: JEE Main  |  PYQs Analyzed: 11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Therapeutic Drug Classes: Analgesics, Antibiotics &amp; Antiseptics</w:t>
            </w:r>
          </w:p>
        </w:tc>
        <w:tc>
          <w:tcPr>
            <w:tcW w:type="dxa" w:w="1728"/>
            <w:shd w:fill="F7FAFC"/>
            <w:tcMar>
              <w:top w:w="80" w:type="dxa"/>
              <w:bottom w:w="80" w:type="dxa"/>
              <w:left w:w="150" w:type="dxa"/>
              <w:right w:w="150" w:type="dxa"/>
            </w:tcMar>
          </w:tcPr>
          <w:p>
            <w:r>
              <w:rPr>
                <w:sz w:val="19"/>
              </w:rPr>
              <w:t>8 PYQs</w:t>
            </w:r>
          </w:p>
        </w:tc>
        <w:tc>
          <w:tcPr>
            <w:tcW w:type="dxa" w:w="1872"/>
            <w:shd w:fill="F7FAFC"/>
            <w:tcMar>
              <w:top w:w="80" w:type="dxa"/>
              <w:bottom w:w="80" w:type="dxa"/>
              <w:left w:w="150" w:type="dxa"/>
              <w:right w:w="150" w:type="dxa"/>
            </w:tcMar>
          </w:tcPr>
          <w:p>
            <w:r>
              <w:rPr>
                <w:color w:val="718096"/>
                <w:sz w:val="19"/>
              </w:rPr>
              <w:t>Pharmaceutical Chemistry</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Food Additives, Artificial Sweeteners &amp; Detergents</w:t>
            </w:r>
          </w:p>
        </w:tc>
        <w:tc>
          <w:tcPr>
            <w:tcW w:type="dxa" w:w="1728"/>
            <w:shd w:fill="FFFFFF"/>
            <w:tcMar>
              <w:top w:w="80" w:type="dxa"/>
              <w:bottom w:w="80" w:type="dxa"/>
              <w:left w:w="150" w:type="dxa"/>
              <w:right w:w="150" w:type="dxa"/>
            </w:tcMar>
          </w:tcPr>
          <w:p>
            <w:r>
              <w:rPr>
                <w:sz w:val="19"/>
              </w:rPr>
              <w:t>3 PYQs</w:t>
            </w:r>
          </w:p>
        </w:tc>
        <w:tc>
          <w:tcPr>
            <w:tcW w:type="dxa" w:w="1872"/>
            <w:shd w:fill="FFFFFF"/>
            <w:tcMar>
              <w:top w:w="80" w:type="dxa"/>
              <w:bottom w:w="80" w:type="dxa"/>
              <w:left w:w="150" w:type="dxa"/>
              <w:right w:w="150" w:type="dxa"/>
            </w:tcMar>
          </w:tcPr>
          <w:p>
            <w:r>
              <w:rPr>
                <w:color w:val="718096"/>
                <w:sz w:val="19"/>
              </w:rPr>
              <w:t>Household Chemistry</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Therapeutic Drug Classes: Analgesics, Antibiotics &amp; Antiseptics</w:t>
            </w:r>
          </w:p>
        </w:tc>
        <w:tc>
          <w:tcPr>
            <w:tcW w:type="dxa" w:w="6480"/>
            <w:shd w:fill="F7FAFC"/>
            <w:tcMar>
              <w:top w:w="100" w:type="dxa"/>
              <w:bottom w:w="100" w:type="dxa"/>
              <w:left w:w="150" w:type="dxa"/>
              <w:right w:w="150" w:type="dxa"/>
            </w:tcMar>
          </w:tcPr>
          <w:p>
            <w:r>
              <w:rPr>
                <w:rFonts w:ascii="Cambria Math" w:hAnsi="Cambria Math"/>
                <w:color w:val="2D3748"/>
                <w:sz w:val="19"/>
              </w:rPr>
              <w:t>\text{Aspirin: 2-acetoxybenzoic acid}, \quad \text{Dettol: Chloroxylenol} + \alpha\text{-Terpineol}</w:t>
            </w:r>
          </w:p>
        </w:tc>
      </w:tr>
      <w:tr>
        <w:tc>
          <w:tcPr>
            <w:tcW w:type="dxa" w:w="3600"/>
            <w:shd w:fill="FFFFFF"/>
            <w:tcMar>
              <w:top w:w="100" w:type="dxa"/>
              <w:bottom w:w="100" w:type="dxa"/>
              <w:left w:w="150" w:type="dxa"/>
              <w:right w:w="150" w:type="dxa"/>
            </w:tcMar>
          </w:tcPr>
          <w:p>
            <w:r>
              <w:rPr>
                <w:b/>
                <w:color w:val="1A365D"/>
                <w:sz w:val="19"/>
              </w:rPr>
              <w:t>Food Additives, Artificial Sweeteners &amp; Detergents</w:t>
            </w:r>
          </w:p>
        </w:tc>
        <w:tc>
          <w:tcPr>
            <w:tcW w:type="dxa" w:w="6480"/>
            <w:shd w:fill="FFFFFF"/>
            <w:tcMar>
              <w:top w:w="100" w:type="dxa"/>
              <w:bottom w:w="100" w:type="dxa"/>
              <w:left w:w="150" w:type="dxa"/>
              <w:right w:w="150" w:type="dxa"/>
            </w:tcMar>
          </w:tcPr>
          <w:p>
            <w:r>
              <w:rPr>
                <w:rFonts w:ascii="Cambria Math" w:hAnsi="Cambria Math"/>
                <w:color w:val="2D3748"/>
                <w:sz w:val="19"/>
              </w:rPr>
              <w:t>\text{Cationic: } [\text{CH}_3(\text{CH}_2)_{15}\text{N(CH}_3)_3]^+\text{Br}^-, \quad \text{Anionic: } \text{CH}_3(\text{CH}_2)_{11}\text{OSO}_3^-\text{Na}^+</w:t>
            </w:r>
          </w:p>
        </w:tc>
      </w:tr>
    </w:tbl>
    <w:p>
      <w:pPr>
        <w:spacing w:after="280"/>
      </w:pPr>
    </w:p>
    <w:p>
      <w:pPr>
        <w:pStyle w:val="Heading1"/>
      </w:pPr>
      <w:r>
        <w:rPr>
          <w:color w:val="1A365D"/>
          <w:sz w:val="28"/>
        </w:rPr>
        <w:t>3. Concept Deep-Dive &amp; Source PYQ Evidence</w:t>
      </w:r>
    </w:p>
    <w:p>
      <w:pPr>
        <w:pStyle w:val="Heading2"/>
      </w:pPr>
      <w:r>
        <w:rPr>
          <w:color w:val="2B6CB0"/>
          <w:sz w:val="24"/>
        </w:rPr>
        <w:t>3.1 Therapeutic Drug Classes: Analgesics, Antibiotics &amp; Antiseptics (High Yield — 8 PYQs)</w:t>
      </w:r>
    </w:p>
    <w:p>
      <w:r>
        <w:rPr>
          <w:b/>
          <w:sz w:val="20"/>
        </w:rPr>
        <w:t xml:space="preserve">Core Principle: </w:t>
      </w:r>
      <w:r>
        <w:rPr>
          <w:sz w:val="20"/>
        </w:rPr>
        <w:t>Analgesics relieve pain: non-narcotics (aspirin, paracetamol) inhibit prostaglandin synthesis; narcotics (morphine, codeine) are habit-forming pain-relievers. Antiseptics: Dettol (chloroxylenol + terpineol), bithionol (added to soaps), tincture of iodine (2-3% iodine in alcohol-water). Disinfectants: 1% phenol solution (0.2% phenol is antiseptic).</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Phenol acts as an antiseptic at 0.2% concentration, but acts as a disinfectant at 1.0% concentration!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Bactericidal antibiotics kill bacteria (penicillin, ofloxacin); bacteriostatic antibiotics inhibit bacterial growth (erythromycin, tetracycline).</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the compounds of List-I with their effects in List-II: List-I List-II (a) Chloramphenicol (i) Malaria (b) Thyroxine (ii) Anaesthetic (..."  </w:t>
      </w:r>
      <w:r>
        <w:rPr>
          <w:b/>
          <w:color w:val="2B6CB0"/>
          <w:sz w:val="18"/>
        </w:rPr>
        <w:t>[Ans: N/A]</w:t>
      </w:r>
    </w:p>
    <w:p>
      <w:pPr>
        <w:pStyle w:val="ListBullet"/>
        <w:spacing w:after="40"/>
      </w:pPr>
      <w:r>
        <w:rPr>
          <w:b/>
          <w:sz w:val="18"/>
        </w:rPr>
        <w:t xml:space="preserve">[2023 Shift] Q#1 (MCQ): </w:t>
      </w:r>
      <w:r>
        <w:rPr>
          <w:sz w:val="18"/>
        </w:rPr>
        <w:t xml:space="preserve">"Which one of the following gases converts haemoglobin into carboxy haemoglobin?..."  </w:t>
      </w:r>
      <w:r>
        <w:rPr>
          <w:b/>
          <w:color w:val="2B6CB0"/>
          <w:sz w:val="18"/>
        </w:rPr>
        <w:t>[Ans: N/A]</w:t>
      </w:r>
    </w:p>
    <w:p>
      <w:pPr>
        <w:pStyle w:val="ListBullet"/>
        <w:spacing w:after="40"/>
      </w:pPr>
      <w:r>
        <w:rPr>
          <w:b/>
          <w:sz w:val="18"/>
        </w:rPr>
        <w:t xml:space="preserve">[2023 Shift] Q#4 (MCQ): </w:t>
      </w:r>
      <w:r>
        <w:rPr>
          <w:sz w:val="18"/>
        </w:rPr>
        <w:t xml:space="preserve">"Which one of the following is a non-narcotic analgesic?..."  </w:t>
      </w:r>
      <w:r>
        <w:rPr>
          <w:b/>
          <w:color w:val="2B6CB0"/>
          <w:sz w:val="18"/>
        </w:rPr>
        <w:t>[Ans: N/A]</w:t>
      </w:r>
    </w:p>
    <w:p>
      <w:pPr>
        <w:spacing w:after="120"/>
      </w:pPr>
    </w:p>
    <w:p>
      <w:pPr>
        <w:pStyle w:val="Heading2"/>
      </w:pPr>
      <w:r>
        <w:rPr>
          <w:color w:val="2B6CB0"/>
          <w:sz w:val="24"/>
        </w:rPr>
        <w:t>3.2 Food Additives, Artificial Sweeteners &amp; Detergents (Moderate Yield — 3 PYQs)</w:t>
      </w:r>
    </w:p>
    <w:p>
      <w:r>
        <w:rPr>
          <w:b/>
          <w:sz w:val="20"/>
        </w:rPr>
        <w:t xml:space="preserve">Core Principle: </w:t>
      </w:r>
      <w:r>
        <w:rPr>
          <w:sz w:val="20"/>
        </w:rPr>
        <w:t>Artificial sweeteners: Aspartame (unstable at cooking temperatures), Saccharin (550x sweeter), Sucralose (stable at cooking temperatures), Alitame (high potency, 2000x sweeter). Detergents: Anionic (sodium lauryl sulphate), Cationic (cetyltrimethylammonium bromide, germicidal), Non-ionic (polyethylene glycol stearate).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Aspartame cannot be used in baking or cooked foods because it decomposes at elevated temperatures.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Cationic detergents have germicidal properties and are used in hair conditioners and hospital sanitation.</w:t>
            </w:r>
          </w:p>
        </w:tc>
      </w:tr>
    </w:tbl>
    <w:p>
      <w:pPr>
        <w:spacing w:before="120" w:after="40"/>
      </w:pPr>
      <w:r>
        <w:rPr>
          <w:b/>
          <w:color w:val="1A365D"/>
          <w:sz w:val="19"/>
        </w:rPr>
        <w:t>Source PYQs testing this concept:</w:t>
      </w:r>
    </w:p>
    <w:p>
      <w:pPr>
        <w:pStyle w:val="ListBullet"/>
        <w:spacing w:after="40"/>
      </w:pPr>
      <w:r>
        <w:rPr>
          <w:b/>
          <w:sz w:val="18"/>
        </w:rPr>
        <w:t xml:space="preserve">[2024 Shift] Q#2 (MCQ): </w:t>
      </w:r>
      <w:r>
        <w:rPr>
          <w:sz w:val="18"/>
        </w:rPr>
        <w:t xml:space="preserve">"The compound is..."  </w:t>
      </w:r>
      <w:r>
        <w:rPr>
          <w:b/>
          <w:color w:val="2B6CB0"/>
          <w:sz w:val="18"/>
        </w:rPr>
        <w:t>[Ans: N/A]</w:t>
      </w:r>
    </w:p>
    <w:p>
      <w:pPr>
        <w:pStyle w:val="ListBullet"/>
        <w:spacing w:after="40"/>
      </w:pPr>
      <w:r>
        <w:rPr>
          <w:b/>
          <w:sz w:val="18"/>
        </w:rPr>
        <w:t xml:space="preserve">[2024 Shift] Q#3 (MCQ): </w:t>
      </w:r>
      <w:r>
        <w:rPr>
          <w:sz w:val="18"/>
        </w:rPr>
        <w:t xml:space="preserve">"Which one of the following is a cationic detergent?..."  </w:t>
      </w:r>
      <w:r>
        <w:rPr>
          <w:b/>
          <w:color w:val="2B6CB0"/>
          <w:sz w:val="18"/>
        </w:rPr>
        <w:t>[Ans: N/A]</w:t>
      </w:r>
    </w:p>
    <w:p>
      <w:pPr>
        <w:pStyle w:val="ListBullet"/>
        <w:spacing w:after="40"/>
      </w:pPr>
      <w:r>
        <w:rPr>
          <w:b/>
          <w:sz w:val="18"/>
        </w:rPr>
        <w:t xml:space="preserve">[2020 Shift] Q#4 (MCQ): </w:t>
      </w:r>
      <w:r>
        <w:rPr>
          <w:sz w:val="18"/>
        </w:rPr>
        <w:t xml:space="preserve">"A food additive that acts as an antioxidant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the compounds of List-I with their effects in List-II: List-I List-II (a) Chloramphenicol (i) Malaria (b) Thyroxine (ii) Anaesthetic (c) Chloroquine (iii) Goiter (d) Chloroform (iv) Typhoid fever</w:t>
      </w:r>
    </w:p>
    <w:p>
      <w:pPr>
        <w:pStyle w:val="ListBullet"/>
        <w:spacing w:after="20"/>
      </w:pPr>
      <w:r>
        <w:rPr>
          <w:sz w:val="19"/>
        </w:rPr>
        <w:t>(A) a–i, b–ii, c–iii, d–iv</w:t>
      </w:r>
    </w:p>
    <w:p>
      <w:pPr>
        <w:pStyle w:val="ListBullet"/>
        <w:spacing w:after="20"/>
      </w:pPr>
      <w:r>
        <w:rPr>
          <w:sz w:val="19"/>
        </w:rPr>
        <w:t>(B) a–iv, b–iii, c–i, d–ii</w:t>
      </w:r>
    </w:p>
    <w:p>
      <w:pPr>
        <w:pStyle w:val="ListBullet"/>
        <w:spacing w:after="20"/>
      </w:pPr>
      <w:r>
        <w:rPr>
          <w:sz w:val="19"/>
        </w:rPr>
        <w:t>(C) a–i, b–iii, c–iv, d–ii</w:t>
      </w:r>
    </w:p>
    <w:p>
      <w:pPr>
        <w:pStyle w:val="ListBullet"/>
        <w:spacing w:after="20"/>
      </w:pPr>
      <w:r>
        <w:rPr>
          <w:sz w:val="19"/>
        </w:rPr>
        <w:t>(D) a–iv, b–iii, c–ii, d–i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Chloramphenicol is an antibiotic. It is used in the treatment of typhoid fever. Thyroxine is a thyroid hormone. Its deficiency is related to goiter, so it matches with goiter. Chloroquine is an antimalarial drug, so it is used for malaria. Chloroform has been used as an anaesthetic. So the correct matching is: (a) → (iv),(b) → (iii),(c) → (i),(d) → (ii) Hence, the correct option is: Option B</w:t>
            </w:r>
          </w:p>
        </w:tc>
      </w:tr>
    </w:tbl>
    <w:p>
      <w:pPr>
        <w:spacing w:after="120"/>
      </w:pPr>
    </w:p>
    <w:p>
      <w:pPr>
        <w:spacing w:before="160" w:after="40"/>
      </w:pPr>
      <w:r>
        <w:rPr>
          <w:b/>
          <w:color w:val="1A365D"/>
          <w:sz w:val="22"/>
        </w:rPr>
        <w:t>Benchmark Problem 2: KCET 2024 (Q#2)</w:t>
      </w:r>
    </w:p>
    <w:p>
      <w:pPr>
        <w:spacing w:after="80"/>
      </w:pPr>
      <w:r>
        <w:rPr>
          <w:sz w:val="20"/>
        </w:rPr>
        <w:t>The compound is</w:t>
      </w:r>
    </w:p>
    <w:p>
      <w:pPr>
        <w:pStyle w:val="ListBullet"/>
        <w:spacing w:after="20"/>
      </w:pPr>
      <w:r>
        <w:rPr>
          <w:sz w:val="19"/>
        </w:rPr>
        <w:t>(A) sucralose</w:t>
      </w:r>
    </w:p>
    <w:p>
      <w:pPr>
        <w:pStyle w:val="ListBullet"/>
        <w:spacing w:after="20"/>
      </w:pPr>
      <w:r>
        <w:rPr>
          <w:sz w:val="19"/>
        </w:rPr>
        <w:t>(B) aspartame</w:t>
      </w:r>
    </w:p>
    <w:p>
      <w:pPr>
        <w:pStyle w:val="ListBullet"/>
        <w:spacing w:after="20"/>
      </w:pPr>
      <w:r>
        <w:rPr>
          <w:sz w:val="19"/>
        </w:rPr>
        <w:t>(C) saccharin</w:t>
      </w:r>
    </w:p>
    <w:p>
      <w:pPr>
        <w:pStyle w:val="ListBullet"/>
        <w:spacing w:after="20"/>
      </w:pPr>
      <w:r>
        <w:rPr>
          <w:sz w:val="19"/>
        </w:rPr>
        <w:t>(D) alitame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given structure is a pthalimide but no option of pthalimide is given. However, among the given options it is similar to saccharin. The structure of saccharin is</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