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A365D"/>
          <w:sz w:val="44"/>
        </w:rPr>
        <w:t>JEE MAIN REVISION MASTER: ALCOHOL, PHENOLS AND ETHERS</w:t>
      </w:r>
    </w:p>
    <w:p>
      <w:pPr>
        <w:spacing w:after="280"/>
      </w:pPr>
      <w:r>
        <w:rPr>
          <w:rFonts w:ascii="Calibri" w:hAnsi="Calibri"/>
          <w:color w:val="718096"/>
          <w:sz w:val="22"/>
        </w:rPr>
        <w:t>Subject: Chemistry  |  Target: JEE Main  |  PYQs Analyzed: 32</w:t>
      </w:r>
    </w:p>
    <w:p>
      <w:pPr>
        <w:pStyle w:val="Heading1"/>
      </w:pPr>
      <w:r>
        <w:rPr>
          <w:color w:val="1A365D"/>
          <w:sz w:val="28"/>
        </w:rPr>
        <w:t>1. High-Yield Concept Priority Matrix</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160"/>
            <w:shd w:fill="1A365D"/>
            <w:tcMar>
              <w:top w:w="120" w:type="dxa"/>
              <w:bottom w:w="120" w:type="dxa"/>
              <w:left w:w="150" w:type="dxa"/>
              <w:right w:w="150" w:type="dxa"/>
            </w:tcMar>
          </w:tcPr>
          <w:p>
            <w:r>
              <w:rPr>
                <w:rFonts w:ascii="Calibri" w:hAnsi="Calibri"/>
                <w:b/>
                <w:color w:val="FFFFFF"/>
                <w:sz w:val="20"/>
              </w:rPr>
              <w:t>Priority Tier</w:t>
            </w:r>
          </w:p>
        </w:tc>
        <w:tc>
          <w:tcPr>
            <w:tcW w:type="dxa" w:w="4320"/>
            <w:shd w:fill="1A365D"/>
            <w:tcMar>
              <w:top w:w="120" w:type="dxa"/>
              <w:bottom w:w="120" w:type="dxa"/>
              <w:left w:w="150" w:type="dxa"/>
              <w:right w:w="150" w:type="dxa"/>
            </w:tcMar>
          </w:tcPr>
          <w:p>
            <w:r>
              <w:rPr>
                <w:rFonts w:ascii="Calibri" w:hAnsi="Calibri"/>
                <w:b/>
                <w:color w:val="FFFFFF"/>
                <w:sz w:val="20"/>
              </w:rPr>
              <w:t>Concept Name</w:t>
            </w:r>
          </w:p>
        </w:tc>
        <w:tc>
          <w:tcPr>
            <w:tcW w:type="dxa" w:w="1728"/>
            <w:shd w:fill="1A365D"/>
            <w:tcMar>
              <w:top w:w="120" w:type="dxa"/>
              <w:bottom w:w="120" w:type="dxa"/>
              <w:left w:w="150" w:type="dxa"/>
              <w:right w:w="150" w:type="dxa"/>
            </w:tcMar>
          </w:tcPr>
          <w:p>
            <w:r>
              <w:rPr>
                <w:rFonts w:ascii="Calibri" w:hAnsi="Calibri"/>
                <w:b/>
                <w:color w:val="FFFFFF"/>
                <w:sz w:val="20"/>
              </w:rPr>
              <w:t>Frequency</w:t>
            </w:r>
          </w:p>
        </w:tc>
        <w:tc>
          <w:tcPr>
            <w:tcW w:type="dxa" w:w="1872"/>
            <w:shd w:fill="1A365D"/>
            <w:tcMar>
              <w:top w:w="120" w:type="dxa"/>
              <w:bottom w:w="120" w:type="dxa"/>
              <w:left w:w="150" w:type="dxa"/>
              <w:right w:w="150" w:type="dxa"/>
            </w:tcMar>
          </w:tcPr>
          <w:p>
            <w:r>
              <w:rPr>
                <w:rFonts w:ascii="Calibri" w:hAnsi="Calibri"/>
                <w:b/>
                <w:color w:val="FFFFFF"/>
                <w:sz w:val="20"/>
              </w:rPr>
              <w:t>Category</w:t>
            </w:r>
          </w:p>
        </w:tc>
      </w:tr>
      <w:tr>
        <w:tc>
          <w:tcPr>
            <w:tcW w:type="dxa" w:w="2160"/>
            <w:shd w:fill="F7FAFC"/>
            <w:tcMar>
              <w:top w:w="80" w:type="dxa"/>
              <w:bottom w:w="80" w:type="dxa"/>
              <w:left w:w="150" w:type="dxa"/>
              <w:right w:w="150" w:type="dxa"/>
            </w:tcMar>
          </w:tcPr>
          <w:p>
            <w:r>
              <w:rPr>
                <w:b/>
                <w:color w:val="C53030"/>
                <w:sz w:val="19"/>
              </w:rPr>
              <w:t>Very High</w:t>
            </w:r>
          </w:p>
        </w:tc>
        <w:tc>
          <w:tcPr>
            <w:tcW w:type="dxa" w:w="4320"/>
            <w:shd w:fill="F7FAFC"/>
            <w:tcMar>
              <w:top w:w="80" w:type="dxa"/>
              <w:bottom w:w="80" w:type="dxa"/>
              <w:left w:w="150" w:type="dxa"/>
              <w:right w:w="150" w:type="dxa"/>
            </w:tcMar>
          </w:tcPr>
          <w:p>
            <w:r>
              <w:rPr>
                <w:b/>
                <w:color w:val="2D3748"/>
                <w:sz w:val="19"/>
              </w:rPr>
              <w:t>Williamson Ether Synthesis &amp; Cleavage by HI</w:t>
            </w:r>
          </w:p>
        </w:tc>
        <w:tc>
          <w:tcPr>
            <w:tcW w:type="dxa" w:w="1728"/>
            <w:shd w:fill="F7FAFC"/>
            <w:tcMar>
              <w:top w:w="80" w:type="dxa"/>
              <w:bottom w:w="80" w:type="dxa"/>
              <w:left w:w="150" w:type="dxa"/>
              <w:right w:w="150" w:type="dxa"/>
            </w:tcMar>
          </w:tcPr>
          <w:p>
            <w:r>
              <w:rPr>
                <w:sz w:val="19"/>
              </w:rPr>
              <w:t>17 PYQs</w:t>
            </w:r>
          </w:p>
        </w:tc>
        <w:tc>
          <w:tcPr>
            <w:tcW w:type="dxa" w:w="1872"/>
            <w:shd w:fill="F7FAFC"/>
            <w:tcMar>
              <w:top w:w="80" w:type="dxa"/>
              <w:bottom w:w="80" w:type="dxa"/>
              <w:left w:w="150" w:type="dxa"/>
              <w:right w:w="150" w:type="dxa"/>
            </w:tcMar>
          </w:tcPr>
          <w:p>
            <w:r>
              <w:rPr>
                <w:color w:val="718096"/>
                <w:sz w:val="19"/>
              </w:rPr>
              <w:t>Ethers</w:t>
            </w:r>
          </w:p>
        </w:tc>
      </w:tr>
      <w:tr>
        <w:tc>
          <w:tcPr>
            <w:tcW w:type="dxa" w:w="2160"/>
            <w:shd w:fill="FFFFFF"/>
            <w:tcMar>
              <w:top w:w="80" w:type="dxa"/>
              <w:bottom w:w="80" w:type="dxa"/>
              <w:left w:w="150" w:type="dxa"/>
              <w:right w:w="150" w:type="dxa"/>
            </w:tcMar>
          </w:tcPr>
          <w:p>
            <w:r>
              <w:rPr>
                <w:b/>
                <w:color w:val="C53030"/>
                <w:sz w:val="19"/>
              </w:rPr>
              <w:t>Very High</w:t>
            </w:r>
          </w:p>
        </w:tc>
        <w:tc>
          <w:tcPr>
            <w:tcW w:type="dxa" w:w="4320"/>
            <w:shd w:fill="FFFFFF"/>
            <w:tcMar>
              <w:top w:w="80" w:type="dxa"/>
              <w:bottom w:w="80" w:type="dxa"/>
              <w:left w:w="150" w:type="dxa"/>
              <w:right w:w="150" w:type="dxa"/>
            </w:tcMar>
          </w:tcPr>
          <w:p>
            <w:r>
              <w:rPr>
                <w:b/>
                <w:color w:val="2D3748"/>
                <w:sz w:val="19"/>
              </w:rPr>
              <w:t>Acidity of Phenols &amp; Distinguishing Tests</w:t>
            </w:r>
          </w:p>
        </w:tc>
        <w:tc>
          <w:tcPr>
            <w:tcW w:type="dxa" w:w="1728"/>
            <w:shd w:fill="FFFFFF"/>
            <w:tcMar>
              <w:top w:w="80" w:type="dxa"/>
              <w:bottom w:w="80" w:type="dxa"/>
              <w:left w:w="150" w:type="dxa"/>
              <w:right w:w="150" w:type="dxa"/>
            </w:tcMar>
          </w:tcPr>
          <w:p>
            <w:r>
              <w:rPr>
                <w:sz w:val="19"/>
              </w:rPr>
              <w:t>15 PYQs</w:t>
            </w:r>
          </w:p>
        </w:tc>
        <w:tc>
          <w:tcPr>
            <w:tcW w:type="dxa" w:w="1872"/>
            <w:shd w:fill="FFFFFF"/>
            <w:tcMar>
              <w:top w:w="80" w:type="dxa"/>
              <w:bottom w:w="80" w:type="dxa"/>
              <w:left w:w="150" w:type="dxa"/>
              <w:right w:w="150" w:type="dxa"/>
            </w:tcMar>
          </w:tcPr>
          <w:p>
            <w:r>
              <w:rPr>
                <w:color w:val="718096"/>
                <w:sz w:val="19"/>
              </w:rPr>
              <w:t>Phenols</w:t>
            </w:r>
          </w:p>
        </w:tc>
      </w:tr>
    </w:tbl>
    <w:p>
      <w:pPr>
        <w:spacing w:after="200"/>
      </w:pPr>
    </w:p>
    <w:p>
      <w:pPr>
        <w:pStyle w:val="Heading1"/>
      </w:pPr>
      <w:r>
        <w:rPr>
          <w:color w:val="1A365D"/>
          <w:sz w:val="28"/>
        </w:rPr>
        <w:t>2. Master Formula Reference Card</w:t>
      </w:r>
    </w:p>
    <w:tbl>
      <w:tblPr>
        <w:tblW w:type="auto" w:w="0"/>
        <w:jc w:val="center"/>
        <w:tblLook w:firstColumn="1" w:firstRow="1" w:lastColumn="0" w:lastRow="0" w:noHBand="0" w:noVBand="1" w:val="04A0"/>
      </w:tblPr>
      <w:tblGrid>
        <w:gridCol w:w="5040"/>
        <w:gridCol w:w="5040"/>
      </w:tblGrid>
      <w:tr>
        <w:tc>
          <w:tcPr>
            <w:tcW w:type="dxa" w:w="3600"/>
            <w:shd w:fill="2B6CB0"/>
            <w:tcMar>
              <w:top w:w="120" w:type="dxa"/>
              <w:bottom w:w="120" w:type="dxa"/>
              <w:left w:w="150" w:type="dxa"/>
              <w:right w:w="150" w:type="dxa"/>
            </w:tcMar>
          </w:tcPr>
          <w:p>
            <w:r>
              <w:rPr>
                <w:rFonts w:ascii="Calibri" w:hAnsi="Calibri"/>
                <w:b/>
                <w:color w:val="FFFFFF"/>
                <w:sz w:val="20"/>
              </w:rPr>
              <w:t>Concept / Topic</w:t>
            </w:r>
          </w:p>
        </w:tc>
        <w:tc>
          <w:tcPr>
            <w:tcW w:type="dxa" w:w="6480"/>
            <w:shd w:fill="2B6CB0"/>
            <w:tcMar>
              <w:top w:w="120" w:type="dxa"/>
              <w:bottom w:w="120" w:type="dxa"/>
              <w:left w:w="150" w:type="dxa"/>
              <w:right w:w="150" w:type="dxa"/>
            </w:tcMar>
          </w:tcPr>
          <w:p>
            <w:r>
              <w:rPr>
                <w:rFonts w:ascii="Calibri" w:hAnsi="Calibri"/>
                <w:b/>
                <w:color w:val="FFFFFF"/>
                <w:sz w:val="20"/>
              </w:rPr>
              <w:t>Mathematical Formulation &amp; Standard Equations</w:t>
            </w:r>
          </w:p>
        </w:tc>
      </w:tr>
      <w:tr>
        <w:tc>
          <w:tcPr>
            <w:tcW w:type="dxa" w:w="3600"/>
            <w:shd w:fill="F7FAFC"/>
            <w:tcMar>
              <w:top w:w="100" w:type="dxa"/>
              <w:bottom w:w="100" w:type="dxa"/>
              <w:left w:w="150" w:type="dxa"/>
              <w:right w:w="150" w:type="dxa"/>
            </w:tcMar>
          </w:tcPr>
          <w:p>
            <w:r>
              <w:rPr>
                <w:b/>
                <w:color w:val="1A365D"/>
                <w:sz w:val="19"/>
              </w:rPr>
              <w:t>Williamson Ether Synthesis &amp; Cleavage by HI</w:t>
            </w:r>
          </w:p>
        </w:tc>
        <w:tc>
          <w:tcPr>
            <w:tcW w:type="dxa" w:w="6480"/>
            <w:shd w:fill="F7FAFC"/>
            <w:tcMar>
              <w:top w:w="100" w:type="dxa"/>
              <w:bottom w:w="100" w:type="dxa"/>
              <w:left w:w="150" w:type="dxa"/>
              <w:right w:w="150" w:type="dxa"/>
            </w:tcMar>
          </w:tcPr>
          <w:p>
            <w:r>
              <w:rPr>
                <w:rFonts w:ascii="Cambria Math" w:hAnsi="Cambria Math"/>
                <w:color w:val="2D3748"/>
                <w:sz w:val="19"/>
              </w:rPr>
              <w:t>\text{Williamson: } \text{R-O}^- \text{Na}^+ + \text{R'-X (must be } 1^\circ) \to \text{R-O-R'} + \text{NaX}</w:t>
            </w:r>
          </w:p>
        </w:tc>
      </w:tr>
      <w:tr>
        <w:tc>
          <w:tcPr>
            <w:tcW w:type="dxa" w:w="3600"/>
            <w:shd w:fill="FFFFFF"/>
            <w:tcMar>
              <w:top w:w="100" w:type="dxa"/>
              <w:bottom w:w="100" w:type="dxa"/>
              <w:left w:w="150" w:type="dxa"/>
              <w:right w:w="150" w:type="dxa"/>
            </w:tcMar>
          </w:tcPr>
          <w:p>
            <w:r>
              <w:rPr>
                <w:b/>
                <w:color w:val="1A365D"/>
                <w:sz w:val="19"/>
              </w:rPr>
              <w:t>Acidity of Phenols &amp; Distinguishing Tests</w:t>
            </w:r>
          </w:p>
        </w:tc>
        <w:tc>
          <w:tcPr>
            <w:tcW w:type="dxa" w:w="6480"/>
            <w:shd w:fill="FFFFFF"/>
            <w:tcMar>
              <w:top w:w="100" w:type="dxa"/>
              <w:bottom w:w="100" w:type="dxa"/>
              <w:left w:w="150" w:type="dxa"/>
              <w:right w:w="150" w:type="dxa"/>
            </w:tcMar>
          </w:tcPr>
          <w:p>
            <w:r>
              <w:rPr>
                <w:rFonts w:ascii="Cambria Math" w:hAnsi="Cambria Math"/>
                <w:color w:val="2D3748"/>
                <w:sz w:val="19"/>
              </w:rPr>
              <w:t>\text{Acidity: Picric acid} &gt; \text{p-Nitrophenol} &gt; \text{Phenol} &gt; \text{Water} &gt; \text{Ethanol}, \quad \text{Lucas: } 3^\circ \text{ (turbidity immediately)}, 2^\circ \text{ (5 mins)}, 1^\circ \text{ (no turbidity)}</w:t>
            </w:r>
          </w:p>
        </w:tc>
      </w:tr>
    </w:tbl>
    <w:p>
      <w:pPr>
        <w:spacing w:after="280"/>
      </w:pPr>
    </w:p>
    <w:p>
      <w:pPr>
        <w:pStyle w:val="Heading1"/>
      </w:pPr>
      <w:r>
        <w:rPr>
          <w:color w:val="1A365D"/>
          <w:sz w:val="28"/>
        </w:rPr>
        <w:t>3. Concept Deep-Dive &amp; Source PYQ Evidence</w:t>
      </w:r>
    </w:p>
    <w:p>
      <w:pPr>
        <w:pStyle w:val="Heading2"/>
      </w:pPr>
      <w:r>
        <w:rPr>
          <w:color w:val="2B6CB0"/>
          <w:sz w:val="24"/>
        </w:rPr>
        <w:t>3.1 Williamson Ether Synthesis &amp; Cleavage by HI (Very High Yield — 17 PYQs)</w:t>
      </w:r>
    </w:p>
    <w:p>
      <w:r>
        <w:rPr>
          <w:b/>
          <w:sz w:val="20"/>
        </w:rPr>
        <w:t xml:space="preserve">Core Principle: </w:t>
      </w:r>
      <w:r>
        <w:rPr>
          <w:sz w:val="20"/>
        </w:rPr>
        <w:t>Alkoxide SN2 displacement on primary halides, and ether cleavage mechanism with concentrated HI.</w:t>
      </w:r>
    </w:p>
    <w:tbl>
      <w:tblPr>
        <w:tblW w:type="auto" w:w="0"/>
        <w:jc w:val="center"/>
        <w:tblLook w:firstColumn="1" w:firstRow="1" w:lastColumn="0" w:lastRow="0" w:noHBand="0" w:noVBand="1" w:val="04A0"/>
      </w:tblPr>
      <w:tblGrid>
        <w:gridCol w:w="10080"/>
      </w:tblGrid>
      <w:tr>
        <w:tc>
          <w:tcPr>
            <w:tcW w:type="dxa" w:w="10080"/>
            <w:shd w:fill="FFF5F5"/>
            <w:tcMar>
              <w:top w:w="100" w:type="dxa"/>
              <w:bottom w:w="100" w:type="dxa"/>
              <w:left w:w="150" w:type="dxa"/>
              <w:right w:w="150" w:type="dxa"/>
            </w:tcMar>
          </w:tcPr>
          <w:p>
            <w:r>
              <w:rPr>
                <w:b/>
                <w:color w:val="C53030"/>
                <w:sz w:val="19"/>
              </w:rPr>
              <w:t xml:space="preserve">⚠️ Common Trap / JEE Pitfall: </w:t>
            </w:r>
            <w:r>
              <w:rPr>
                <w:color w:val="2D3748"/>
                <w:sz w:val="19"/>
              </w:rPr>
              <w:t>In Williamson synthesis, the alkyl halide MUST be primary (1°). If a tertiary (3°) halide is used, elimination dominates to give an ALKENE instead of an ether!</w:t>
            </w:r>
          </w:p>
        </w:tc>
      </w:tr>
    </w:tbl>
    <w:tbl>
      <w:tblPr>
        <w:tblW w:type="auto" w:w="0"/>
        <w:jc w:val="center"/>
        <w:tblLook w:firstColumn="1" w:firstRow="1" w:lastColumn="0" w:lastRow="0" w:noHBand="0" w:noVBand="1" w:val="04A0"/>
      </w:tblPr>
      <w:tblGrid>
        <w:gridCol w:w="10080"/>
      </w:tblGrid>
      <w:tr>
        <w:tc>
          <w:tcPr>
            <w:tcW w:type="dxa" w:w="10080"/>
            <w:shd w:fill="F0FFF4"/>
            <w:tcMar>
              <w:top w:w="100" w:type="dxa"/>
              <w:bottom w:w="100" w:type="dxa"/>
              <w:left w:w="150" w:type="dxa"/>
              <w:right w:w="150" w:type="dxa"/>
            </w:tcMar>
          </w:tcPr>
          <w:p>
            <w:r>
              <w:rPr>
                <w:b/>
                <w:color w:val="276749"/>
                <w:sz w:val="19"/>
              </w:rPr>
              <w:t xml:space="preserve">💡 Speed Hack / Trick: </w:t>
            </w:r>
            <w:r>
              <w:rPr>
                <w:color w:val="2D3748"/>
                <w:sz w:val="19"/>
              </w:rPr>
              <w:t>With unsymmetrical ethers + HI: If one alkyl group is tertiary (3°), the iodide attaches to the 3° carbon (via SN1). If both are 1° or 2°, iodide attacks the less hindered carbon (via SN2).</w:t>
            </w:r>
          </w:p>
        </w:tc>
      </w:tr>
    </w:tbl>
    <w:p>
      <w:pPr>
        <w:spacing w:before="120" w:after="40"/>
      </w:pPr>
      <w:r>
        <w:rPr>
          <w:b/>
          <w:color w:val="1A365D"/>
          <w:sz w:val="19"/>
        </w:rPr>
        <w:t>Source PYQs testing this concept:</w:t>
      </w:r>
    </w:p>
    <w:p>
      <w:pPr>
        <w:pStyle w:val="ListBullet"/>
        <w:spacing w:after="40"/>
      </w:pPr>
      <w:r>
        <w:rPr>
          <w:b/>
          <w:sz w:val="18"/>
        </w:rPr>
        <w:t xml:space="preserve">[2026 Shift] Q#1 (MCQ): </w:t>
      </w:r>
      <w:r>
        <w:rPr>
          <w:sz w:val="18"/>
        </w:rPr>
        <w:t xml:space="preserve">"The correct IUPAC name of is..."  </w:t>
      </w:r>
      <w:r>
        <w:rPr>
          <w:b/>
          <w:color w:val="2B6CB0"/>
          <w:sz w:val="18"/>
        </w:rPr>
        <w:t>[Ans: N/A]</w:t>
      </w:r>
    </w:p>
    <w:p>
      <w:pPr>
        <w:pStyle w:val="ListBullet"/>
        <w:spacing w:after="40"/>
      </w:pPr>
      <w:r>
        <w:rPr>
          <w:b/>
          <w:sz w:val="18"/>
        </w:rPr>
        <w:t xml:space="preserve">[2026 Shift] Q#2 (MCQ): </w:t>
      </w:r>
      <w:r>
        <w:rPr>
          <w:sz w:val="18"/>
        </w:rPr>
        <w:t xml:space="preserve">"Glycerol is a trihydric alcohol. It contains ____...."  </w:t>
      </w:r>
      <w:r>
        <w:rPr>
          <w:b/>
          <w:color w:val="2B6CB0"/>
          <w:sz w:val="18"/>
        </w:rPr>
        <w:t>[Ans: B]</w:t>
      </w:r>
    </w:p>
    <w:p>
      <w:pPr>
        <w:pStyle w:val="ListBullet"/>
        <w:spacing w:after="40"/>
      </w:pPr>
      <w:r>
        <w:rPr>
          <w:b/>
          <w:sz w:val="18"/>
        </w:rPr>
        <w:t xml:space="preserve">[2026 Shift] Q#3 (MCQ): </w:t>
      </w:r>
      <w:r>
        <w:rPr>
          <w:sz w:val="18"/>
        </w:rPr>
        <w:t xml:space="preserve">"R-CH_(2)OH is converted into R-CHO by reacting with ________...."  </w:t>
      </w:r>
      <w:r>
        <w:rPr>
          <w:b/>
          <w:color w:val="2B6CB0"/>
          <w:sz w:val="18"/>
        </w:rPr>
        <w:t>[Ans: N/A]</w:t>
      </w:r>
    </w:p>
    <w:p>
      <w:pPr>
        <w:spacing w:after="120"/>
      </w:pPr>
    </w:p>
    <w:p>
      <w:pPr>
        <w:pStyle w:val="Heading2"/>
      </w:pPr>
      <w:r>
        <w:rPr>
          <w:color w:val="2B6CB0"/>
          <w:sz w:val="24"/>
        </w:rPr>
        <w:t>3.2 Acidity of Phenols &amp; Distinguishing Tests (Very High Yield — 15 PYQs)</w:t>
      </w:r>
    </w:p>
    <w:p>
      <w:r>
        <w:rPr>
          <w:b/>
          <w:sz w:val="20"/>
        </w:rPr>
        <w:t xml:space="preserve">Core Principle: </w:t>
      </w:r>
      <w:r>
        <w:rPr>
          <w:sz w:val="20"/>
        </w:rPr>
        <w:t>Phenoxide resonance stabilization, substituent effects on acidity, Reimer-Tiemann and Kolbe-Schmitt reactions, and Lucas test.</w:t>
      </w:r>
    </w:p>
    <w:tbl>
      <w:tblPr>
        <w:tblW w:type="auto" w:w="0"/>
        <w:jc w:val="center"/>
        <w:tblLook w:firstColumn="1" w:firstRow="1" w:lastColumn="0" w:lastRow="0" w:noHBand="0" w:noVBand="1" w:val="04A0"/>
      </w:tblPr>
      <w:tblGrid>
        <w:gridCol w:w="10080"/>
      </w:tblGrid>
      <w:tr>
        <w:tc>
          <w:tcPr>
            <w:tcW w:type="dxa" w:w="10080"/>
            <w:shd w:fill="FFF5F5"/>
            <w:tcMar>
              <w:top w:w="100" w:type="dxa"/>
              <w:bottom w:w="100" w:type="dxa"/>
              <w:left w:w="150" w:type="dxa"/>
              <w:right w:w="150" w:type="dxa"/>
            </w:tcMar>
          </w:tcPr>
          <w:p>
            <w:r>
              <w:rPr>
                <w:b/>
                <w:color w:val="C53030"/>
                <w:sz w:val="19"/>
              </w:rPr>
              <w:t xml:space="preserve">⚠️ Common Trap / JEE Pitfall: </w:t>
            </w:r>
            <w:r>
              <w:rPr>
                <w:color w:val="2D3748"/>
                <w:sz w:val="19"/>
              </w:rPr>
              <w:t>Electron withdrawing groups (-NO_2, -CN) INCREASE phenol acidity (especially at ortho and para positions), while electron donating groups (-CH_3) decrease acidity.</w:t>
            </w:r>
          </w:p>
        </w:tc>
      </w:tr>
    </w:tbl>
    <w:tbl>
      <w:tblPr>
        <w:tblW w:type="auto" w:w="0"/>
        <w:jc w:val="center"/>
        <w:tblLook w:firstColumn="1" w:firstRow="1" w:lastColumn="0" w:lastRow="0" w:noHBand="0" w:noVBand="1" w:val="04A0"/>
      </w:tblPr>
      <w:tblGrid>
        <w:gridCol w:w="10080"/>
      </w:tblGrid>
      <w:tr>
        <w:tc>
          <w:tcPr>
            <w:tcW w:type="dxa" w:w="10080"/>
            <w:shd w:fill="F0FFF4"/>
            <w:tcMar>
              <w:top w:w="100" w:type="dxa"/>
              <w:bottom w:w="100" w:type="dxa"/>
              <w:left w:w="150" w:type="dxa"/>
              <w:right w:w="150" w:type="dxa"/>
            </w:tcMar>
          </w:tcPr>
          <w:p>
            <w:r>
              <w:rPr>
                <w:b/>
                <w:color w:val="276749"/>
                <w:sz w:val="19"/>
              </w:rPr>
              <w:t xml:space="preserve">💡 Speed Hack / Trick: </w:t>
            </w:r>
            <w:r>
              <w:rPr>
                <w:color w:val="2D3748"/>
                <w:sz w:val="19"/>
              </w:rPr>
              <w:t>Reimer-Tiemann reaction involves dichlorocarbene (:CCl_2) as an electrophilic intermediate to convert phenol to salicylaldehyde.</w:t>
            </w:r>
          </w:p>
        </w:tc>
      </w:tr>
    </w:tbl>
    <w:p>
      <w:pPr>
        <w:spacing w:before="120" w:after="40"/>
      </w:pPr>
      <w:r>
        <w:rPr>
          <w:b/>
          <w:color w:val="1A365D"/>
          <w:sz w:val="19"/>
        </w:rPr>
        <w:t>Source PYQs testing this concept:</w:t>
      </w:r>
    </w:p>
    <w:p>
      <w:pPr>
        <w:pStyle w:val="ListBullet"/>
        <w:spacing w:after="40"/>
      </w:pPr>
      <w:r>
        <w:rPr>
          <w:b/>
          <w:sz w:val="18"/>
        </w:rPr>
        <w:t xml:space="preserve">[2025 Shift] Q#3 (MCQ): </w:t>
      </w:r>
      <w:r>
        <w:rPr>
          <w:sz w:val="18"/>
        </w:rPr>
        <w:t xml:space="preserve">"Match the following with theirpKavalues Acid pKa (I) Phenol (a) 16 (II) p-Nitrophenol (b) 0.78 (III) Ethyl alcohol (c) 10 (I..."  </w:t>
      </w:r>
      <w:r>
        <w:rPr>
          <w:b/>
          <w:color w:val="2B6CB0"/>
          <w:sz w:val="18"/>
        </w:rPr>
        <w:t>[Ans: N/A]</w:t>
      </w:r>
    </w:p>
    <w:p>
      <w:pPr>
        <w:pStyle w:val="ListBullet"/>
        <w:spacing w:after="40"/>
      </w:pPr>
      <w:r>
        <w:rPr>
          <w:b/>
          <w:sz w:val="18"/>
        </w:rPr>
        <w:t xml:space="preserve">[2024 Shift] Q#1 (MCQ): </w:t>
      </w:r>
      <w:r>
        <w:rPr>
          <w:sz w:val="18"/>
        </w:rPr>
        <w:t xml:space="preserve">"8.8 g of monohydric alcohol added to ethyl magnesium iodide in ether liberates 2240cm^3 of ethane at STP. This monohydric alcohol when o..."  </w:t>
      </w:r>
      <w:r>
        <w:rPr>
          <w:b/>
          <w:color w:val="2B6CB0"/>
          <w:sz w:val="18"/>
        </w:rPr>
        <w:t>[Ans: N/A]</w:t>
      </w:r>
    </w:p>
    <w:p>
      <w:pPr>
        <w:pStyle w:val="ListBullet"/>
        <w:spacing w:after="40"/>
      </w:pPr>
      <w:r>
        <w:rPr>
          <w:b/>
          <w:sz w:val="18"/>
        </w:rPr>
        <w:t xml:space="preserve">[2023 Shift] Q#2 (MCQ): </w:t>
      </w:r>
      <w:r>
        <w:rPr>
          <w:sz w:val="18"/>
        </w:rPr>
        <w:t xml:space="preserve">"Y in the above reaction is..."  </w:t>
      </w:r>
      <w:r>
        <w:rPr>
          <w:b/>
          <w:color w:val="2B6CB0"/>
          <w:sz w:val="18"/>
        </w:rPr>
        <w:t>[Ans: N/A]</w:t>
      </w:r>
    </w:p>
    <w:p>
      <w:pPr>
        <w:spacing w:after="120"/>
      </w:pPr>
    </w:p>
    <w:p>
      <w:pPr>
        <w:pStyle w:val="Heading1"/>
      </w:pPr>
      <w:r>
        <w:rPr>
          <w:color w:val="1A365D"/>
          <w:sz w:val="28"/>
        </w:rPr>
        <w:t>4. Benchmark Illustrative PYQs &amp; Master Solutions</w:t>
      </w:r>
    </w:p>
    <w:p>
      <w:pPr>
        <w:spacing w:before="160" w:after="40"/>
      </w:pPr>
      <w:r>
        <w:rPr>
          <w:b/>
          <w:color w:val="1A365D"/>
          <w:sz w:val="22"/>
        </w:rPr>
        <w:t>Benchmark Problem 1: KCET 2026 (Q#1)</w:t>
      </w:r>
    </w:p>
    <w:p>
      <w:pPr>
        <w:spacing w:after="80"/>
      </w:pPr>
      <w:r>
        <w:rPr>
          <w:sz w:val="20"/>
        </w:rPr>
        <w:t>The correct IUPAC name of is</w:t>
      </w:r>
    </w:p>
    <w:p>
      <w:pPr>
        <w:pStyle w:val="ListBullet"/>
        <w:spacing w:after="20"/>
      </w:pPr>
      <w:r>
        <w:rPr>
          <w:sz w:val="19"/>
        </w:rPr>
        <w:t>(A) Tertiary butoxy ethane</w:t>
      </w:r>
    </w:p>
    <w:p>
      <w:pPr>
        <w:pStyle w:val="ListBullet"/>
        <w:spacing w:after="20"/>
      </w:pPr>
      <w:r>
        <w:rPr>
          <w:sz w:val="19"/>
        </w:rPr>
        <w:t>(B) 1,1-Dimethyl-1-ethoxyethane</w:t>
      </w:r>
    </w:p>
    <w:p>
      <w:pPr>
        <w:pStyle w:val="ListBullet"/>
        <w:spacing w:after="20"/>
      </w:pPr>
      <w:r>
        <w:rPr>
          <w:sz w:val="19"/>
        </w:rPr>
        <w:t>(C) 2-ethoxy-2-methyl propane</w:t>
      </w:r>
    </w:p>
    <w:p>
      <w:pPr>
        <w:pStyle w:val="ListBullet"/>
        <w:spacing w:after="20"/>
      </w:pPr>
      <w:r>
        <w:rPr>
          <w:sz w:val="19"/>
        </w:rPr>
        <w:t>(D) Ethoxy tertiary butane</w:t>
      </w:r>
    </w:p>
    <w:tbl>
      <w:tblPr>
        <w:tblW w:type="auto" w:w="0"/>
        <w:jc w:val="center"/>
        <w:tblLook w:firstColumn="1" w:firstRow="1" w:lastColumn="0" w:lastRow="0" w:noHBand="0" w:noVBand="1" w:val="04A0"/>
      </w:tblPr>
      <w:tblGrid>
        <w:gridCol w:w="10080"/>
      </w:tblGrid>
      <w:tr>
        <w:tc>
          <w:tcPr>
            <w:tcW w:type="dxa" w:w="10080"/>
            <w:shd w:fill="F7FAFC"/>
            <w:tcMar>
              <w:top w:w="100" w:type="dxa"/>
              <w:bottom w:w="100" w:type="dxa"/>
              <w:left w:w="150" w:type="dxa"/>
              <w:right w:w="150" w:type="dxa"/>
            </w:tcMar>
          </w:tcPr>
          <w:p>
            <w:r>
              <w:rPr>
                <w:b/>
                <w:color w:val="1A365D"/>
                <w:sz w:val="19"/>
              </w:rPr>
              <w:t>Correct Answer: None</w:t>
              <w:br/>
            </w:r>
            <w:r>
              <w:rPr>
                <w:color w:val="2D3748"/>
                <w:sz w:val="18"/>
              </w:rPr>
              <w:t>Solution Analysis:</w:t>
              <w:br/>
              <w:t>In an ether, the larger carbon part is chosen as the parent hydrocarbon, and the smaller part attached through oxygen is named as an alkoxy group. Here, one side of oxygen is an ethyl group, -C_(2)H_(5) . So this part becomes the alkoxy group: ethoxy, -O-C_(2)H_(5) . The other side is a tert-butyl group, -C(CH_(3))_(3) . The longest continuous chain in this part has 3 carbon atoms, so the parent hydrocarbon is propane. In the propane chain, the middle carbon is carbon number 2. Both substituents are attached to this carbon. At carbon 2, there is one methyl group, -CH_(3) , and one ethoxy group, -O-C_(2)H_(5) . Substituents are written in alphabetical order. Ethoxy comes before methyl. So, the correct IUPAC name is 2-ethoxy-2-methylpropane .</w:t>
            </w:r>
          </w:p>
        </w:tc>
      </w:tr>
    </w:tbl>
    <w:p>
      <w:pPr>
        <w:spacing w:after="120"/>
      </w:pPr>
    </w:p>
    <w:p>
      <w:pPr>
        <w:spacing w:before="160" w:after="40"/>
      </w:pPr>
      <w:r>
        <w:rPr>
          <w:b/>
          <w:color w:val="1A365D"/>
          <w:sz w:val="22"/>
        </w:rPr>
        <w:t>Benchmark Problem 2: KCET 2024 (Q#1)</w:t>
      </w:r>
    </w:p>
    <w:p>
      <w:pPr>
        <w:spacing w:after="80"/>
      </w:pPr>
      <w:r>
        <w:rPr>
          <w:sz w:val="20"/>
        </w:rPr>
        <w:t>8.8 g of monohydric alcohol added to ethyl magnesium iodide in ether liberates 2240cm^3 of ethane at STP. This monohydric alcohol when oxidised using pyridinium-chloro-chromate, forms a carbonyl compound that answers silver mirror test (Tollen's test). The monohydric alcohol is</w:t>
      </w:r>
    </w:p>
    <w:p>
      <w:pPr>
        <w:pStyle w:val="ListBullet"/>
        <w:spacing w:after="20"/>
      </w:pPr>
      <w:r>
        <w:rPr>
          <w:sz w:val="19"/>
        </w:rPr>
        <w:t>(A) butan-2-ol</w:t>
      </w:r>
    </w:p>
    <w:p>
      <w:pPr>
        <w:pStyle w:val="ListBullet"/>
        <w:spacing w:after="20"/>
      </w:pPr>
      <w:r>
        <w:rPr>
          <w:sz w:val="19"/>
        </w:rPr>
        <w:t>(B) 2,2-dimethyl propan-1-ol</w:t>
      </w:r>
    </w:p>
    <w:p>
      <w:pPr>
        <w:pStyle w:val="ListBullet"/>
        <w:spacing w:after="20"/>
      </w:pPr>
      <w:r>
        <w:rPr>
          <w:sz w:val="19"/>
        </w:rPr>
        <w:t>(C) pentan-2-ol</w:t>
      </w:r>
    </w:p>
    <w:p>
      <w:pPr>
        <w:pStyle w:val="ListBullet"/>
        <w:spacing w:after="20"/>
      </w:pPr>
      <w:r>
        <w:rPr>
          <w:sz w:val="19"/>
        </w:rPr>
        <w:t>(D) 2, 2-dimethyl ethan-1-ol</w:t>
      </w:r>
    </w:p>
    <w:tbl>
      <w:tblPr>
        <w:tblW w:type="auto" w:w="0"/>
        <w:jc w:val="center"/>
        <w:tblLook w:firstColumn="1" w:firstRow="1" w:lastColumn="0" w:lastRow="0" w:noHBand="0" w:noVBand="1" w:val="04A0"/>
      </w:tblPr>
      <w:tblGrid>
        <w:gridCol w:w="10080"/>
      </w:tblGrid>
      <w:tr>
        <w:tc>
          <w:tcPr>
            <w:tcW w:type="dxa" w:w="10080"/>
            <w:shd w:fill="F7FAFC"/>
            <w:tcMar>
              <w:top w:w="100" w:type="dxa"/>
              <w:bottom w:w="100" w:type="dxa"/>
              <w:left w:w="150" w:type="dxa"/>
              <w:right w:w="150" w:type="dxa"/>
            </w:tcMar>
          </w:tcPr>
          <w:p>
            <w:r>
              <w:rPr>
                <w:b/>
                <w:color w:val="1A365D"/>
                <w:sz w:val="19"/>
              </w:rPr>
              <w:t>Correct Answer: None</w:t>
              <w:br/>
            </w:r>
            <w:r>
              <w:rPr>
                <w:color w:val="2D3748"/>
                <w:sz w:val="18"/>
              </w:rPr>
              <w:t>Solution Analysis:</w:t>
              <w:br/>
              <w:t>Given that, 8.8 g of monohydric alcohol liberates 2240cm^3 of ethane.</w:t>
              <w:br/>
              <w:t>So, 88 g of monohydric alcohol will liberate 22400cm^3 (STP)</w:t>
              <w:br/>
              <w:t>Now, the carbonyl compound that can oxidise Tollens reagent is aldehyde and it is the oxidising product of 1° alcohol. So, among the given options 2, 2-dimethyl propan-1-ol (molecular mass =88 ) is the required monohydric alcohol.</w:t>
            </w:r>
          </w:p>
        </w:tc>
      </w:tr>
    </w:tbl>
    <w:p>
      <w:pPr>
        <w:spacing w:after="120"/>
      </w:pP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