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1A365D"/>
          <w:sz w:val="44"/>
        </w:rPr>
        <w:t>JEE MAIN REVISION MASTER: MAGNETIC PROPERTIES OF MATTER SYLLABUS REDUCED</w:t>
      </w:r>
    </w:p>
    <w:p>
      <w:pPr>
        <w:spacing w:after="280"/>
      </w:pPr>
      <w:r>
        <w:rPr>
          <w:rFonts w:ascii="Calibri" w:hAnsi="Calibri"/>
          <w:color w:val="718096"/>
          <w:sz w:val="22"/>
        </w:rPr>
        <w:t>Subject: Physics  |  Target: JEE Main  |  PYQs Analyzed: 73</w:t>
      </w:r>
    </w:p>
    <w:p>
      <w:pPr>
        <w:pStyle w:val="Heading1"/>
      </w:pPr>
      <w:r>
        <w:rPr>
          <w:color w:val="1A365D"/>
          <w:sz w:val="28"/>
        </w:rPr>
        <w:t>1. High-Yield Concept Priority Matrix</w:t>
      </w:r>
    </w:p>
    <w:tbl>
      <w:tblPr>
        <w:tblW w:type="auto" w:w="0"/>
        <w:jc w:val="center"/>
        <w:tblLayout w:type="fixed"/>
        <w:tblLook w:firstColumn="1" w:firstRow="1" w:lastColumn="0" w:lastRow="0" w:noHBand="0" w:noVBand="1" w:val="04A0"/>
      </w:tblPr>
      <w:tblGrid>
        <w:gridCol w:w="2520"/>
        <w:gridCol w:w="2520"/>
        <w:gridCol w:w="2520"/>
        <w:gridCol w:w="2520"/>
      </w:tblGrid>
      <w:tr>
        <w:tc>
          <w:tcPr>
            <w:tcW w:type="dxa" w:w="2160"/>
            <w:shd w:fill="1A365D"/>
            <w:tcMar>
              <w:top w:w="120" w:type="dxa"/>
              <w:bottom w:w="120" w:type="dxa"/>
              <w:left w:w="150" w:type="dxa"/>
              <w:right w:w="150" w:type="dxa"/>
            </w:tcMar>
          </w:tcPr>
          <w:p>
            <w:r>
              <w:rPr>
                <w:rFonts w:ascii="Calibri" w:hAnsi="Calibri"/>
                <w:b/>
                <w:color w:val="FFFFFF"/>
                <w:sz w:val="20"/>
              </w:rPr>
              <w:t>Priority Tier</w:t>
            </w:r>
          </w:p>
        </w:tc>
        <w:tc>
          <w:tcPr>
            <w:tcW w:type="dxa" w:w="4320"/>
            <w:shd w:fill="1A365D"/>
            <w:tcMar>
              <w:top w:w="120" w:type="dxa"/>
              <w:bottom w:w="120" w:type="dxa"/>
              <w:left w:w="150" w:type="dxa"/>
              <w:right w:w="150" w:type="dxa"/>
            </w:tcMar>
          </w:tcPr>
          <w:p>
            <w:r>
              <w:rPr>
                <w:rFonts w:ascii="Calibri" w:hAnsi="Calibri"/>
                <w:b/>
                <w:color w:val="FFFFFF"/>
                <w:sz w:val="20"/>
              </w:rPr>
              <w:t>Concept Name</w:t>
            </w:r>
          </w:p>
        </w:tc>
        <w:tc>
          <w:tcPr>
            <w:tcW w:type="dxa" w:w="1728"/>
            <w:shd w:fill="1A365D"/>
            <w:tcMar>
              <w:top w:w="120" w:type="dxa"/>
              <w:bottom w:w="120" w:type="dxa"/>
              <w:left w:w="150" w:type="dxa"/>
              <w:right w:w="150" w:type="dxa"/>
            </w:tcMar>
          </w:tcPr>
          <w:p>
            <w:r>
              <w:rPr>
                <w:rFonts w:ascii="Calibri" w:hAnsi="Calibri"/>
                <w:b/>
                <w:color w:val="FFFFFF"/>
                <w:sz w:val="20"/>
              </w:rPr>
              <w:t>Frequency</w:t>
            </w:r>
          </w:p>
        </w:tc>
        <w:tc>
          <w:tcPr>
            <w:tcW w:type="dxa" w:w="1872"/>
            <w:shd w:fill="1A365D"/>
            <w:tcMar>
              <w:top w:w="120" w:type="dxa"/>
              <w:bottom w:w="120" w:type="dxa"/>
              <w:left w:w="150" w:type="dxa"/>
              <w:right w:w="150" w:type="dxa"/>
            </w:tcMar>
          </w:tcPr>
          <w:p>
            <w:r>
              <w:rPr>
                <w:rFonts w:ascii="Calibri" w:hAnsi="Calibri"/>
                <w:b/>
                <w:color w:val="FFFFFF"/>
                <w:sz w:val="20"/>
              </w:rPr>
              <w:t>Category</w:t>
            </w:r>
          </w:p>
        </w:tc>
      </w:tr>
      <w:tr>
        <w:tc>
          <w:tcPr>
            <w:tcW w:type="dxa" w:w="2160"/>
            <w:shd w:fill="F7FAFC"/>
            <w:tcMar>
              <w:top w:w="80" w:type="dxa"/>
              <w:bottom w:w="80" w:type="dxa"/>
              <w:left w:w="150" w:type="dxa"/>
              <w:right w:w="150" w:type="dxa"/>
            </w:tcMar>
          </w:tcPr>
          <w:p>
            <w:r>
              <w:rPr>
                <w:b/>
                <w:color w:val="C53030"/>
                <w:sz w:val="19"/>
              </w:rPr>
              <w:t>Very High</w:t>
            </w:r>
          </w:p>
        </w:tc>
        <w:tc>
          <w:tcPr>
            <w:tcW w:type="dxa" w:w="4320"/>
            <w:shd w:fill="F7FAFC"/>
            <w:tcMar>
              <w:top w:w="80" w:type="dxa"/>
              <w:bottom w:w="80" w:type="dxa"/>
              <w:left w:w="150" w:type="dxa"/>
              <w:right w:w="150" w:type="dxa"/>
            </w:tcMar>
          </w:tcPr>
          <w:p>
            <w:r>
              <w:rPr>
                <w:b/>
                <w:color w:val="2D3748"/>
                <w:sz w:val="19"/>
              </w:rPr>
              <w:t>Magnetic Materials (Dia, Para, Ferro) &amp; Hysteresis</w:t>
            </w:r>
          </w:p>
        </w:tc>
        <w:tc>
          <w:tcPr>
            <w:tcW w:type="dxa" w:w="1728"/>
            <w:shd w:fill="F7FAFC"/>
            <w:tcMar>
              <w:top w:w="80" w:type="dxa"/>
              <w:bottom w:w="80" w:type="dxa"/>
              <w:left w:w="150" w:type="dxa"/>
              <w:right w:w="150" w:type="dxa"/>
            </w:tcMar>
          </w:tcPr>
          <w:p>
            <w:r>
              <w:rPr>
                <w:sz w:val="19"/>
              </w:rPr>
              <w:t>43 PYQs</w:t>
            </w:r>
          </w:p>
        </w:tc>
        <w:tc>
          <w:tcPr>
            <w:tcW w:type="dxa" w:w="1872"/>
            <w:shd w:fill="F7FAFC"/>
            <w:tcMar>
              <w:top w:w="80" w:type="dxa"/>
              <w:bottom w:w="80" w:type="dxa"/>
              <w:left w:w="150" w:type="dxa"/>
              <w:right w:w="150" w:type="dxa"/>
            </w:tcMar>
          </w:tcPr>
          <w:p>
            <w:r>
              <w:rPr>
                <w:color w:val="718096"/>
                <w:sz w:val="19"/>
              </w:rPr>
              <w:t>Materials</w:t>
            </w:r>
          </w:p>
        </w:tc>
      </w:tr>
      <w:tr>
        <w:tc>
          <w:tcPr>
            <w:tcW w:type="dxa" w:w="2160"/>
            <w:shd w:fill="FFFFFF"/>
            <w:tcMar>
              <w:top w:w="80" w:type="dxa"/>
              <w:bottom w:w="80" w:type="dxa"/>
              <w:left w:w="150" w:type="dxa"/>
              <w:right w:w="150" w:type="dxa"/>
            </w:tcMar>
          </w:tcPr>
          <w:p>
            <w:r>
              <w:rPr>
                <w:b/>
                <w:color w:val="C53030"/>
                <w:sz w:val="19"/>
              </w:rPr>
              <w:t>Very High</w:t>
            </w:r>
          </w:p>
        </w:tc>
        <w:tc>
          <w:tcPr>
            <w:tcW w:type="dxa" w:w="4320"/>
            <w:shd w:fill="FFFFFF"/>
            <w:tcMar>
              <w:top w:w="80" w:type="dxa"/>
              <w:bottom w:w="80" w:type="dxa"/>
              <w:left w:w="150" w:type="dxa"/>
              <w:right w:w="150" w:type="dxa"/>
            </w:tcMar>
          </w:tcPr>
          <w:p>
            <w:r>
              <w:rPr>
                <w:b/>
                <w:color w:val="2D3748"/>
                <w:sz w:val="19"/>
              </w:rPr>
              <w:t>Magnetic Dipole Moment &amp; Earth's Magnetism</w:t>
            </w:r>
          </w:p>
        </w:tc>
        <w:tc>
          <w:tcPr>
            <w:tcW w:type="dxa" w:w="1728"/>
            <w:shd w:fill="FFFFFF"/>
            <w:tcMar>
              <w:top w:w="80" w:type="dxa"/>
              <w:bottom w:w="80" w:type="dxa"/>
              <w:left w:w="150" w:type="dxa"/>
              <w:right w:w="150" w:type="dxa"/>
            </w:tcMar>
          </w:tcPr>
          <w:p>
            <w:r>
              <w:rPr>
                <w:sz w:val="19"/>
              </w:rPr>
              <w:t>36 PYQs</w:t>
            </w:r>
          </w:p>
        </w:tc>
        <w:tc>
          <w:tcPr>
            <w:tcW w:type="dxa" w:w="1872"/>
            <w:shd w:fill="FFFFFF"/>
            <w:tcMar>
              <w:top w:w="80" w:type="dxa"/>
              <w:bottom w:w="80" w:type="dxa"/>
              <w:left w:w="150" w:type="dxa"/>
              <w:right w:w="150" w:type="dxa"/>
            </w:tcMar>
          </w:tcPr>
          <w:p>
            <w:r>
              <w:rPr>
                <w:color w:val="718096"/>
                <w:sz w:val="19"/>
              </w:rPr>
              <w:t>Dipoles &amp; Terrestrial</w:t>
            </w:r>
          </w:p>
        </w:tc>
      </w:tr>
    </w:tbl>
    <w:p>
      <w:pPr>
        <w:spacing w:after="200"/>
      </w:pPr>
    </w:p>
    <w:p>
      <w:pPr>
        <w:pStyle w:val="Heading1"/>
      </w:pPr>
      <w:r>
        <w:rPr>
          <w:color w:val="1A365D"/>
          <w:sz w:val="28"/>
        </w:rPr>
        <w:t>2. Master Formula Reference Card</w:t>
      </w:r>
    </w:p>
    <w:tbl>
      <w:tblPr>
        <w:tblW w:type="auto" w:w="0"/>
        <w:jc w:val="center"/>
        <w:tblLook w:firstColumn="1" w:firstRow="1" w:lastColumn="0" w:lastRow="0" w:noHBand="0" w:noVBand="1" w:val="04A0"/>
      </w:tblPr>
      <w:tblGrid>
        <w:gridCol w:w="5040"/>
        <w:gridCol w:w="5040"/>
      </w:tblGrid>
      <w:tr>
        <w:tc>
          <w:tcPr>
            <w:tcW w:type="dxa" w:w="3600"/>
            <w:shd w:fill="2B6CB0"/>
            <w:tcMar>
              <w:top w:w="120" w:type="dxa"/>
              <w:bottom w:w="120" w:type="dxa"/>
              <w:left w:w="150" w:type="dxa"/>
              <w:right w:w="150" w:type="dxa"/>
            </w:tcMar>
          </w:tcPr>
          <w:p>
            <w:r>
              <w:rPr>
                <w:rFonts w:ascii="Calibri" w:hAnsi="Calibri"/>
                <w:b/>
                <w:color w:val="FFFFFF"/>
                <w:sz w:val="20"/>
              </w:rPr>
              <w:t>Concept / Topic</w:t>
            </w:r>
          </w:p>
        </w:tc>
        <w:tc>
          <w:tcPr>
            <w:tcW w:type="dxa" w:w="6480"/>
            <w:shd w:fill="2B6CB0"/>
            <w:tcMar>
              <w:top w:w="120" w:type="dxa"/>
              <w:bottom w:w="120" w:type="dxa"/>
              <w:left w:w="150" w:type="dxa"/>
              <w:right w:w="150" w:type="dxa"/>
            </w:tcMar>
          </w:tcPr>
          <w:p>
            <w:r>
              <w:rPr>
                <w:rFonts w:ascii="Calibri" w:hAnsi="Calibri"/>
                <w:b/>
                <w:color w:val="FFFFFF"/>
                <w:sz w:val="20"/>
              </w:rPr>
              <w:t>Mathematical Formulation &amp; Standard Equations</w:t>
            </w:r>
          </w:p>
        </w:tc>
      </w:tr>
      <w:tr>
        <w:tc>
          <w:tcPr>
            <w:tcW w:type="dxa" w:w="3600"/>
            <w:shd w:fill="F7FAFC"/>
            <w:tcMar>
              <w:top w:w="100" w:type="dxa"/>
              <w:bottom w:w="100" w:type="dxa"/>
              <w:left w:w="150" w:type="dxa"/>
              <w:right w:w="150" w:type="dxa"/>
            </w:tcMar>
          </w:tcPr>
          <w:p>
            <w:r>
              <w:rPr>
                <w:b/>
                <w:color w:val="1A365D"/>
                <w:sz w:val="19"/>
              </w:rPr>
              <w:t>Magnetic Materials (Dia, Para, Ferro) &amp; Hysteresis</w:t>
            </w:r>
          </w:p>
        </w:tc>
        <w:tc>
          <w:tcPr>
            <w:tcW w:type="dxa" w:w="6480"/>
            <w:shd w:fill="F7FAFC"/>
            <w:tcMar>
              <w:top w:w="100" w:type="dxa"/>
              <w:bottom w:w="100" w:type="dxa"/>
              <w:left w:w="150" w:type="dxa"/>
              <w:right w:w="150" w:type="dxa"/>
            </w:tcMar>
          </w:tcPr>
          <w:p>
            <w:r>
              <w:rPr>
                <w:rFonts w:ascii="Cambria Math" w:hAnsi="Cambria Math"/>
                <w:color w:val="2D3748"/>
                <w:sz w:val="19"/>
              </w:rPr>
              <w:t>\vec{B} = \mu_0(\vec{H} + \vec{M}), \quad \mu_r = 1 + \chi, \quad \chi_{\text{para}} = \frac{C}{T}, \quad \chi_{\text{ferro}} = \frac{C}{T - T_c}</w:t>
            </w:r>
          </w:p>
        </w:tc>
      </w:tr>
      <w:tr>
        <w:tc>
          <w:tcPr>
            <w:tcW w:type="dxa" w:w="3600"/>
            <w:shd w:fill="FFFFFF"/>
            <w:tcMar>
              <w:top w:w="100" w:type="dxa"/>
              <w:bottom w:w="100" w:type="dxa"/>
              <w:left w:w="150" w:type="dxa"/>
              <w:right w:w="150" w:type="dxa"/>
            </w:tcMar>
          </w:tcPr>
          <w:p>
            <w:r>
              <w:rPr>
                <w:b/>
                <w:color w:val="1A365D"/>
                <w:sz w:val="19"/>
              </w:rPr>
              <w:t>Magnetic Dipole Moment &amp; Earth's Magnetism</w:t>
            </w:r>
          </w:p>
        </w:tc>
        <w:tc>
          <w:tcPr>
            <w:tcW w:type="dxa" w:w="6480"/>
            <w:shd w:fill="FFFFFF"/>
            <w:tcMar>
              <w:top w:w="100" w:type="dxa"/>
              <w:bottom w:w="100" w:type="dxa"/>
              <w:left w:w="150" w:type="dxa"/>
              <w:right w:w="150" w:type="dxa"/>
            </w:tcMar>
          </w:tcPr>
          <w:p>
            <w:r>
              <w:rPr>
                <w:rFonts w:ascii="Cambria Math" w:hAnsi="Cambria Math"/>
                <w:color w:val="2D3748"/>
                <w:sz w:val="19"/>
              </w:rPr>
              <w:t>\vec{M} = I\vec{A} = N I A, \quad \mu_B = \frac{e\hbar}{2m} \approx 9.27 \times 10^{-24}\text{ A m}^2, \quad B_H = B\cos\delta, \quad \tan\delta = \frac{B_V}{B_H}</w:t>
            </w:r>
          </w:p>
        </w:tc>
      </w:tr>
    </w:tbl>
    <w:p>
      <w:pPr>
        <w:spacing w:after="280"/>
      </w:pPr>
    </w:p>
    <w:p>
      <w:pPr>
        <w:pStyle w:val="Heading1"/>
      </w:pPr>
      <w:r>
        <w:rPr>
          <w:color w:val="1A365D"/>
          <w:sz w:val="28"/>
        </w:rPr>
        <w:t>3. Concept Deep-Dive &amp; Source PYQ Evidence</w:t>
      </w:r>
    </w:p>
    <w:p>
      <w:pPr>
        <w:pStyle w:val="Heading2"/>
      </w:pPr>
      <w:r>
        <w:rPr>
          <w:color w:val="2B6CB0"/>
          <w:sz w:val="24"/>
        </w:rPr>
        <w:t>3.1 Magnetic Materials (Dia, Para, Ferro) &amp; Hysteresis (Very High Yield — 43 PYQs)</w:t>
      </w:r>
    </w:p>
    <w:p>
      <w:r>
        <w:rPr>
          <w:b/>
          <w:sz w:val="20"/>
        </w:rPr>
        <w:t xml:space="preserve">Core Principle: </w:t>
      </w:r>
      <w:r>
        <w:rPr>
          <w:sz w:val="20"/>
        </w:rPr>
        <w:t>Classification of magnetic materials, Curie-Weiss law, and hysteresis loop area (energy dissipation).</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Diamagnetic materials have small negative susceptibility χ &lt; 0 that is strictly independent of temperature.</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Permanent magnets require high retentivity and high coercivity (e.g. Alnico). Transformer cores require high permeability and low hysteresis loss (soft iron).</w:t>
            </w:r>
          </w:p>
        </w:tc>
      </w:tr>
    </w:tbl>
    <w:p>
      <w:pPr>
        <w:spacing w:before="120" w:after="40"/>
      </w:pPr>
      <w:r>
        <w:rPr>
          <w:b/>
          <w:color w:val="1A365D"/>
          <w:sz w:val="19"/>
        </w:rPr>
        <w:t>Source PYQs testing this concept:</w:t>
      </w:r>
    </w:p>
    <w:p>
      <w:pPr>
        <w:pStyle w:val="ListBullet"/>
        <w:spacing w:after="40"/>
      </w:pPr>
      <w:r>
        <w:rPr>
          <w:b/>
          <w:sz w:val="18"/>
        </w:rPr>
        <w:t xml:space="preserve">[2026 Evening Shift] Q#2 (MCQ): </w:t>
      </w:r>
      <w:r>
        <w:rPr>
          <w:sz w:val="18"/>
        </w:rPr>
        <w:t xml:space="preserve">"A solenoid has a core made of material with relative permeability 400 . The magnetic field produced in the interior of solenoid is 1.0 T . T..."  </w:t>
      </w:r>
      <w:r>
        <w:rPr>
          <w:b/>
          <w:color w:val="2B6CB0"/>
          <w:sz w:val="18"/>
        </w:rPr>
        <w:t>[Ans: B]</w:t>
      </w:r>
    </w:p>
    <w:p>
      <w:pPr>
        <w:pStyle w:val="ListBullet"/>
        <w:spacing w:after="40"/>
      </w:pPr>
      <w:r>
        <w:rPr>
          <w:b/>
          <w:sz w:val="18"/>
        </w:rPr>
        <w:t xml:space="preserve">[2026 Morning Shift] Q#3 (MCQ): </w:t>
      </w:r>
      <w:r>
        <w:rPr>
          <w:sz w:val="18"/>
        </w:rPr>
        <w:t xml:space="preserve">"Given below are two statements: one is labelled as Assertion (A) and the other is labelled as Reason (R). Consider a ferromagnetic material ..."  </w:t>
      </w:r>
      <w:r>
        <w:rPr>
          <w:b/>
          <w:color w:val="2B6CB0"/>
          <w:sz w:val="18"/>
        </w:rPr>
        <w:t>[Ans: D]</w:t>
      </w:r>
    </w:p>
    <w:p>
      <w:pPr>
        <w:pStyle w:val="ListBullet"/>
        <w:spacing w:after="40"/>
      </w:pPr>
      <w:r>
        <w:rPr>
          <w:b/>
          <w:sz w:val="18"/>
        </w:rPr>
        <w:t xml:space="preserve">[2025 Morning Shift] Q#1 (MCQ): </w:t>
      </w:r>
      <w:r>
        <w:rPr>
          <w:sz w:val="18"/>
        </w:rPr>
        <w:t xml:space="preserve">"The percentage increase in magnetic field (B) when space within a current carrying solenoid is filled with magnesium (magnetic susceptibilit..."  </w:t>
      </w:r>
      <w:r>
        <w:rPr>
          <w:b/>
          <w:color w:val="2B6CB0"/>
          <w:sz w:val="18"/>
        </w:rPr>
        <w:t>[Ans: N/A]</w:t>
      </w:r>
    </w:p>
    <w:p>
      <w:pPr>
        <w:spacing w:after="120"/>
      </w:pPr>
    </w:p>
    <w:p>
      <w:pPr>
        <w:pStyle w:val="Heading2"/>
      </w:pPr>
      <w:r>
        <w:rPr>
          <w:color w:val="2B6CB0"/>
          <w:sz w:val="24"/>
        </w:rPr>
        <w:t>3.2 Magnetic Dipole Moment &amp; Earth's Magnetism (Very High Yield — 36 PYQs)</w:t>
      </w:r>
    </w:p>
    <w:p>
      <w:r>
        <w:rPr>
          <w:b/>
          <w:sz w:val="20"/>
        </w:rPr>
        <w:t xml:space="preserve">Core Principle: </w:t>
      </w:r>
      <w:r>
        <w:rPr>
          <w:sz w:val="20"/>
        </w:rPr>
        <w:t>Current loops as magnetic dipoles, orbital electron magnetic moment, and elements of Earth's magnetic field.</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At the magnetic equator, dip angle δ = 0° (B_V = 0). At magnetic poles, dip angle δ = 90° (B_H = 0).</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Apparent dip δ_1, δ_2 in two mutually perpendicular vertical planes: \cot^2δ = \cot^2δ_1 + \cot^2δ_2.</w:t>
            </w:r>
          </w:p>
        </w:tc>
      </w:tr>
    </w:tbl>
    <w:p>
      <w:pPr>
        <w:spacing w:before="120" w:after="40"/>
      </w:pPr>
      <w:r>
        <w:rPr>
          <w:b/>
          <w:color w:val="1A365D"/>
          <w:sz w:val="19"/>
        </w:rPr>
        <w:t>Source PYQs testing this concept:</w:t>
      </w:r>
    </w:p>
    <w:p>
      <w:pPr>
        <w:pStyle w:val="ListBullet"/>
        <w:spacing w:after="40"/>
      </w:pPr>
      <w:r>
        <w:rPr>
          <w:b/>
          <w:sz w:val="18"/>
        </w:rPr>
        <w:t xml:space="preserve">[2026 Morning Shift] Q#3 (MCQ): </w:t>
      </w:r>
      <w:r>
        <w:rPr>
          <w:sz w:val="18"/>
        </w:rPr>
        <w:t xml:space="preserve">"Given below are two statements: one is labelled as Assertion (A) and the other is labelled as Reason (R). Consider a ferromagnetic material ..."  </w:t>
      </w:r>
      <w:r>
        <w:rPr>
          <w:b/>
          <w:color w:val="2B6CB0"/>
          <w:sz w:val="18"/>
        </w:rPr>
        <w:t>[Ans: D]</w:t>
      </w:r>
    </w:p>
    <w:p>
      <w:pPr>
        <w:pStyle w:val="ListBullet"/>
        <w:spacing w:after="40"/>
      </w:pPr>
      <w:r>
        <w:rPr>
          <w:b/>
          <w:sz w:val="18"/>
        </w:rPr>
        <w:t xml:space="preserve">[2025 Evening Shift] Q#2 (MCQ): </w:t>
      </w:r>
      <w:r>
        <w:rPr>
          <w:sz w:val="18"/>
        </w:rPr>
        <w:t xml:space="preserve">"A magnetic dipole experiences a torque of 80√(3)Nm when placed in uniform magnetic field in such a way that dipole moment makes angle ..."  </w:t>
      </w:r>
      <w:r>
        <w:rPr>
          <w:b/>
          <w:color w:val="2B6CB0"/>
          <w:sz w:val="18"/>
        </w:rPr>
        <w:t>[Ans: N/A]</w:t>
      </w:r>
    </w:p>
    <w:p>
      <w:pPr>
        <w:pStyle w:val="ListBullet"/>
        <w:spacing w:after="40"/>
      </w:pPr>
      <w:r>
        <w:rPr>
          <w:b/>
          <w:sz w:val="18"/>
        </w:rPr>
        <w:t xml:space="preserve">[2025 Evening Shift] Q#4 (MCQ): </w:t>
      </w:r>
      <w:r>
        <w:rPr>
          <w:sz w:val="18"/>
        </w:rPr>
        <w:t xml:space="preserve">"Given below are two statements : one is labelled as Assertion (A) and the other is labelled as Reason (R). Assertion (A): Magnetic monopoles..."  </w:t>
      </w:r>
      <w:r>
        <w:rPr>
          <w:b/>
          <w:color w:val="2B6CB0"/>
          <w:sz w:val="18"/>
        </w:rPr>
        <w:t>[Ans: N/A]</w:t>
      </w:r>
    </w:p>
    <w:p>
      <w:pPr>
        <w:spacing w:after="120"/>
      </w:pPr>
    </w:p>
    <w:p>
      <w:pPr>
        <w:pStyle w:val="Heading1"/>
      </w:pPr>
      <w:r>
        <w:rPr>
          <w:color w:val="1A365D"/>
          <w:sz w:val="28"/>
        </w:rPr>
        <w:t>4. Benchmark Illustrative PYQs &amp; Master Solutions</w:t>
      </w:r>
    </w:p>
    <w:p>
      <w:pPr>
        <w:spacing w:before="160" w:after="40"/>
      </w:pPr>
      <w:r>
        <w:rPr>
          <w:b/>
          <w:color w:val="1A365D"/>
          <w:sz w:val="22"/>
        </w:rPr>
        <w:t>Benchmark Problem 1: JEE Main 2026 (Online) 4th April Evening Shift (Q#2)</w:t>
      </w:r>
    </w:p>
    <w:p>
      <w:pPr>
        <w:spacing w:after="80"/>
      </w:pPr>
      <w:r>
        <w:rPr>
          <w:sz w:val="20"/>
        </w:rPr>
        <w:t>A solenoid has a core made of material with relative permeability 400 . The magnetic field produced in the interior of solenoid is 1.0 T . The magnetic intensity in SI units is α × 10^5 . The value of α is ____ . (Free space permeability μ_(0)=4π × 10^-7 SI units.)</w:t>
      </w:r>
    </w:p>
    <w:p>
      <w:pPr>
        <w:pStyle w:val="ListBullet"/>
        <w:spacing w:after="20"/>
      </w:pPr>
      <w:r>
        <w:rPr>
          <w:sz w:val="19"/>
        </w:rPr>
        <w:t>(A) (25 / π)</w:t>
      </w:r>
    </w:p>
    <w:p>
      <w:pPr>
        <w:pStyle w:val="ListBullet"/>
        <w:spacing w:after="20"/>
      </w:pPr>
      <w:r>
        <w:rPr>
          <w:b/>
          <w:color w:val="276749"/>
          <w:sz w:val="19"/>
        </w:rPr>
        <w:t>(B) (1 / 16π)</w:t>
      </w:r>
    </w:p>
    <w:p>
      <w:pPr>
        <w:pStyle w:val="ListBullet"/>
        <w:spacing w:after="20"/>
      </w:pPr>
      <w:r>
        <w:rPr>
          <w:sz w:val="19"/>
        </w:rPr>
        <w:t>(C) (1 / π)</w:t>
      </w:r>
    </w:p>
    <w:p>
      <w:pPr>
        <w:pStyle w:val="ListBullet"/>
        <w:spacing w:after="20"/>
      </w:pPr>
      <w:r>
        <w:rPr>
          <w:sz w:val="19"/>
        </w:rPr>
        <w:t>(D) (1 / 4π)</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B</w:t>
              <w:br/>
            </w:r>
            <w:r>
              <w:rPr>
                <w:color w:val="2D3748"/>
                <w:sz w:val="18"/>
              </w:rPr>
              <w:t>Solution Analysis:</w:t>
              <w:br/>
              <w:t>The relative permeability of the core is μ_(r)=400 . The magnetic field applied is, B=1.0T . The permeability of free space is μ_(0)=4π × 10^-7T · m/A . The magnetic induction B in a material is related to the magnetic intensity H by the total permeability of the medium ( μ ) : B=μ H...(i) The total permeability μ is the product of the permeability of free space and the relative permeability of the material : μ=μ_(0)μ_(r) Substituting this into the first equation : B=μ_(0)μ_(r)H ⇒ H=\fracBμ_(0)μ_(r) Substituting the given values, H=\frac1.0(4π × 10^-7) × 400 ⇒ H=\frac11600π × 10^-7 ⇒ H=(1 / 16π) × 10^5=a × 10^5 ⇒ α=(1 / 16π) Therefore, the value of α is (1 / 16π) . Thus, the correct option is (B).</w:t>
            </w:r>
          </w:p>
        </w:tc>
      </w:tr>
    </w:tbl>
    <w:p>
      <w:pPr>
        <w:spacing w:after="120"/>
      </w:pPr>
    </w:p>
    <w:p>
      <w:pPr>
        <w:spacing w:before="160" w:after="40"/>
      </w:pPr>
      <w:r>
        <w:rPr>
          <w:b/>
          <w:color w:val="1A365D"/>
          <w:sz w:val="22"/>
        </w:rPr>
        <w:t>Benchmark Problem 2: JEE Main 2026 (Online) 23rd January Morning Shift (Q#3)</w:t>
      </w:r>
    </w:p>
    <w:p>
      <w:pPr>
        <w:spacing w:after="80"/>
      </w:pPr>
      <w:r>
        <w:rPr>
          <w:sz w:val="20"/>
        </w:rPr>
        <w:t>Given below are two statements: one is labelled as Assertion (A) and the other is labelled as Reason (R). Consider a ferromagnetic material : Assertion (A) : The individual atoms in a ferromagnetic material possess a magnetic dipole moment and interact with one another in such a way that they spontaneously align themselves forming domains. Reason (R) : At high enough temperature, the domain structure of ferromagnetic material disintegrates. Thus, magnetization will disappear at high enough temperature known as Curie temperature. In the light of the above statements, choose the correct answer from the options given below :</w:t>
      </w:r>
    </w:p>
    <w:p>
      <w:pPr>
        <w:pStyle w:val="ListBullet"/>
        <w:spacing w:after="20"/>
      </w:pPr>
      <w:r>
        <w:rPr>
          <w:sz w:val="19"/>
        </w:rPr>
        <w:t>(A) (A) is true but (R) is false</w:t>
      </w:r>
    </w:p>
    <w:p>
      <w:pPr>
        <w:pStyle w:val="ListBullet"/>
        <w:spacing w:after="20"/>
      </w:pPr>
      <w:r>
        <w:rPr>
          <w:sz w:val="19"/>
        </w:rPr>
        <w:t>(B) Both (A) and (R) are true and (R) is the correct explanation of (A)</w:t>
      </w:r>
    </w:p>
    <w:p>
      <w:pPr>
        <w:pStyle w:val="ListBullet"/>
        <w:spacing w:after="20"/>
      </w:pPr>
      <w:r>
        <w:rPr>
          <w:sz w:val="19"/>
        </w:rPr>
        <w:t>(C) (A) is false but (R) is true</w:t>
      </w:r>
    </w:p>
    <w:p>
      <w:pPr>
        <w:pStyle w:val="ListBullet"/>
        <w:spacing w:after="20"/>
      </w:pPr>
      <w:r>
        <w:rPr>
          <w:b/>
          <w:color w:val="276749"/>
          <w:sz w:val="19"/>
        </w:rPr>
        <w:t>(D) Both (A) and (R) are true but (R) is not the correct explanation of (A)</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D</w:t>
              <w:br/>
            </w:r>
            <w:r>
              <w:rPr>
                <w:color w:val="2D3748"/>
                <w:sz w:val="18"/>
              </w:rPr>
              <w:t>Solution Analysis:</w:t>
              <w:br/>
              <w:t>Ferromagnetic materials (like iron, nickel, cobalt) are characterized by the fact that their individual atoms possess a permanent magnetic dipole moment. Due to strong quantum mechanical interactions between neighbouring atoms, these dipoles spontaneously align parallel to each other within small macroscopic regions. These aligned regions are indeed called magnetic domains. Within a domain, the magnetization is saturated, even in the absence of an external field. Hence, the Assertion (A) is True. Temperature represents thermal agitation. As the temperature of a ferromagnetic material increases, the thermal energy tends to randomize the orientation of the magnetic dipoles. At a specific critical temperature called the Curie Temperature ( T_(c) ), the thermal agitation becomes strong enough to overcome the exchange coupling that holds the domains together. The domain structure breaks down (disintegrates), and the material transitions from ferromagnetic to paramagnetic, losing its spontaneous magnetization. So, the Reason (R) is also True. The formation of domains (A) is caused by the minimization of exchange energy and magnetostatic energy. The destruction of domains at high temperature ( R ) is a property of the material's phase transition. Knowing that domains disappear at high heat does not explain the fundamental physical mechanism (exchange interaction) that causes them to align spontaneously at lower temperatures. Both statements are correct facts, but R is not the functional explanation for A , i.e., both (A) and (R) are true but (R) is not the correct explanation of (A). Hence, the correct option is (D).</w:t>
            </w:r>
          </w:p>
        </w:tc>
      </w:tr>
    </w:tbl>
    <w:p>
      <w:pPr>
        <w:spacing w:after="120"/>
      </w:pP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