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BIOMOLECULES 2026 3 QUESTIONS 5% WEIGHTAGE</w:t>
      </w:r>
    </w:p>
    <w:p>
      <w:pPr>
        <w:spacing w:after="280"/>
      </w:pPr>
      <w:r>
        <w:rPr>
          <w:rFonts w:ascii="Calibri" w:hAnsi="Calibri"/>
          <w:color w:val="718096"/>
          <w:sz w:val="22"/>
        </w:rPr>
        <w:t>Subject: Chemistry  |  Target: JEE Main  |  PYQs Analyzed: 27</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Amino Acids, Peptide Bonds &amp; Nucleic Acids</w:t>
            </w:r>
          </w:p>
        </w:tc>
        <w:tc>
          <w:tcPr>
            <w:tcW w:type="dxa" w:w="1728"/>
            <w:shd w:fill="F7FAFC"/>
            <w:tcMar>
              <w:top w:w="80" w:type="dxa"/>
              <w:bottom w:w="80" w:type="dxa"/>
              <w:left w:w="150" w:type="dxa"/>
              <w:right w:w="150" w:type="dxa"/>
            </w:tcMar>
          </w:tcPr>
          <w:p>
            <w:r>
              <w:rPr>
                <w:sz w:val="19"/>
              </w:rPr>
              <w:t>15 PYQs</w:t>
            </w:r>
          </w:p>
        </w:tc>
        <w:tc>
          <w:tcPr>
            <w:tcW w:type="dxa" w:w="1872"/>
            <w:shd w:fill="F7FAFC"/>
            <w:tcMar>
              <w:top w:w="80" w:type="dxa"/>
              <w:bottom w:w="80" w:type="dxa"/>
              <w:left w:w="150" w:type="dxa"/>
              <w:right w:w="150" w:type="dxa"/>
            </w:tcMar>
          </w:tcPr>
          <w:p>
            <w:r>
              <w:rPr>
                <w:color w:val="718096"/>
                <w:sz w:val="19"/>
              </w:rPr>
              <w:t>Proteins &amp; DNA</w:t>
            </w:r>
          </w:p>
        </w:tc>
      </w:tr>
      <w:tr>
        <w:tc>
          <w:tcPr>
            <w:tcW w:type="dxa" w:w="2160"/>
            <w:shd w:fill="FFFFFF"/>
            <w:tcMar>
              <w:top w:w="80" w:type="dxa"/>
              <w:bottom w:w="80" w:type="dxa"/>
              <w:left w:w="150" w:type="dxa"/>
              <w:right w:w="150" w:type="dxa"/>
            </w:tcMar>
          </w:tcPr>
          <w:p>
            <w:r>
              <w:rPr>
                <w:b/>
                <w:color w:val="2B6CB0"/>
                <w:sz w:val="19"/>
              </w:rPr>
              <w:t>High</w:t>
            </w:r>
          </w:p>
        </w:tc>
        <w:tc>
          <w:tcPr>
            <w:tcW w:type="dxa" w:w="4320"/>
            <w:shd w:fill="FFFFFF"/>
            <w:tcMar>
              <w:top w:w="80" w:type="dxa"/>
              <w:bottom w:w="80" w:type="dxa"/>
              <w:left w:w="150" w:type="dxa"/>
              <w:right w:w="150" w:type="dxa"/>
            </w:tcMar>
          </w:tcPr>
          <w:p>
            <w:r>
              <w:rPr>
                <w:b/>
                <w:color w:val="2D3748"/>
                <w:sz w:val="19"/>
              </w:rPr>
              <w:t>Carbohydrates (Glucose, Fructose &amp; Glycosidic Linkage)</w:t>
            </w:r>
          </w:p>
        </w:tc>
        <w:tc>
          <w:tcPr>
            <w:tcW w:type="dxa" w:w="1728"/>
            <w:shd w:fill="FFFFFF"/>
            <w:tcMar>
              <w:top w:w="80" w:type="dxa"/>
              <w:bottom w:w="80" w:type="dxa"/>
              <w:left w:w="150" w:type="dxa"/>
              <w:right w:w="150" w:type="dxa"/>
            </w:tcMar>
          </w:tcPr>
          <w:p>
            <w:r>
              <w:rPr>
                <w:sz w:val="19"/>
              </w:rPr>
              <w:t>13 PYQs</w:t>
            </w:r>
          </w:p>
        </w:tc>
        <w:tc>
          <w:tcPr>
            <w:tcW w:type="dxa" w:w="1872"/>
            <w:shd w:fill="FFFFFF"/>
            <w:tcMar>
              <w:top w:w="80" w:type="dxa"/>
              <w:bottom w:w="80" w:type="dxa"/>
              <w:left w:w="150" w:type="dxa"/>
              <w:right w:w="150" w:type="dxa"/>
            </w:tcMar>
          </w:tcPr>
          <w:p>
            <w:r>
              <w:rPr>
                <w:color w:val="718096"/>
                <w:sz w:val="19"/>
              </w:rPr>
              <w:t>Carbohydrates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Amino Acids, Peptide Bonds &amp; Nucleic Acids</w:t>
            </w:r>
          </w:p>
        </w:tc>
        <w:tc>
          <w:tcPr>
            <w:tcW w:type="dxa" w:w="6480"/>
            <w:shd w:fill="F7FAFC"/>
            <w:tcMar>
              <w:top w:w="100" w:type="dxa"/>
              <w:bottom w:w="100" w:type="dxa"/>
              <w:left w:w="150" w:type="dxa"/>
              <w:right w:w="150" w:type="dxa"/>
            </w:tcMar>
          </w:tcPr>
          <w:p>
            <w:r>
              <w:rPr>
                <w:rFonts w:ascii="Cambria Math" w:hAnsi="Cambria Math"/>
                <w:color w:val="2D3748"/>
                <w:sz w:val="19"/>
              </w:rPr>
              <w:t>\text{Peptide linkage: } -\text{CO-NH}-, \quad \text{Zwitterion: } \text{H}_3\text{N}^+-\text{CHR}-\text{COO}^-, \quad \text{DNA: } \text{A}=\text{T}, \; \text{G}\equiv\text{C}</w:t>
            </w:r>
          </w:p>
        </w:tc>
      </w:tr>
      <w:tr>
        <w:tc>
          <w:tcPr>
            <w:tcW w:type="dxa" w:w="3600"/>
            <w:shd w:fill="FFFFFF"/>
            <w:tcMar>
              <w:top w:w="100" w:type="dxa"/>
              <w:bottom w:w="100" w:type="dxa"/>
              <w:left w:w="150" w:type="dxa"/>
              <w:right w:w="150" w:type="dxa"/>
            </w:tcMar>
          </w:tcPr>
          <w:p>
            <w:r>
              <w:rPr>
                <w:b/>
                <w:color w:val="1A365D"/>
                <w:sz w:val="19"/>
              </w:rPr>
              <w:t>Carbohydrates (Glucose, Fructose &amp; Glycosidic Linkage)</w:t>
            </w:r>
          </w:p>
        </w:tc>
        <w:tc>
          <w:tcPr>
            <w:tcW w:type="dxa" w:w="6480"/>
            <w:shd w:fill="FFFFFF"/>
            <w:tcMar>
              <w:top w:w="100" w:type="dxa"/>
              <w:bottom w:w="100" w:type="dxa"/>
              <w:left w:w="150" w:type="dxa"/>
              <w:right w:w="150" w:type="dxa"/>
            </w:tcMar>
          </w:tcPr>
          <w:p>
            <w:r>
              <w:rPr>
                <w:rFonts w:ascii="Cambria Math" w:hAnsi="Cambria Math"/>
                <w:color w:val="2D3748"/>
                <w:sz w:val="19"/>
              </w:rPr>
              <w:t>\text{Sucrose (non-reducing)} \xrightarrow{\text{hydrolysis}} \text{D-(+)-glucose} + \text{D-(-)-fructose} \quad \text{(Invert sugar, levorotatory)}</w:t>
            </w:r>
          </w:p>
        </w:tc>
      </w:tr>
    </w:tbl>
    <w:p>
      <w:pPr>
        <w:spacing w:after="280"/>
      </w:pPr>
    </w:p>
    <w:p>
      <w:pPr>
        <w:pStyle w:val="Heading1"/>
      </w:pPr>
      <w:r>
        <w:rPr>
          <w:color w:val="1A365D"/>
          <w:sz w:val="28"/>
        </w:rPr>
        <w:t>3. Concept Deep-Dive &amp; Source PYQ Evidence</w:t>
      </w:r>
    </w:p>
    <w:p>
      <w:pPr>
        <w:pStyle w:val="Heading2"/>
      </w:pPr>
      <w:r>
        <w:rPr>
          <w:color w:val="2B6CB0"/>
          <w:sz w:val="24"/>
        </w:rPr>
        <w:t>3.1 Amino Acids, Peptide Bonds &amp; Nucleic Acids (Very High Yield — 15 PYQs)</w:t>
      </w:r>
    </w:p>
    <w:p>
      <w:r>
        <w:rPr>
          <w:b/>
          <w:sz w:val="20"/>
        </w:rPr>
        <w:t xml:space="preserve">Core Principle: </w:t>
      </w:r>
      <w:r>
        <w:rPr>
          <w:sz w:val="20"/>
        </w:rPr>
        <w:t>Essential amino acids, zwitterionic dipolar character, protein denaturation, double-helix structure of DNA, and hydrogen-bonded base pairs.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Denaturation destroys secondary, tertiary, and quaternary protein structures, but leaves the primary sequence (peptide bonds) INTACT.</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All naturally occurring α-amino acids are optically active EXCEPT Glycine (H_2N-CH_2-COOH), which is achiral.</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"Incorrect statement about α -amino acids of proteins among the following is..."  </w:t>
      </w:r>
      <w:r>
        <w:rPr>
          <w:b/>
          <w:color w:val="2B6CB0"/>
          <w:sz w:val="18"/>
        </w:rPr>
        <w:t>[Ans: N/A]</w:t>
      </w:r>
    </w:p>
    <w:p>
      <w:pPr>
        <w:pStyle w:val="ListBullet"/>
        <w:spacing w:after="40"/>
      </w:pPr>
      <w:r>
        <w:rPr>
          <w:b/>
          <w:sz w:val="18"/>
        </w:rPr>
        <w:t xml:space="preserve">[2026 Shift] Q#3 (MCQ): </w:t>
      </w:r>
      <w:r>
        <w:rPr>
          <w:sz w:val="18"/>
        </w:rPr>
        <w:t xml:space="preserve">"Match List-I with List-II List-I (Vitamins) List-II (Deficiency Diseases) (a) B_(1) (i) Convulsions (b) B_(2) (ii) RBC def..."  </w:t>
      </w:r>
      <w:r>
        <w:rPr>
          <w:b/>
          <w:color w:val="2B6CB0"/>
          <w:sz w:val="18"/>
        </w:rPr>
        <w:t>[Ans: N/A]</w:t>
      </w:r>
    </w:p>
    <w:p>
      <w:pPr>
        <w:pStyle w:val="ListBullet"/>
        <w:spacing w:after="40"/>
      </w:pPr>
      <w:r>
        <w:rPr>
          <w:b/>
          <w:sz w:val="18"/>
        </w:rPr>
        <w:t xml:space="preserve">[2025 Shift] Q#1 (MCQ): </w:t>
      </w:r>
      <w:r>
        <w:rPr>
          <w:sz w:val="18"/>
        </w:rPr>
        <w:t xml:space="preserve">"The correct sequence of α -amino acids, hormone, vitamin, carbohydrates respectively is..."  </w:t>
      </w:r>
      <w:r>
        <w:rPr>
          <w:b/>
          <w:color w:val="2B6CB0"/>
          <w:sz w:val="18"/>
        </w:rPr>
        <w:t>[Ans: N/A]</w:t>
      </w:r>
    </w:p>
    <w:p>
      <w:pPr>
        <w:spacing w:after="120"/>
      </w:pPr>
    </w:p>
    <w:p>
      <w:pPr>
        <w:pStyle w:val="Heading2"/>
      </w:pPr>
      <w:r>
        <w:rPr>
          <w:color w:val="2B6CB0"/>
          <w:sz w:val="24"/>
        </w:rPr>
        <w:t>3.2 Carbohydrates (Glucose, Fructose &amp; Glycosidic Linkage) (High Yield — 13 PYQs)</w:t>
      </w:r>
    </w:p>
    <w:p>
      <w:r>
        <w:rPr>
          <w:b/>
          <w:sz w:val="20"/>
        </w:rPr>
        <w:t xml:space="preserve">Core Principle: </w:t>
      </w:r>
      <w:r>
        <w:rPr>
          <w:sz w:val="20"/>
        </w:rPr>
        <w:t>Structure of D-glucose and D-fructose, cyclic hemiacetals, anomeric carbons (α/β), reducing vs non-reducing sugars, and invert sugar.</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Sucrose is a NON-REDUCING sugar because both reducing groups (hemiacetal -OH of glucose and hemiketal -OH of fructose) are tied in glycosidic linkage.</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Hydrolysis of dextrorotatory sucrose produces a levorotatory mixture because fructose has a larger specific rotation (-92.4°) than glucose (+52.5°).</w:t>
            </w:r>
          </w:p>
        </w:tc>
      </w:tr>
    </w:tbl>
    <w:p>
      <w:pPr>
        <w:spacing w:before="120" w:after="40"/>
      </w:pPr>
      <w:r>
        <w:rPr>
          <w:b/>
          <w:color w:val="1A365D"/>
          <w:sz w:val="19"/>
        </w:rPr>
        <w:t>Source PYQs testing this concept:</w:t>
      </w:r>
    </w:p>
    <w:p>
      <w:pPr>
        <w:pStyle w:val="ListBullet"/>
        <w:spacing w:after="40"/>
      </w:pPr>
      <w:r>
        <w:rPr>
          <w:b/>
          <w:sz w:val="18"/>
        </w:rPr>
        <w:t xml:space="preserve">[2026 Shift] Q#2 (MCQ): </w:t>
      </w:r>
      <w:r>
        <w:rPr>
          <w:sz w:val="18"/>
        </w:rPr>
        <w:t xml:space="preserve">"Consider the following statements: Statement-I: All monosaccharides are reducing sugars. Statement-II: Sucrose can reduce ammoniacal silver ..."  </w:t>
      </w:r>
      <w:r>
        <w:rPr>
          <w:b/>
          <w:color w:val="2B6CB0"/>
          <w:sz w:val="18"/>
        </w:rPr>
        <w:t>[Ans: N/A]</w:t>
      </w:r>
    </w:p>
    <w:p>
      <w:pPr>
        <w:pStyle w:val="ListBullet"/>
        <w:spacing w:after="40"/>
      </w:pPr>
      <w:r>
        <w:rPr>
          <w:b/>
          <w:sz w:val="18"/>
        </w:rPr>
        <w:t xml:space="preserve">[2025 Shift] Q#2 (MCQ): </w:t>
      </w:r>
      <w:r>
        <w:rPr>
          <w:sz w:val="18"/>
        </w:rPr>
        <w:t xml:space="preserve">"Which examples of carbohydrates exhibit α- link, ( α- glycosidic link) in their structure?..."  </w:t>
      </w:r>
      <w:r>
        <w:rPr>
          <w:b/>
          <w:color w:val="2B6CB0"/>
          <w:sz w:val="18"/>
        </w:rPr>
        <w:t>[Ans: N/A]</w:t>
      </w:r>
    </w:p>
    <w:p>
      <w:pPr>
        <w:pStyle w:val="ListBullet"/>
        <w:spacing w:after="40"/>
      </w:pPr>
      <w:r>
        <w:rPr>
          <w:b/>
          <w:sz w:val="18"/>
        </w:rPr>
        <w:t xml:space="preserve">[2025 Shift] Q#4 (MCQ): </w:t>
      </w:r>
      <w:r>
        <w:rPr>
          <w:sz w:val="18"/>
        </w:rPr>
        <w:t xml:space="preserve">"Match List-I with List-II for the following reaction pattern Glucose vec(→ ≤ ftarrow) Product $\longright..."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Incorrect statement about α -amino acids of proteins among the following is</w:t>
      </w:r>
    </w:p>
    <w:p>
      <w:pPr>
        <w:pStyle w:val="ListBullet"/>
        <w:spacing w:after="20"/>
      </w:pPr>
      <w:r>
        <w:rPr>
          <w:sz w:val="19"/>
        </w:rPr>
        <w:t>(A) Methionine is an essential amino acid</w:t>
      </w:r>
    </w:p>
    <w:p>
      <w:pPr>
        <w:pStyle w:val="ListBullet"/>
        <w:spacing w:after="20"/>
      </w:pPr>
      <w:r>
        <w:rPr>
          <w:sz w:val="19"/>
        </w:rPr>
        <w:t>(B) Glycine doesn't exhibit enantiomerism</w:t>
      </w:r>
    </w:p>
    <w:p>
      <w:pPr>
        <w:pStyle w:val="ListBullet"/>
        <w:spacing w:after="20"/>
      </w:pPr>
      <w:r>
        <w:rPr>
          <w:sz w:val="19"/>
        </w:rPr>
        <w:t>(C) Glycylalanylglycine has three amide linkages</w:t>
      </w:r>
    </w:p>
    <w:p>
      <w:pPr>
        <w:pStyle w:val="ListBullet"/>
        <w:spacing w:after="20"/>
      </w:pPr>
      <w:r>
        <w:rPr>
          <w:sz w:val="19"/>
        </w:rPr>
        <w:t>(D) Zwitterion of valine exhibits amphoteric behaviour</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incorrect statement is: Option C Glycylalanylglycine is a tripeptide made from three amino acid units: Glycine-Alanine-Glycine In a peptide, two amino acids join by one peptide bond, also called an amide linkage. So, for three amino acid units, the number of peptide bonds is: 3-1=2 Hence, glycylalanylglycine has only two amide linkages, not three. The other statements are correct: Methionine is an essential amino acid. Glycine does not show enantiomerism because its α -carbon has two hydrogen atoms, so it is not chiral. Valine exists as a zwitterion and shows amphoteric behaviour because it has both acidic (-COOH) and basic (-NH_(2)) groups. So the incorrect statement is: Option C: Glycylalanylglycine has three amide linkages</w:t>
            </w:r>
          </w:p>
        </w:tc>
      </w:tr>
    </w:tbl>
    <w:p>
      <w:pPr>
        <w:spacing w:after="120"/>
      </w:pPr>
    </w:p>
    <w:p>
      <w:pPr>
        <w:spacing w:before="160" w:after="40"/>
      </w:pPr>
      <w:r>
        <w:rPr>
          <w:b/>
          <w:color w:val="1A365D"/>
          <w:sz w:val="22"/>
        </w:rPr>
        <w:t>Benchmark Problem 2: KCET 2026 (Q#2)</w:t>
      </w:r>
    </w:p>
    <w:p>
      <w:pPr>
        <w:spacing w:after="80"/>
      </w:pPr>
      <w:r>
        <w:rPr>
          <w:sz w:val="20"/>
        </w:rPr>
        <w:t>Consider the following statements: Statement-I: All monosaccharides are reducing sugars. Statement-II: Sucrose can reduce ammoniacal silver nitrate solution. Choose the correct answer from the options given below.</w:t>
      </w:r>
    </w:p>
    <w:p>
      <w:pPr>
        <w:pStyle w:val="ListBullet"/>
        <w:spacing w:after="20"/>
      </w:pPr>
      <w:r>
        <w:rPr>
          <w:sz w:val="19"/>
        </w:rPr>
        <w:t>(A) Both Statement I and Statement II are correct</w:t>
      </w:r>
    </w:p>
    <w:p>
      <w:pPr>
        <w:pStyle w:val="ListBullet"/>
        <w:spacing w:after="20"/>
      </w:pPr>
      <w:r>
        <w:rPr>
          <w:sz w:val="19"/>
        </w:rPr>
        <w:t>(B) Both Statement I and Statement II are incorrect</w:t>
      </w:r>
    </w:p>
    <w:p>
      <w:pPr>
        <w:pStyle w:val="ListBullet"/>
        <w:spacing w:after="20"/>
      </w:pPr>
      <w:r>
        <w:rPr>
          <w:sz w:val="19"/>
        </w:rPr>
        <w:t>(C) Statement I is correct but Statement II is incorrect</w:t>
      </w:r>
    </w:p>
    <w:p>
      <w:pPr>
        <w:pStyle w:val="ListBullet"/>
        <w:spacing w:after="20"/>
      </w:pPr>
      <w:r>
        <w:rPr>
          <w:sz w:val="19"/>
        </w:rPr>
        <w:t>(D) Statement I is incorrect but Statement II is correct</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Statement-I is correct. All monosaccharides are reducing sugars because they have a free aldehydic group or ketonic group, or they can form such a group in solution. So they can reduce reagents like Fehling’s solution and Tollens’ reagent. Statement-II is incorrect. Sucrose is a non-reducing sugar. In sucrose, the glycosidic linkage is formed between the anomeric carbon of glucose and the anomeric carbon of fructose. So, no free aldehydic or ketonic group is available to reduce ammoniacal silver nitrate solution, also called Tollens’ reagent. Hence, the correct answer is: Option C: Statement I is correct but Statement II is incorrect.</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