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CHEMISTRY IN EVERYDAY LIFE 2026 1 QUESTIONS 1.67% WEIGHTAGE</w:t>
      </w:r>
    </w:p>
    <w:p>
      <w:pPr>
        <w:spacing w:after="280"/>
      </w:pPr>
      <w:r>
        <w:rPr>
          <w:rFonts w:ascii="Calibri" w:hAnsi="Calibri"/>
          <w:color w:val="718096"/>
          <w:sz w:val="22"/>
        </w:rPr>
        <w:t>Subject: Chemistry  |  Target: JEE Main  |  PYQs Analyzed: 11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Chemistry In Everyday Life — Applied Cases, Reactions &amp; Traps</w:t>
            </w:r>
          </w:p>
        </w:tc>
        <w:tc>
          <w:tcPr>
            <w:tcW w:type="dxa" w:w="1728"/>
            <w:shd w:fill="F7FAFC"/>
            <w:tcMar>
              <w:top w:w="80" w:type="dxa"/>
              <w:bottom w:w="80" w:type="dxa"/>
              <w:left w:w="150" w:type="dxa"/>
              <w:right w:w="150" w:type="dxa"/>
            </w:tcMar>
          </w:tcPr>
          <w:p>
            <w:r>
              <w:rPr>
                <w:sz w:val="19"/>
              </w:rPr>
              <w:t>6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Chemistry In Everyday Life — Standard Calculations &amp; Problem Archetypes</w:t>
            </w:r>
          </w:p>
        </w:tc>
        <w:tc>
          <w:tcPr>
            <w:tcW w:type="dxa" w:w="1728"/>
            <w:shd w:fill="FFFFFF"/>
            <w:tcMar>
              <w:top w:w="80" w:type="dxa"/>
              <w:bottom w:w="80" w:type="dxa"/>
              <w:left w:w="150" w:type="dxa"/>
              <w:right w:w="150" w:type="dxa"/>
            </w:tcMar>
          </w:tcPr>
          <w:p>
            <w:r>
              <w:rPr>
                <w:sz w:val="19"/>
              </w:rPr>
              <w:t>4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Chemistry In Everyday Life — Core Principles &amp; Governing Laws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Chemistry In Everyday Life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COCl_{2}, \quad 2CHCl_{3}+O_{2}\overset{\text{Sunlight}}{\rightarrow \le ftarrow}2COCl_{2}+2HCl</w:t>
            </w:r>
          </w:p>
        </w:tc>
      </w:tr>
    </w:tbl>
    <w:p>
      <w:pPr>
        <w:spacing w:after="280"/>
      </w:pPr>
    </w:p>
    <w:p>
      <w:pPr>
        <w:pStyle w:val="Heading1"/>
      </w:pPr>
      <w:r>
        <w:rPr>
          <w:color w:val="1A365D"/>
          <w:sz w:val="28"/>
        </w:rPr>
        <w:t>3. Concept Deep-Dive &amp; Source PYQ Evidence</w:t>
      </w:r>
    </w:p>
    <w:p>
      <w:pPr>
        <w:pStyle w:val="Heading2"/>
      </w:pPr>
      <w:r>
        <w:rPr>
          <w:color w:val="2B6CB0"/>
          <w:sz w:val="24"/>
        </w:rPr>
        <w:t>3.1 Chemistry In Everyday Life — Applied Cases, Reactions &amp; Traps (Moderate Yield — 6 PYQs)</w:t>
      </w:r>
    </w:p>
    <w:p>
      <w:r>
        <w:rPr>
          <w:b/>
          <w:sz w:val="20"/>
        </w:rPr>
        <w:t xml:space="preserve">Core Principle: </w:t>
      </w:r>
      <w:r>
        <w:rPr>
          <w:sz w:val="20"/>
        </w:rPr>
        <w:t>Special cases, experimental observations, and conceptual traps designed to test deep understanding of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"Match the compounds of List-I with their effects in List-II: List-I List-II (a) Chloramphenicol (i) Malaria (b) Thyroxine (ii) Anaesthetic (..."  </w:t>
      </w:r>
      <w:r>
        <w:rPr>
          <w:b/>
          <w:color w:val="2B6CB0"/>
          <w:sz w:val="18"/>
        </w:rPr>
        <w:t>[Ans: N/A]</w:t>
      </w:r>
    </w:p>
    <w:p>
      <w:pPr>
        <w:pStyle w:val="ListBullet"/>
        <w:spacing w:after="40"/>
      </w:pPr>
      <w:r>
        <w:rPr>
          <w:b/>
          <w:sz w:val="18"/>
        </w:rPr>
        <w:t xml:space="preserve">[2024 Shift] Q#2 (MCQ): </w:t>
      </w:r>
      <w:r>
        <w:rPr>
          <w:sz w:val="18"/>
        </w:rPr>
        <w:t xml:space="preserve">"The compound is..."  </w:t>
      </w:r>
      <w:r>
        <w:rPr>
          <w:b/>
          <w:color w:val="2B6CB0"/>
          <w:sz w:val="18"/>
        </w:rPr>
        <w:t>[Ans: N/A]</w:t>
      </w:r>
    </w:p>
    <w:p>
      <w:pPr>
        <w:pStyle w:val="ListBullet"/>
        <w:spacing w:after="40"/>
      </w:pPr>
      <w:r>
        <w:rPr>
          <w:b/>
          <w:sz w:val="18"/>
        </w:rPr>
        <w:t xml:space="preserve">[2024 Shift] Q#3 (MCQ): </w:t>
      </w:r>
      <w:r>
        <w:rPr>
          <w:sz w:val="18"/>
        </w:rPr>
        <w:t xml:space="preserve">"Which one of the following is a cationic detergent?..."  </w:t>
      </w:r>
      <w:r>
        <w:rPr>
          <w:b/>
          <w:color w:val="2B6CB0"/>
          <w:sz w:val="18"/>
        </w:rPr>
        <w:t>[Ans: N/A]</w:t>
      </w:r>
    </w:p>
    <w:p>
      <w:pPr>
        <w:spacing w:after="120"/>
      </w:pPr>
    </w:p>
    <w:p>
      <w:pPr>
        <w:pStyle w:val="Heading2"/>
      </w:pPr>
      <w:r>
        <w:rPr>
          <w:color w:val="2B6CB0"/>
          <w:sz w:val="24"/>
        </w:rPr>
        <w:t>3.2 Chemistry In Everyday Life — Standard Calculations &amp; Problem Archetypes (Moderate Yield — 4 PYQs)</w:t>
      </w:r>
    </w:p>
    <w:p>
      <w:r>
        <w:rPr>
          <w:b/>
          <w:sz w:val="20"/>
        </w:rPr>
        <w:t xml:space="preserve">Core Principle: </w:t>
      </w:r>
      <w:r>
        <w:rPr>
          <w:sz w:val="20"/>
        </w:rPr>
        <w:t>Quantitative numerical problem-solving techniques and standard question patterns frequently seen in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Shift] Q#1 (MCQ): </w:t>
      </w:r>
      <w:r>
        <w:rPr>
          <w:sz w:val="18"/>
        </w:rPr>
        <w:t xml:space="preserve">"Which one of the following gases converts haemoglobin into carboxy haemoglobin?..."  </w:t>
      </w:r>
      <w:r>
        <w:rPr>
          <w:b/>
          <w:color w:val="2B6CB0"/>
          <w:sz w:val="18"/>
        </w:rPr>
        <w:t>[Ans: N/A]</w:t>
      </w:r>
    </w:p>
    <w:p>
      <w:pPr>
        <w:pStyle w:val="ListBullet"/>
        <w:spacing w:after="40"/>
      </w:pPr>
      <w:r>
        <w:rPr>
          <w:b/>
          <w:sz w:val="18"/>
        </w:rPr>
        <w:t xml:space="preserve">[2022 Shift] Q#2 (MCQ): </w:t>
      </w:r>
      <w:r>
        <w:rPr>
          <w:sz w:val="18"/>
        </w:rPr>
        <w:t xml:space="preserve">"Which institute has approved the emergency use of 2-deoxy-D-glucose as additive therapy for COVID-19 patients?..."  </w:t>
      </w:r>
      <w:r>
        <w:rPr>
          <w:b/>
          <w:color w:val="2B6CB0"/>
          <w:sz w:val="18"/>
        </w:rPr>
        <w:t>[Ans: N/A]</w:t>
      </w:r>
    </w:p>
    <w:p>
      <w:pPr>
        <w:pStyle w:val="ListBullet"/>
        <w:spacing w:after="40"/>
      </w:pPr>
      <w:r>
        <w:rPr>
          <w:b/>
          <w:sz w:val="18"/>
        </w:rPr>
        <w:t xml:space="preserve">[2020 Shift] Q#1 (MCQ): </w:t>
      </w:r>
      <w:r>
        <w:rPr>
          <w:sz w:val="18"/>
        </w:rPr>
        <w:t xml:space="preserve">"Which of the following is not related to drug-enzyme interaction?..."  </w:t>
      </w:r>
      <w:r>
        <w:rPr>
          <w:b/>
          <w:color w:val="2B6CB0"/>
          <w:sz w:val="18"/>
        </w:rPr>
        <w:t>[Ans: N/A]</w:t>
      </w:r>
    </w:p>
    <w:p>
      <w:pPr>
        <w:spacing w:after="120"/>
      </w:pPr>
    </w:p>
    <w:p>
      <w:pPr>
        <w:pStyle w:val="Heading2"/>
      </w:pPr>
      <w:r>
        <w:rPr>
          <w:color w:val="2B6CB0"/>
          <w:sz w:val="24"/>
        </w:rPr>
        <w:t>3.3 Chemistry In Everyday Life — Core Principles &amp; Governing Laws (Standard Yield — 1 PYQs)</w:t>
      </w:r>
    </w:p>
    <w:p>
      <w:r>
        <w:rPr>
          <w:b/>
          <w:sz w:val="20"/>
        </w:rPr>
        <w:t xml:space="preserve">Core Principle: </w:t>
      </w:r>
      <w:r>
        <w:rPr>
          <w:sz w:val="20"/>
        </w:rPr>
        <w:t>Fundamental definitions, core postulates, and governing physical/chemical relations in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Chemistry In Everyday Life.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Chemistry In Everyday Life PYQs.</w:t>
            </w:r>
          </w:p>
        </w:tc>
      </w:tr>
    </w:tbl>
    <w:p>
      <w:pPr>
        <w:spacing w:before="120" w:after="40"/>
      </w:pPr>
      <w:r>
        <w:rPr>
          <w:b/>
          <w:color w:val="1A365D"/>
          <w:sz w:val="19"/>
        </w:rPr>
        <w:t>Source PYQs testing this concept:</w:t>
      </w:r>
    </w:p>
    <w:p>
      <w:pPr>
        <w:pStyle w:val="ListBullet"/>
        <w:spacing w:after="40"/>
      </w:pPr>
      <w:r>
        <w:rPr>
          <w:b/>
          <w:sz w:val="18"/>
        </w:rPr>
        <w:t xml:space="preserve">[2017 Shift] Q#3 (MCQ): </w:t>
      </w:r>
      <w:r>
        <w:rPr>
          <w:sz w:val="18"/>
        </w:rPr>
        <w:t xml:space="preserve">"Bactericidal antibiotics among the following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Match the compounds of List-I with their effects in List-II: List-I List-II (a) Chloramphenicol (i) Malaria (b) Thyroxine (ii) Anaesthetic (c) Chloroquine (iii) Goiter (d) Chloroform (iv) Typhoid fever</w:t>
      </w:r>
    </w:p>
    <w:p>
      <w:pPr>
        <w:pStyle w:val="ListBullet"/>
        <w:spacing w:after="20"/>
      </w:pPr>
      <w:r>
        <w:rPr>
          <w:sz w:val="19"/>
        </w:rPr>
        <w:t>(A) a–i, b–ii, c–iii, d–iv</w:t>
      </w:r>
    </w:p>
    <w:p>
      <w:pPr>
        <w:pStyle w:val="ListBullet"/>
        <w:spacing w:after="20"/>
      </w:pPr>
      <w:r>
        <w:rPr>
          <w:sz w:val="19"/>
        </w:rPr>
        <w:t>(B) a–iv, b–iii, c–i, d–ii</w:t>
      </w:r>
    </w:p>
    <w:p>
      <w:pPr>
        <w:pStyle w:val="ListBullet"/>
        <w:spacing w:after="20"/>
      </w:pPr>
      <w:r>
        <w:rPr>
          <w:sz w:val="19"/>
        </w:rPr>
        <w:t>(C) a–i, b–iii, c–iv, d–ii</w:t>
      </w:r>
    </w:p>
    <w:p>
      <w:pPr>
        <w:pStyle w:val="ListBullet"/>
        <w:spacing w:after="20"/>
      </w:pPr>
      <w:r>
        <w:rPr>
          <w:sz w:val="19"/>
        </w:rPr>
        <w:t>(D) a–iv, b–iii, c–ii, d–i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Chloramphenicol is an antibiotic. It is used in the treatment of typhoid fever. Thyroxine is a thyroid hormone. Its deficiency is related to goiter, so it matches with goiter. Chloroquine is an antimalarial drug, so it is used for malaria. Chloroform has been used as an anaesthetic. So the correct matching is: (a) → (iv),(b) → (iii),(c) → (i),(d) → (ii) Hence, the correct option is: Option B</w:t>
            </w:r>
          </w:p>
        </w:tc>
      </w:tr>
    </w:tbl>
    <w:p>
      <w:pPr>
        <w:spacing w:after="120"/>
      </w:pPr>
    </w:p>
    <w:p>
      <w:pPr>
        <w:spacing w:before="160" w:after="40"/>
      </w:pPr>
      <w:r>
        <w:rPr>
          <w:b/>
          <w:color w:val="1A365D"/>
          <w:sz w:val="22"/>
        </w:rPr>
        <w:t>Benchmark Problem 2: KCET 2023 (Q#1)</w:t>
      </w:r>
    </w:p>
    <w:p>
      <w:pPr>
        <w:spacing w:after="80"/>
      </w:pPr>
      <w:r>
        <w:rPr>
          <w:sz w:val="20"/>
        </w:rPr>
        <w:t>Which one of the following gases converts haemoglobin into carboxy haemoglobin?</w:t>
      </w:r>
    </w:p>
    <w:p>
      <w:pPr>
        <w:pStyle w:val="ListBullet"/>
        <w:spacing w:after="20"/>
      </w:pPr>
      <w:r>
        <w:rPr>
          <w:sz w:val="19"/>
        </w:rPr>
        <w:t>(A) CO</w:t>
      </w:r>
    </w:p>
    <w:p>
      <w:pPr>
        <w:pStyle w:val="ListBullet"/>
        <w:spacing w:after="20"/>
      </w:pPr>
      <w:r>
        <w:rPr>
          <w:sz w:val="19"/>
        </w:rPr>
        <w:t>(B) O_(2)</w:t>
      </w:r>
    </w:p>
    <w:p>
      <w:pPr>
        <w:pStyle w:val="ListBullet"/>
        <w:spacing w:after="20"/>
      </w:pPr>
      <w:r>
        <w:rPr>
          <w:sz w:val="19"/>
        </w:rPr>
        <w:t>(C) NO</w:t>
      </w:r>
    </w:p>
    <w:p>
      <w:pPr>
        <w:pStyle w:val="ListBullet"/>
        <w:spacing w:after="20"/>
      </w:pPr>
      <w:r>
        <w:rPr>
          <w:sz w:val="19"/>
        </w:rPr>
        <w:t>(D) CO_(2)</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Carbon monoxide ( CO ) converts haemoglobin to carboxyhaemoglobin. When CO is inhaled, it binds with haemoglobin in red blood cells with a much higher affinity compared to oxygen. This binding forms carboxyhaemoglobin which prevents the normal binding of oxygen to haemoglobin, leading to a decreased oxygen-carrying capacity of the blood.</w:t>
            </w:r>
          </w:p>
        </w:tc>
      </w:tr>
    </w:tbl>
    <w:p>
      <w:pPr>
        <w:spacing w:after="120"/>
      </w:pPr>
    </w:p>
    <w:p>
      <w:pPr>
        <w:spacing w:before="160" w:after="40"/>
      </w:pPr>
      <w:r>
        <w:rPr>
          <w:b/>
          <w:color w:val="1A365D"/>
          <w:sz w:val="22"/>
        </w:rPr>
        <w:t>Benchmark Problem 3: KCET 2017 (Q#3)</w:t>
      </w:r>
    </w:p>
    <w:p>
      <w:pPr>
        <w:spacing w:after="80"/>
      </w:pPr>
      <w:r>
        <w:rPr>
          <w:sz w:val="20"/>
        </w:rPr>
        <w:t>Bactericidal antibiotics among the following is</w:t>
      </w:r>
    </w:p>
    <w:p>
      <w:pPr>
        <w:pStyle w:val="ListBullet"/>
        <w:spacing w:after="20"/>
      </w:pPr>
      <w:r>
        <w:rPr>
          <w:sz w:val="19"/>
        </w:rPr>
        <w:t>(A) tetracycline</w:t>
      </w:r>
    </w:p>
    <w:p>
      <w:pPr>
        <w:pStyle w:val="ListBullet"/>
        <w:spacing w:after="20"/>
      </w:pPr>
      <w:r>
        <w:rPr>
          <w:sz w:val="19"/>
        </w:rPr>
        <w:t>(B) erythromycin</w:t>
      </w:r>
    </w:p>
    <w:p>
      <w:pPr>
        <w:pStyle w:val="ListBullet"/>
        <w:spacing w:after="20"/>
      </w:pPr>
      <w:r>
        <w:rPr>
          <w:sz w:val="19"/>
        </w:rPr>
        <w:t>(C) ofloxacin</w:t>
      </w:r>
    </w:p>
    <w:p>
      <w:pPr>
        <w:pStyle w:val="ListBullet"/>
        <w:spacing w:after="20"/>
      </w:pPr>
      <w:r>
        <w:rPr>
          <w:sz w:val="19"/>
        </w:rPr>
        <w:t>(D) chloramphenicol</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Bactericidal antibiotics kill bacteria directly, the suffix 'cidal' means kill, like in the words homicide or suicide. Thus, ofloxacin is a bactericidal antibiotics.</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