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ENVIRONMENTAL CHEMISTRY 2026 0 QUESTIONS 0% WEIGHTAGE</w:t>
      </w:r>
    </w:p>
    <w:p>
      <w:pPr>
        <w:spacing w:after="280"/>
      </w:pPr>
      <w:r>
        <w:rPr>
          <w:rFonts w:ascii="Calibri" w:hAnsi="Calibri"/>
          <w:color w:val="718096"/>
          <w:sz w:val="22"/>
        </w:rPr>
        <w:t>Subject: Chemistry  |  Target: JEE Main  |  PYQs Analyzed: 5</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718096"/>
                <w:sz w:val="19"/>
              </w:rPr>
              <w:t>Standard</w:t>
            </w:r>
          </w:p>
        </w:tc>
        <w:tc>
          <w:tcPr>
            <w:tcW w:type="dxa" w:w="4320"/>
            <w:shd w:fill="F7FAFC"/>
            <w:tcMar>
              <w:top w:w="80" w:type="dxa"/>
              <w:bottom w:w="80" w:type="dxa"/>
              <w:left w:w="150" w:type="dxa"/>
              <w:right w:w="150" w:type="dxa"/>
            </w:tcMar>
          </w:tcPr>
          <w:p>
            <w:r>
              <w:rPr>
                <w:b/>
                <w:color w:val="2D3748"/>
                <w:sz w:val="19"/>
              </w:rPr>
              <w:t>Environmental Chemistry — Standard Calculations &amp; Problem Archetypes</w:t>
            </w:r>
          </w:p>
        </w:tc>
        <w:tc>
          <w:tcPr>
            <w:tcW w:type="dxa" w:w="1728"/>
            <w:shd w:fill="F7FAFC"/>
            <w:tcMar>
              <w:top w:w="80" w:type="dxa"/>
              <w:bottom w:w="80" w:type="dxa"/>
              <w:left w:w="150" w:type="dxa"/>
              <w:right w:w="150" w:type="dxa"/>
            </w:tcMar>
          </w:tcPr>
          <w:p>
            <w:r>
              <w:rPr>
                <w:sz w:val="19"/>
              </w:rPr>
              <w:t>2 PYQs</w:t>
            </w:r>
          </w:p>
        </w:tc>
        <w:tc>
          <w:tcPr>
            <w:tcW w:type="dxa" w:w="1872"/>
            <w:shd w:fill="F7FAFC"/>
            <w:tcMar>
              <w:top w:w="80" w:type="dxa"/>
              <w:bottom w:w="80" w:type="dxa"/>
              <w:left w:w="150" w:type="dxa"/>
              <w:right w:w="150" w:type="dxa"/>
            </w:tcMar>
          </w:tcPr>
          <w:p>
            <w:r>
              <w:rPr>
                <w:color w:val="718096"/>
                <w:sz w:val="19"/>
              </w:rPr>
              <w:t>Quantitative Analysis</w:t>
            </w:r>
          </w:p>
        </w:tc>
      </w:tr>
      <w:tr>
        <w:tc>
          <w:tcPr>
            <w:tcW w:type="dxa" w:w="2160"/>
            <w:shd w:fill="FFFFFF"/>
            <w:tcMar>
              <w:top w:w="80" w:type="dxa"/>
              <w:bottom w:w="80" w:type="dxa"/>
              <w:left w:w="150" w:type="dxa"/>
              <w:right w:w="150" w:type="dxa"/>
            </w:tcMar>
          </w:tcPr>
          <w:p>
            <w:r>
              <w:rPr>
                <w:b/>
                <w:color w:val="718096"/>
                <w:sz w:val="19"/>
              </w:rPr>
              <w:t>Standard</w:t>
            </w:r>
          </w:p>
        </w:tc>
        <w:tc>
          <w:tcPr>
            <w:tcW w:type="dxa" w:w="4320"/>
            <w:shd w:fill="FFFFFF"/>
            <w:tcMar>
              <w:top w:w="80" w:type="dxa"/>
              <w:bottom w:w="80" w:type="dxa"/>
              <w:left w:w="150" w:type="dxa"/>
              <w:right w:w="150" w:type="dxa"/>
            </w:tcMar>
          </w:tcPr>
          <w:p>
            <w:r>
              <w:rPr>
                <w:b/>
                <w:color w:val="2D3748"/>
                <w:sz w:val="19"/>
              </w:rPr>
              <w:t>Environmental Chemistry — Applied Cases, Reactions &amp; Traps</w:t>
            </w:r>
          </w:p>
        </w:tc>
        <w:tc>
          <w:tcPr>
            <w:tcW w:type="dxa" w:w="1728"/>
            <w:shd w:fill="FFFFFF"/>
            <w:tcMar>
              <w:top w:w="80" w:type="dxa"/>
              <w:bottom w:w="80" w:type="dxa"/>
              <w:left w:w="150" w:type="dxa"/>
              <w:right w:w="150" w:type="dxa"/>
            </w:tcMar>
          </w:tcPr>
          <w:p>
            <w:r>
              <w:rPr>
                <w:sz w:val="19"/>
              </w:rPr>
              <w:t>2 PYQs</w:t>
            </w:r>
          </w:p>
        </w:tc>
        <w:tc>
          <w:tcPr>
            <w:tcW w:type="dxa" w:w="1872"/>
            <w:shd w:fill="FFFFFF"/>
            <w:tcMar>
              <w:top w:w="80" w:type="dxa"/>
              <w:bottom w:w="80" w:type="dxa"/>
              <w:left w:w="150" w:type="dxa"/>
              <w:right w:w="150" w:type="dxa"/>
            </w:tcMar>
          </w:tcPr>
          <w:p>
            <w:r>
              <w:rPr>
                <w:color w:val="718096"/>
                <w:sz w:val="19"/>
              </w:rPr>
              <w:t>Applied Topics</w:t>
            </w:r>
          </w:p>
        </w:tc>
      </w:tr>
      <w:tr>
        <w:tc>
          <w:tcPr>
            <w:tcW w:type="dxa" w:w="2160"/>
            <w:shd w:fill="F7FAFC"/>
            <w:tcMar>
              <w:top w:w="80" w:type="dxa"/>
              <w:bottom w:w="80" w:type="dxa"/>
              <w:left w:w="150" w:type="dxa"/>
              <w:right w:w="150" w:type="dxa"/>
            </w:tcMar>
          </w:tcPr>
          <w:p>
            <w:r>
              <w:rPr>
                <w:b/>
                <w:color w:val="718096"/>
                <w:sz w:val="19"/>
              </w:rPr>
              <w:t>Standard</w:t>
            </w:r>
          </w:p>
        </w:tc>
        <w:tc>
          <w:tcPr>
            <w:tcW w:type="dxa" w:w="4320"/>
            <w:shd w:fill="F7FAFC"/>
            <w:tcMar>
              <w:top w:w="80" w:type="dxa"/>
              <w:bottom w:w="80" w:type="dxa"/>
              <w:left w:w="150" w:type="dxa"/>
              <w:right w:w="150" w:type="dxa"/>
            </w:tcMar>
          </w:tcPr>
          <w:p>
            <w:r>
              <w:rPr>
                <w:b/>
                <w:color w:val="2D3748"/>
                <w:sz w:val="19"/>
              </w:rPr>
              <w:t>Environmental Chemistry — Core Principles &amp; Governing Laws</w:t>
            </w:r>
          </w:p>
        </w:tc>
        <w:tc>
          <w:tcPr>
            <w:tcW w:type="dxa" w:w="1728"/>
            <w:shd w:fill="F7FAFC"/>
            <w:tcMar>
              <w:top w:w="80" w:type="dxa"/>
              <w:bottom w:w="80" w:type="dxa"/>
              <w:left w:w="150" w:type="dxa"/>
              <w:right w:w="150" w:type="dxa"/>
            </w:tcMar>
          </w:tcPr>
          <w:p>
            <w:r>
              <w:rPr>
                <w:sz w:val="19"/>
              </w:rPr>
              <w:t>1 PYQs</w:t>
            </w:r>
          </w:p>
        </w:tc>
        <w:tc>
          <w:tcPr>
            <w:tcW w:type="dxa" w:w="1872"/>
            <w:shd w:fill="F7FAFC"/>
            <w:tcMar>
              <w:top w:w="80" w:type="dxa"/>
              <w:bottom w:w="80" w:type="dxa"/>
              <w:left w:w="150" w:type="dxa"/>
              <w:right w:w="150" w:type="dxa"/>
            </w:tcMar>
          </w:tcPr>
          <w:p>
            <w:r>
              <w:rPr>
                <w:color w:val="718096"/>
                <w:sz w:val="19"/>
              </w:rPr>
              <w:t>Core Principle</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Environmental Chemistry — Core Principles &amp; Governing Laws</w:t>
            </w:r>
          </w:p>
        </w:tc>
        <w:tc>
          <w:tcPr>
            <w:tcW w:type="dxa" w:w="6480"/>
            <w:shd w:fill="F7FAFC"/>
            <w:tcMar>
              <w:top w:w="100" w:type="dxa"/>
              <w:bottom w:w="100" w:type="dxa"/>
              <w:left w:w="150" w:type="dxa"/>
              <w:right w:w="150" w:type="dxa"/>
            </w:tcMar>
          </w:tcPr>
          <w:p>
            <w:r>
              <w:rPr>
                <w:rFonts w:ascii="Cambria Math" w:hAnsi="Cambria Math"/>
                <w:color w:val="2D3748"/>
                <w:sz w:val="19"/>
              </w:rPr>
              <w:t>CFC,CO_{2}, \quad NO_{2}</w:t>
            </w:r>
          </w:p>
        </w:tc>
      </w:tr>
    </w:tbl>
    <w:p>
      <w:pPr>
        <w:spacing w:after="280"/>
      </w:pPr>
    </w:p>
    <w:p>
      <w:pPr>
        <w:pStyle w:val="Heading1"/>
      </w:pPr>
      <w:r>
        <w:rPr>
          <w:color w:val="1A365D"/>
          <w:sz w:val="28"/>
        </w:rPr>
        <w:t>3. Concept Deep-Dive &amp; Source PYQ Evidence</w:t>
      </w:r>
    </w:p>
    <w:p>
      <w:pPr>
        <w:pStyle w:val="Heading2"/>
      </w:pPr>
      <w:r>
        <w:rPr>
          <w:color w:val="2B6CB0"/>
          <w:sz w:val="24"/>
        </w:rPr>
        <w:t>3.1 Environmental Chemistry — Standard Calculations &amp; Problem Archetypes (Standard Yield — 2 PYQs)</w:t>
      </w:r>
    </w:p>
    <w:p>
      <w:r>
        <w:rPr>
          <w:b/>
          <w:sz w:val="20"/>
        </w:rPr>
        <w:t xml:space="preserve">Core Principle: </w:t>
      </w:r>
      <w:r>
        <w:rPr>
          <w:sz w:val="20"/>
        </w:rPr>
        <w:t>Quantitative numerical problem-solving techniques and standard question patterns frequently seen in Environmental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rounding, stoichiometric balancing, and boundary condition checks.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Dimensional consistency checks and ratio comparisons can quickly eliminate incorrect options.</w:t>
            </w:r>
          </w:p>
        </w:tc>
      </w:tr>
    </w:tbl>
    <w:p>
      <w:pPr>
        <w:spacing w:before="120" w:after="40"/>
      </w:pPr>
      <w:r>
        <w:rPr>
          <w:b/>
          <w:color w:val="1A365D"/>
          <w:sz w:val="19"/>
        </w:rPr>
        <w:t>Source PYQs testing this concept:</w:t>
      </w:r>
    </w:p>
    <w:p>
      <w:pPr>
        <w:pStyle w:val="ListBullet"/>
        <w:spacing w:after="40"/>
      </w:pPr>
      <w:r>
        <w:rPr>
          <w:b/>
          <w:sz w:val="18"/>
        </w:rPr>
        <w:t xml:space="preserve">[2024 Shift] Q#1 (MCQ): </w:t>
      </w:r>
      <w:r>
        <w:rPr>
          <w:sz w:val="18"/>
        </w:rPr>
        <w:t xml:space="preserve">"The first chlorinated organic insecticide prepared is..."  </w:t>
      </w:r>
      <w:r>
        <w:rPr>
          <w:b/>
          <w:color w:val="2B6CB0"/>
          <w:sz w:val="18"/>
        </w:rPr>
        <w:t>[Ans: N/A]</w:t>
      </w:r>
    </w:p>
    <w:p>
      <w:pPr>
        <w:pStyle w:val="ListBullet"/>
        <w:spacing w:after="40"/>
      </w:pPr>
      <w:r>
        <w:rPr>
          <w:b/>
          <w:sz w:val="18"/>
        </w:rPr>
        <w:t xml:space="preserve">[2019 Shift] Q#4 (MCQ): </w:t>
      </w:r>
      <w:r>
        <w:rPr>
          <w:sz w:val="18"/>
        </w:rPr>
        <w:t xml:space="preserve">"Eutrophication causes..."  </w:t>
      </w:r>
      <w:r>
        <w:rPr>
          <w:b/>
          <w:color w:val="2B6CB0"/>
          <w:sz w:val="18"/>
        </w:rPr>
        <w:t>[Ans: N/A]</w:t>
      </w:r>
    </w:p>
    <w:p>
      <w:pPr>
        <w:spacing w:after="120"/>
      </w:pPr>
    </w:p>
    <w:p>
      <w:pPr>
        <w:pStyle w:val="Heading2"/>
      </w:pPr>
      <w:r>
        <w:rPr>
          <w:color w:val="2B6CB0"/>
          <w:sz w:val="24"/>
        </w:rPr>
        <w:t>3.2 Environmental Chemistry — Applied Cases, Reactions &amp; Traps (Standard Yield — 2 PYQs)</w:t>
      </w:r>
    </w:p>
    <w:p>
      <w:r>
        <w:rPr>
          <w:b/>
          <w:sz w:val="20"/>
        </w:rPr>
        <w:t xml:space="preserve">Core Principle: </w:t>
      </w:r>
      <w:r>
        <w:rPr>
          <w:sz w:val="20"/>
        </w:rPr>
        <w:t>Special cases, experimental observations, and conceptual traps designed to test deep understanding of Environmental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Read questions carefully for keywords like 'incorrect', 'not true', or non-standard conditions.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Elimination of extreme or unphysical answer choices improves accuracy in assertion-reason and multiple-statement questions.</w:t>
            </w:r>
          </w:p>
        </w:tc>
      </w:tr>
    </w:tbl>
    <w:p>
      <w:pPr>
        <w:spacing w:before="120" w:after="40"/>
      </w:pPr>
      <w:r>
        <w:rPr>
          <w:b/>
          <w:color w:val="1A365D"/>
          <w:sz w:val="19"/>
        </w:rPr>
        <w:t>Source PYQs testing this concept:</w:t>
      </w:r>
    </w:p>
    <w:p>
      <w:pPr>
        <w:pStyle w:val="ListBullet"/>
        <w:spacing w:after="40"/>
      </w:pPr>
      <w:r>
        <w:rPr>
          <w:b/>
          <w:sz w:val="18"/>
        </w:rPr>
        <w:t xml:space="preserve">[2024 Shift] Q#2 (MCQ): </w:t>
      </w:r>
      <w:r>
        <w:rPr>
          <w:sz w:val="18"/>
        </w:rPr>
        <w:t xml:space="preserve">"Identify the incorrect statement from the following...."  </w:t>
      </w:r>
      <w:r>
        <w:rPr>
          <w:b/>
          <w:color w:val="2B6CB0"/>
          <w:sz w:val="18"/>
        </w:rPr>
        <w:t>[Ans: N/A]</w:t>
      </w:r>
    </w:p>
    <w:p>
      <w:pPr>
        <w:pStyle w:val="ListBullet"/>
        <w:spacing w:after="40"/>
      </w:pPr>
      <w:r>
        <w:rPr>
          <w:b/>
          <w:sz w:val="18"/>
        </w:rPr>
        <w:t xml:space="preserve">[2017 Shift] Q#1 (MCQ): </w:t>
      </w:r>
      <w:r>
        <w:rPr>
          <w:sz w:val="18"/>
        </w:rPr>
        <w:t xml:space="preserve">"Which one of the following is not a common component of photo-chemical smog?..."  </w:t>
      </w:r>
      <w:r>
        <w:rPr>
          <w:b/>
          <w:color w:val="2B6CB0"/>
          <w:sz w:val="18"/>
        </w:rPr>
        <w:t>[Ans: N/A]</w:t>
      </w:r>
    </w:p>
    <w:p>
      <w:pPr>
        <w:spacing w:after="120"/>
      </w:pPr>
    </w:p>
    <w:p>
      <w:pPr>
        <w:pStyle w:val="Heading2"/>
      </w:pPr>
      <w:r>
        <w:rPr>
          <w:color w:val="2B6CB0"/>
          <w:sz w:val="24"/>
        </w:rPr>
        <w:t>3.3 Environmental Chemistry — Core Principles &amp; Governing Laws (Standard Yield — 1 PYQs)</w:t>
      </w:r>
    </w:p>
    <w:p>
      <w:r>
        <w:rPr>
          <w:b/>
          <w:sz w:val="20"/>
        </w:rPr>
        <w:t xml:space="preserve">Core Principle: </w:t>
      </w:r>
      <w:r>
        <w:rPr>
          <w:sz w:val="20"/>
        </w:rPr>
        <w:t>Fundamental definitions, core postulates, and governing physical/chemical relations in Environmental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Carefully verify units, standard reference states, and sign conventions in Environmental Chemistry.</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Focus on high-yield formulas and standard limiting approximations tested in Environmental Chemistry PYQs.</w:t>
            </w:r>
          </w:p>
        </w:tc>
      </w:tr>
    </w:tbl>
    <w:p>
      <w:pPr>
        <w:spacing w:before="120" w:after="40"/>
      </w:pPr>
      <w:r>
        <w:rPr>
          <w:b/>
          <w:color w:val="1A365D"/>
          <w:sz w:val="19"/>
        </w:rPr>
        <w:t>Source PYQs testing this concept:</w:t>
      </w:r>
    </w:p>
    <w:p>
      <w:pPr>
        <w:pStyle w:val="ListBullet"/>
        <w:spacing w:after="40"/>
      </w:pPr>
      <w:r>
        <w:rPr>
          <w:b/>
          <w:sz w:val="18"/>
        </w:rPr>
        <w:t xml:space="preserve">[2020 Shift] Q#3 (MCQ): </w:t>
      </w:r>
      <w:r>
        <w:rPr>
          <w:sz w:val="18"/>
        </w:rPr>
        <w:t xml:space="preserve">"Which of the following is not a green house gas?..."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2024 (Q#2)</w:t>
      </w:r>
    </w:p>
    <w:p>
      <w:pPr>
        <w:spacing w:after="80"/>
      </w:pPr>
      <w:r>
        <w:rPr>
          <w:sz w:val="20"/>
        </w:rPr>
        <w:t>Identify the incorrect statement from the following.</w:t>
      </w:r>
    </w:p>
    <w:p>
      <w:pPr>
        <w:pStyle w:val="ListBullet"/>
        <w:spacing w:after="20"/>
      </w:pPr>
      <w:r>
        <w:rPr>
          <w:sz w:val="19"/>
        </w:rPr>
        <w:t>(A) Oxides of nitrogen in the atmosphere can cause depletion of the ozone layer.</w:t>
      </w:r>
    </w:p>
    <w:p>
      <w:pPr>
        <w:pStyle w:val="ListBullet"/>
        <w:spacing w:after="20"/>
      </w:pPr>
      <w:r>
        <w:rPr>
          <w:sz w:val="19"/>
        </w:rPr>
        <w:t>(B) Ozone absorbs the intense ultraviolet radiation of Sun.</w:t>
      </w:r>
    </w:p>
    <w:p>
      <w:pPr>
        <w:pStyle w:val="ListBullet"/>
        <w:spacing w:after="20"/>
      </w:pPr>
      <w:r>
        <w:rPr>
          <w:sz w:val="19"/>
        </w:rPr>
        <w:t>(C) Depletion of ozone layer is because of its chemical reactions with chlorofluoro alkanes.</w:t>
      </w:r>
    </w:p>
    <w:p>
      <w:pPr>
        <w:pStyle w:val="ListBullet"/>
        <w:spacing w:after="20"/>
      </w:pPr>
      <w:r>
        <w:rPr>
          <w:sz w:val="19"/>
        </w:rPr>
        <w:t>(D) Ozone absorbs infrared radiation.</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Option D is incorrect. Ozone primarily absorbs ultraviolet (UV) radiation, particularly in the wavelength range of 240 to 320 nanometers, which helps to protect living organisms from harmful UV rays emitted by the sun. It does not absorb infrared radiation significantly; instead, gases such as carbon dioxide (CO₂), water vapor (H₂O), and methane (CH₄) are primarily responsible for the absorption of infrared radiation, contributing to the greenhouse effect.</w:t>
            </w:r>
          </w:p>
        </w:tc>
      </w:tr>
    </w:tbl>
    <w:p>
      <w:pPr>
        <w:spacing w:after="120"/>
      </w:pPr>
    </w:p>
    <w:p>
      <w:pPr>
        <w:spacing w:before="160" w:after="40"/>
      </w:pPr>
      <w:r>
        <w:rPr>
          <w:b/>
          <w:color w:val="1A365D"/>
          <w:sz w:val="22"/>
        </w:rPr>
        <w:t>Benchmark Problem 2: KCET 2020 (Q#3)</w:t>
      </w:r>
    </w:p>
    <w:p>
      <w:pPr>
        <w:spacing w:after="80"/>
      </w:pPr>
      <w:r>
        <w:rPr>
          <w:sz w:val="20"/>
        </w:rPr>
        <w:t>Which of the following is not a green house gas?</w:t>
      </w:r>
    </w:p>
    <w:p>
      <w:pPr>
        <w:pStyle w:val="ListBullet"/>
        <w:spacing w:after="20"/>
      </w:pPr>
      <w:r>
        <w:rPr>
          <w:sz w:val="19"/>
        </w:rPr>
        <w:t>(A) CFC</w:t>
      </w:r>
    </w:p>
    <w:p>
      <w:pPr>
        <w:pStyle w:val="ListBullet"/>
        <w:spacing w:after="20"/>
      </w:pPr>
      <w:r>
        <w:rPr>
          <w:sz w:val="19"/>
        </w:rPr>
        <w:t>(B) CO _(2)</w:t>
      </w:r>
    </w:p>
    <w:p>
      <w:pPr>
        <w:pStyle w:val="ListBullet"/>
        <w:spacing w:after="20"/>
      </w:pPr>
      <w:r>
        <w:rPr>
          <w:sz w:val="19"/>
        </w:rPr>
        <w:t>(C) O _(2)</w:t>
      </w:r>
    </w:p>
    <w:p>
      <w:pPr>
        <w:pStyle w:val="ListBullet"/>
        <w:spacing w:after="20"/>
      </w:pPr>
      <w:r>
        <w:rPr>
          <w:sz w:val="19"/>
        </w:rPr>
        <w:t>(D) NO _(2)</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Green house gases are the gases which are forming a layer in the atmosphere and prevent the reflected sun rays going upward and as such are responsible for increasing the temperature. CFC,CO_(2) and NO_(2) are green house gases while O_(2) is not a green house gas.</w:t>
            </w:r>
          </w:p>
        </w:tc>
      </w:tr>
    </w:tbl>
    <w:p>
      <w:pPr>
        <w:spacing w:after="120"/>
      </w:pPr>
    </w:p>
    <w:p>
      <w:pPr>
        <w:spacing w:before="160" w:after="40"/>
      </w:pPr>
      <w:r>
        <w:rPr>
          <w:b/>
          <w:color w:val="1A365D"/>
          <w:sz w:val="22"/>
        </w:rPr>
        <w:t>Benchmark Problem 3: KCET 2019 (Q#4)</w:t>
      </w:r>
    </w:p>
    <w:p>
      <w:pPr>
        <w:spacing w:after="80"/>
      </w:pPr>
      <w:r>
        <w:rPr>
          <w:sz w:val="20"/>
        </w:rPr>
        <w:t>Eutrophication causes</w:t>
      </w:r>
    </w:p>
    <w:p>
      <w:pPr>
        <w:pStyle w:val="ListBullet"/>
        <w:spacing w:after="20"/>
      </w:pPr>
      <w:r>
        <w:rPr>
          <w:sz w:val="19"/>
        </w:rPr>
        <w:t>(A) increase of nutrients in water</w:t>
      </w:r>
    </w:p>
    <w:p>
      <w:pPr>
        <w:pStyle w:val="ListBullet"/>
        <w:spacing w:after="20"/>
      </w:pPr>
      <w:r>
        <w:rPr>
          <w:sz w:val="19"/>
        </w:rPr>
        <w:t>(B) reduction in water pollution</w:t>
      </w:r>
    </w:p>
    <w:p>
      <w:pPr>
        <w:pStyle w:val="ListBullet"/>
        <w:spacing w:after="20"/>
      </w:pPr>
      <w:r>
        <w:rPr>
          <w:sz w:val="19"/>
        </w:rPr>
        <w:t>(C) reduction in dissolved oxygen</w:t>
      </w:r>
    </w:p>
    <w:p>
      <w:pPr>
        <w:pStyle w:val="ListBullet"/>
        <w:spacing w:after="20"/>
      </w:pPr>
      <w:r>
        <w:rPr>
          <w:sz w:val="19"/>
        </w:rPr>
        <w:t>(D) decreases BOD</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Eutrohication causes reduction in dissolved oxygen. It is a process in which nutrient enriched water bodies support a dense plant population, which kills animal life by depriving it of oxygen and results in subsequent loss of bio diversity.</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