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PERIODIC TABLE AND PERIODICITY 2026 1 QUESTIONS 1.67% WEIGHTAGE</w:t>
      </w:r>
    </w:p>
    <w:p>
      <w:pPr>
        <w:spacing w:after="280"/>
      </w:pPr>
      <w:r>
        <w:rPr>
          <w:rFonts w:ascii="Calibri" w:hAnsi="Calibri"/>
          <w:color w:val="718096"/>
          <w:sz w:val="22"/>
        </w:rPr>
        <w:t>Subject: Chemistry  |  Target: JEE Main  |  PYQs Analyzed: 16</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2B6CB0"/>
                <w:sz w:val="19"/>
              </w:rPr>
              <w:t>High</w:t>
            </w:r>
          </w:p>
        </w:tc>
        <w:tc>
          <w:tcPr>
            <w:tcW w:type="dxa" w:w="4320"/>
            <w:shd w:fill="F7FAFC"/>
            <w:tcMar>
              <w:top w:w="80" w:type="dxa"/>
              <w:bottom w:w="80" w:type="dxa"/>
              <w:left w:w="150" w:type="dxa"/>
              <w:right w:w="150" w:type="dxa"/>
            </w:tcMar>
          </w:tcPr>
          <w:p>
            <w:r>
              <w:rPr>
                <w:b/>
                <w:color w:val="2D3748"/>
                <w:sz w:val="19"/>
              </w:rPr>
              <w:t>Ionization Enthalpy &amp; Electron Gain Enthalpy</w:t>
            </w:r>
          </w:p>
        </w:tc>
        <w:tc>
          <w:tcPr>
            <w:tcW w:type="dxa" w:w="1728"/>
            <w:shd w:fill="F7FAFC"/>
            <w:tcMar>
              <w:top w:w="80" w:type="dxa"/>
              <w:bottom w:w="80" w:type="dxa"/>
              <w:left w:w="150" w:type="dxa"/>
              <w:right w:w="150" w:type="dxa"/>
            </w:tcMar>
          </w:tcPr>
          <w:p>
            <w:r>
              <w:rPr>
                <w:sz w:val="19"/>
              </w:rPr>
              <w:t>9 PYQs</w:t>
            </w:r>
          </w:p>
        </w:tc>
        <w:tc>
          <w:tcPr>
            <w:tcW w:type="dxa" w:w="1872"/>
            <w:shd w:fill="F7FAFC"/>
            <w:tcMar>
              <w:top w:w="80" w:type="dxa"/>
              <w:bottom w:w="80" w:type="dxa"/>
              <w:left w:w="150" w:type="dxa"/>
              <w:right w:w="150" w:type="dxa"/>
            </w:tcMar>
          </w:tcPr>
          <w:p>
            <w:r>
              <w:rPr>
                <w:color w:val="718096"/>
                <w:sz w:val="19"/>
              </w:rPr>
              <w:t>Periodic Trends</w:t>
            </w:r>
          </w:p>
        </w:tc>
      </w:tr>
      <w:tr>
        <w:tc>
          <w:tcPr>
            <w:tcW w:type="dxa" w:w="2160"/>
            <w:shd w:fill="FFFFFF"/>
            <w:tcMar>
              <w:top w:w="80" w:type="dxa"/>
              <w:bottom w:w="80" w:type="dxa"/>
              <w:left w:w="150" w:type="dxa"/>
              <w:right w:w="150" w:type="dxa"/>
            </w:tcMar>
          </w:tcPr>
          <w:p>
            <w:r>
              <w:rPr>
                <w:b/>
                <w:color w:val="718096"/>
                <w:sz w:val="19"/>
              </w:rPr>
              <w:t>Moderate</w:t>
            </w:r>
          </w:p>
        </w:tc>
        <w:tc>
          <w:tcPr>
            <w:tcW w:type="dxa" w:w="4320"/>
            <w:shd w:fill="FFFFFF"/>
            <w:tcMar>
              <w:top w:w="80" w:type="dxa"/>
              <w:bottom w:w="80" w:type="dxa"/>
              <w:left w:w="150" w:type="dxa"/>
              <w:right w:w="150" w:type="dxa"/>
            </w:tcMar>
          </w:tcPr>
          <w:p>
            <w:r>
              <w:rPr>
                <w:b/>
                <w:color w:val="2D3748"/>
                <w:sz w:val="19"/>
              </w:rPr>
              <w:t>Atomic &amp; Ionic Radii Trends</w:t>
            </w:r>
          </w:p>
        </w:tc>
        <w:tc>
          <w:tcPr>
            <w:tcW w:type="dxa" w:w="1728"/>
            <w:shd w:fill="FFFFFF"/>
            <w:tcMar>
              <w:top w:w="80" w:type="dxa"/>
              <w:bottom w:w="80" w:type="dxa"/>
              <w:left w:w="150" w:type="dxa"/>
              <w:right w:w="150" w:type="dxa"/>
            </w:tcMar>
          </w:tcPr>
          <w:p>
            <w:r>
              <w:rPr>
                <w:sz w:val="19"/>
              </w:rPr>
              <w:t>7 PYQs</w:t>
            </w:r>
          </w:p>
        </w:tc>
        <w:tc>
          <w:tcPr>
            <w:tcW w:type="dxa" w:w="1872"/>
            <w:shd w:fill="FFFFFF"/>
            <w:tcMar>
              <w:top w:w="80" w:type="dxa"/>
              <w:bottom w:w="80" w:type="dxa"/>
              <w:left w:w="150" w:type="dxa"/>
              <w:right w:w="150" w:type="dxa"/>
            </w:tcMar>
          </w:tcPr>
          <w:p>
            <w:r>
              <w:rPr>
                <w:color w:val="718096"/>
                <w:sz w:val="19"/>
              </w:rPr>
              <w:t>Radii</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r>
        <w:tc>
          <w:tcPr>
            <w:tcW w:type="dxa" w:w="3600"/>
            <w:shd w:fill="F7FAFC"/>
            <w:tcMar>
              <w:top w:w="100" w:type="dxa"/>
              <w:bottom w:w="100" w:type="dxa"/>
              <w:left w:w="150" w:type="dxa"/>
              <w:right w:w="150" w:type="dxa"/>
            </w:tcMar>
          </w:tcPr>
          <w:p>
            <w:r>
              <w:rPr>
                <w:b/>
                <w:color w:val="1A365D"/>
                <w:sz w:val="19"/>
              </w:rPr>
              <w:t>Ionization Enthalpy &amp; Electron Gain Enthalpy</w:t>
            </w:r>
          </w:p>
        </w:tc>
        <w:tc>
          <w:tcPr>
            <w:tcW w:type="dxa" w:w="6480"/>
            <w:shd w:fill="F7FAFC"/>
            <w:tcMar>
              <w:top w:w="100" w:type="dxa"/>
              <w:bottom w:w="100" w:type="dxa"/>
              <w:left w:w="150" w:type="dxa"/>
              <w:right w:w="150" w:type="dxa"/>
            </w:tcMar>
          </w:tcPr>
          <w:p>
            <w:r>
              <w:rPr>
                <w:rFonts w:ascii="Cambria Math" w:hAnsi="Cambria Math"/>
                <w:color w:val="2D3748"/>
                <w:sz w:val="19"/>
              </w:rPr>
              <w:t>Z_{\text{eff}} = Z - \sigma, \quad \Delta_{\text{eg}}H(\text{Cl}) &lt; \Delta_{\text{eg}}H(\text{F}) \text{ (Cl is most negative in periodic table)}</w:t>
            </w:r>
          </w:p>
        </w:tc>
      </w:tr>
      <w:tr>
        <w:tc>
          <w:tcPr>
            <w:tcW w:type="dxa" w:w="3600"/>
            <w:shd w:fill="FFFFFF"/>
            <w:tcMar>
              <w:top w:w="100" w:type="dxa"/>
              <w:bottom w:w="100" w:type="dxa"/>
              <w:left w:w="150" w:type="dxa"/>
              <w:right w:w="150" w:type="dxa"/>
            </w:tcMar>
          </w:tcPr>
          <w:p>
            <w:r>
              <w:rPr>
                <w:b/>
                <w:color w:val="1A365D"/>
                <w:sz w:val="19"/>
              </w:rPr>
              <w:t>Atomic &amp; Ionic Radii Trends</w:t>
            </w:r>
          </w:p>
        </w:tc>
        <w:tc>
          <w:tcPr>
            <w:tcW w:type="dxa" w:w="6480"/>
            <w:shd w:fill="FFFFFF"/>
            <w:tcMar>
              <w:top w:w="100" w:type="dxa"/>
              <w:bottom w:w="100" w:type="dxa"/>
              <w:left w:w="150" w:type="dxa"/>
              <w:right w:w="150" w:type="dxa"/>
            </w:tcMar>
          </w:tcPr>
          <w:p>
            <w:r>
              <w:rPr>
                <w:rFonts w:ascii="Cambria Math" w:hAnsi="Cambria Math"/>
                <w:color w:val="2D3748"/>
                <w:sz w:val="19"/>
              </w:rPr>
              <w:t>\text{For isoelectronic: } r \propto \frac{1}{Z} \implies \text{N}^{3-} &gt; \text{O}^{2-} &gt; \text{F}^- &gt; \text{Na}^+ &gt; \text{Mg}^{2+} &gt; \text{Al}^{3+}</w:t>
            </w:r>
          </w:p>
        </w:tc>
      </w:tr>
    </w:tbl>
    <w:p>
      <w:pPr>
        <w:spacing w:after="280"/>
      </w:pPr>
    </w:p>
    <w:p>
      <w:pPr>
        <w:pStyle w:val="Heading1"/>
      </w:pPr>
      <w:r>
        <w:rPr>
          <w:color w:val="1A365D"/>
          <w:sz w:val="28"/>
        </w:rPr>
        <w:t>3. Concept Deep-Dive &amp; Source PYQ Evidence</w:t>
      </w:r>
    </w:p>
    <w:p>
      <w:pPr>
        <w:pStyle w:val="Heading2"/>
      </w:pPr>
      <w:r>
        <w:rPr>
          <w:color w:val="2B6CB0"/>
          <w:sz w:val="24"/>
        </w:rPr>
        <w:t>3.1 Ionization Enthalpy &amp; Electron Gain Enthalpy (High Yield — 9 PYQs)</w:t>
      </w:r>
    </w:p>
    <w:p>
      <w:r>
        <w:rPr>
          <w:b/>
          <w:sz w:val="20"/>
        </w:rPr>
        <w:t xml:space="preserve">Core Principle: </w:t>
      </w:r>
      <w:r>
        <w:rPr>
          <w:sz w:val="20"/>
        </w:rPr>
        <w:t>Periodic variations of ionization energy, exceptions due to half-filled/fully-filled subshells (N &gt; O, Be &gt; B), and electron gain enthalpy.</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Ionization enthalpy of Nitrogen is HIGHER than Oxygen due to stable half-filled 2p^3 subshell (N: 2s^2 2p^3 &gt; O: 2s^2 2p^4).</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Chlorine has MORE negative electron gain enthalpy than Fluorine because of compact size and high inter-electronic repulsion in 2p of Fluorine.</w:t>
            </w:r>
          </w:p>
        </w:tc>
      </w:tr>
    </w:tbl>
    <w:p>
      <w:pPr>
        <w:spacing w:before="120" w:after="40"/>
      </w:pPr>
      <w:r>
        <w:rPr>
          <w:b/>
          <w:color w:val="1A365D"/>
          <w:sz w:val="19"/>
        </w:rPr>
        <w:t>Source PYQs testing this concept:</w:t>
      </w:r>
    </w:p>
    <w:p>
      <w:pPr>
        <w:pStyle w:val="ListBullet"/>
        <w:spacing w:after="40"/>
      </w:pPr>
      <w:r>
        <w:rPr>
          <w:b/>
          <w:sz w:val="18"/>
        </w:rPr>
        <w:t xml:space="preserve">[2025 Shift] Q#2 (MCQ): </w:t>
      </w:r>
      <w:r>
        <w:rPr>
          <w:sz w:val="18"/>
        </w:rPr>
        <w:t xml:space="preserve">"Given below and the atomic masses of the elements: $\begin{aligned} \text{Element:} &amp; Li &amp; Na &amp; Cl &amp; K &amp; Ca &amp; Br &amp; Sr &amp; I &amp; Ba \\ \..."  </w:t>
      </w:r>
      <w:r>
        <w:rPr>
          <w:b/>
          <w:color w:val="2B6CB0"/>
          <w:sz w:val="18"/>
        </w:rPr>
        <w:t>[Ans: N/A]</w:t>
      </w:r>
    </w:p>
    <w:p>
      <w:pPr>
        <w:pStyle w:val="ListBullet"/>
        <w:spacing w:after="40"/>
      </w:pPr>
      <w:r>
        <w:rPr>
          <w:b/>
          <w:sz w:val="18"/>
        </w:rPr>
        <w:t xml:space="preserve">[2023 Shift] Q#4 (MCQ): </w:t>
      </w:r>
      <w:r>
        <w:rPr>
          <w:sz w:val="18"/>
        </w:rPr>
        <w:t xml:space="preserve">"A pair of amphoteric oxides is..."  </w:t>
      </w:r>
      <w:r>
        <w:rPr>
          <w:b/>
          <w:color w:val="2B6CB0"/>
          <w:sz w:val="18"/>
        </w:rPr>
        <w:t>[Ans: N/A]</w:t>
      </w:r>
    </w:p>
    <w:p>
      <w:pPr>
        <w:pStyle w:val="ListBullet"/>
        <w:spacing w:after="40"/>
      </w:pPr>
      <w:r>
        <w:rPr>
          <w:b/>
          <w:sz w:val="18"/>
        </w:rPr>
        <w:t xml:space="preserve">[2022 Shift] Q#2 (MCQ): </w:t>
      </w:r>
      <w:r>
        <w:rPr>
          <w:sz w:val="18"/>
        </w:rPr>
        <w:t xml:space="preserve">"Amphoteric oxide among the following..."  </w:t>
      </w:r>
      <w:r>
        <w:rPr>
          <w:b/>
          <w:color w:val="2B6CB0"/>
          <w:sz w:val="18"/>
        </w:rPr>
        <w:t>[Ans: N/A]</w:t>
      </w:r>
    </w:p>
    <w:p>
      <w:pPr>
        <w:spacing w:after="120"/>
      </w:pPr>
    </w:p>
    <w:p>
      <w:pPr>
        <w:pStyle w:val="Heading2"/>
      </w:pPr>
      <w:r>
        <w:rPr>
          <w:color w:val="2B6CB0"/>
          <w:sz w:val="24"/>
        </w:rPr>
        <w:t>3.2 Atomic &amp; Ionic Radii Trends (Moderate Yield — 7 PYQs)</w:t>
      </w:r>
    </w:p>
    <w:p>
      <w:r>
        <w:rPr>
          <w:b/>
          <w:sz w:val="20"/>
        </w:rPr>
        <w:t xml:space="preserve">Core Principle: </w:t>
      </w:r>
      <w:r>
        <w:rPr>
          <w:sz w:val="20"/>
        </w:rPr>
        <w:t>Covalent, van der Waals, and ionic radii trends across periods and groups, and size shrinkage in isoelectronic ions.</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Noble gas radii are measured as van der Waals radii, making them appear abnormally larger than adjacent halogens.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 xml:space="preserve">Due to lanthanoid contraction (poor shielding of 4f electrons), 4d and 5d transition elements have nearly identical radii (e.g. Zr ≈ Hf). </w:t>
            </w:r>
          </w:p>
        </w:tc>
      </w:tr>
    </w:tbl>
    <w:p>
      <w:pPr>
        <w:spacing w:before="120" w:after="40"/>
      </w:pPr>
      <w:r>
        <w:rPr>
          <w:b/>
          <w:color w:val="1A365D"/>
          <w:sz w:val="19"/>
        </w:rPr>
        <w:t>Source PYQs testing this concept:</w:t>
      </w:r>
    </w:p>
    <w:p>
      <w:pPr>
        <w:pStyle w:val="ListBullet"/>
        <w:spacing w:after="40"/>
      </w:pPr>
      <w:r>
        <w:rPr>
          <w:b/>
          <w:sz w:val="18"/>
        </w:rPr>
        <w:t xml:space="preserve">[2026 Shift] Q#1 (MCQ): </w:t>
      </w:r>
      <w:r>
        <w:rPr>
          <w:sz w:val="18"/>
        </w:rPr>
        <w:t xml:space="preserve">"Match List-I with List-II: List-I (Element-Atomic number) List-II (Position in periodic table) (a) Ra – 88 (i) 4^tℎ period, 13^tℎ gr..."  </w:t>
      </w:r>
      <w:r>
        <w:rPr>
          <w:b/>
          <w:color w:val="2B6CB0"/>
          <w:sz w:val="18"/>
        </w:rPr>
        <w:t>[Ans: N/A]</w:t>
      </w:r>
    </w:p>
    <w:p>
      <w:pPr>
        <w:pStyle w:val="ListBullet"/>
        <w:spacing w:after="40"/>
      </w:pPr>
      <w:r>
        <w:rPr>
          <w:b/>
          <w:sz w:val="18"/>
        </w:rPr>
        <w:t xml:space="preserve">[2023 Shift] Q#1 (MCQ): </w:t>
      </w:r>
      <w:r>
        <w:rPr>
          <w:sz w:val="18"/>
        </w:rPr>
        <w:t xml:space="preserve">"In which one of the following pairs, both the elements does not have (n-1)d^10ns^2 configuration in its elementary state?..."  </w:t>
      </w:r>
      <w:r>
        <w:rPr>
          <w:b/>
          <w:color w:val="2B6CB0"/>
          <w:sz w:val="18"/>
        </w:rPr>
        <w:t>[Ans: N/A]</w:t>
      </w:r>
    </w:p>
    <w:p>
      <w:pPr>
        <w:pStyle w:val="ListBullet"/>
        <w:spacing w:after="40"/>
      </w:pPr>
      <w:r>
        <w:rPr>
          <w:b/>
          <w:sz w:val="18"/>
        </w:rPr>
        <w:t xml:space="preserve">[2023 Shift] Q#3 (MCQ): </w:t>
      </w:r>
      <w:r>
        <w:rPr>
          <w:sz w:val="18"/>
        </w:rPr>
        <w:t xml:space="preserve">"The correct order of first ionisation enthalpy of given elements is..."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KCET 2026 (Q#1)</w:t>
      </w:r>
    </w:p>
    <w:p>
      <w:pPr>
        <w:spacing w:after="80"/>
      </w:pPr>
      <w:r>
        <w:rPr>
          <w:sz w:val="20"/>
        </w:rPr>
        <w:t>Match List-I with List-II: List-I (Element-Atomic number) List-II (Position in periodic table) (a) Ra – 88 (i) 4^tℎ period, 13^tℎ group (b) Ga – 31 (ii) 6^tℎ period, 6^tℎ group (c) W – 74 (iii) 5^tℎ period, 10^tℎ group (d) Pd – 46 (iv) 7^tℎ period, 2^nd group Choose the correct answer from the options given below.</w:t>
      </w:r>
    </w:p>
    <w:p>
      <w:pPr>
        <w:pStyle w:val="ListBullet"/>
        <w:spacing w:after="20"/>
      </w:pPr>
      <w:r>
        <w:rPr>
          <w:sz w:val="19"/>
        </w:rPr>
        <w:t>(A) a-iv, b-i, c-ii, d–iii</w:t>
      </w:r>
    </w:p>
    <w:p>
      <w:pPr>
        <w:pStyle w:val="ListBullet"/>
        <w:spacing w:after="20"/>
      </w:pPr>
      <w:r>
        <w:rPr>
          <w:sz w:val="19"/>
        </w:rPr>
        <w:t>(B) a-i, b-ii, c-iii, d-iv</w:t>
      </w:r>
    </w:p>
    <w:p>
      <w:pPr>
        <w:pStyle w:val="ListBullet"/>
        <w:spacing w:after="20"/>
      </w:pPr>
      <w:r>
        <w:rPr>
          <w:sz w:val="19"/>
        </w:rPr>
        <w:t>(C) a-iv, b-ii, c-iii, d–i</w:t>
      </w:r>
    </w:p>
    <w:p>
      <w:pPr>
        <w:pStyle w:val="ListBullet"/>
        <w:spacing w:after="20"/>
      </w:pPr>
      <w:r>
        <w:rPr>
          <w:sz w:val="19"/>
        </w:rPr>
        <w:t>(D) a-iii, b-iv, c-i, d-ii</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For finding the position of an element in the periodic table, we use its electronic configuration. (a) Ra, atomic number 88 Ra belongs to alkaline earth metals. Its outer configuration is: Ra:[Rn]7s^2 Highest shell number is 7 , so it is in the 7^tℎ period. It has 2 valence electrons in the s -subshell, so it is in the 2^nd group. So, Ra matches with (iv). (b) Ga, atomic number 31 Electronic configuration: Ga:[Ar]3d^104s^24p^1 Highest shell number is 4 , so it is in the 4^tℎ period. It has configuration ns^2np^1 , so it belongs to group 13 . So, Ga matches with (i). (c) W, atomic number 74 Tungsten, W, is a transition element. Its position is: 6^tℎperiod,6^tℎgroup So, W matches with (ii). (d) Pd, atomic number 46 Palladium, Pd, is also a transition element. Its position is: 5^tℎperiod,10^tℎgroup So, Pd matches with (iii). Hence the correct matching is: a-iv,b-i,c-ii,d-iii Correct answer: Option A.</w:t>
            </w:r>
          </w:p>
        </w:tc>
      </w:tr>
    </w:tbl>
    <w:p>
      <w:pPr>
        <w:spacing w:after="120"/>
      </w:pPr>
    </w:p>
    <w:p>
      <w:pPr>
        <w:spacing w:before="160" w:after="40"/>
      </w:pPr>
      <w:r>
        <w:rPr>
          <w:b/>
          <w:color w:val="1A365D"/>
          <w:sz w:val="22"/>
        </w:rPr>
        <w:t>Benchmark Problem 2: KCET 2023 (Q#4)</w:t>
      </w:r>
    </w:p>
    <w:p>
      <w:pPr>
        <w:spacing w:after="80"/>
      </w:pPr>
      <w:r>
        <w:rPr>
          <w:sz w:val="20"/>
        </w:rPr>
        <w:t>A pair of amphoteric oxides is</w:t>
      </w:r>
    </w:p>
    <w:p>
      <w:pPr>
        <w:pStyle w:val="ListBullet"/>
        <w:spacing w:after="20"/>
      </w:pPr>
      <w:r>
        <w:rPr>
          <w:sz w:val="19"/>
        </w:rPr>
        <w:t>(A) Al_(2)O_(3),Li_(2)O</w:t>
      </w:r>
    </w:p>
    <w:p>
      <w:pPr>
        <w:pStyle w:val="ListBullet"/>
        <w:spacing w:after="20"/>
      </w:pPr>
      <w:r>
        <w:rPr>
          <w:sz w:val="19"/>
        </w:rPr>
        <w:t>(B) BeO,BO_(3)</w:t>
      </w:r>
    </w:p>
    <w:p>
      <w:pPr>
        <w:pStyle w:val="ListBullet"/>
        <w:spacing w:after="20"/>
      </w:pPr>
      <w:r>
        <w:rPr>
          <w:sz w:val="19"/>
        </w:rPr>
        <w:t>(C) BeO,MgO</w:t>
      </w:r>
    </w:p>
    <w:p>
      <w:pPr>
        <w:pStyle w:val="ListBullet"/>
        <w:spacing w:after="20"/>
      </w:pPr>
      <w:r>
        <w:rPr>
          <w:sz w:val="19"/>
        </w:rPr>
        <w:t>(D) BeO,ZnO</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None</w:t>
              <w:br/>
            </w:r>
            <w:r>
              <w:rPr>
                <w:color w:val="2D3748"/>
                <w:sz w:val="18"/>
              </w:rPr>
              <w:t>Solution Analysis:</w:t>
              <w:br/>
              <w:t>BeO,Al_(2)O_(3) and ZnO are amphoteric in nature MgO and Li_(2)O are basic in nature whereas BO_(3) is acidic. Thus, the pair of amphoteric oxides are BeO and ZnO .</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