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spacing w:before="0" w:after="0" w:line="360" w:lineRule="auto"/>
        <w:jc w:val="both"/>
        <w:rPr>
          <w:b/>
        </w:rPr>
      </w:pPr>
      <w:r>
        <w:rPr>
          <w:rFonts w:ascii="Verdana" w:hAnsi="Verdana" w:cs="Verdana"/>
          <w:sz w:val="22"/>
          <w:szCs w:val="22"/>
          <w:b/>
        </w:rPr>
        <w:t xml:space="preserve">EXCELENTÍSSIMO(A) SENHOR(A) DOUTOR(A) JUIZ(A) DA VARA DO TRABALHO DE PAULÍNIA - SP</w:t>
      </w:r>
    </w:p>
    <w:p>
      <w:pPr>
        <w:spacing w:before="0" w:after="0" w:line="360" w:lineRule="auto"/>
        <w:jc w:val="both"/>
      </w:pPr>
    </w:p>
    <w:p>
      <w:pPr>
        <w:spacing w:before="0" w:after="0" w:line="360" w:lineRule="auto"/>
        <w:jc w:val="both"/>
      </w:pPr>
    </w:p>
    <w:p>
      <w:pPr>
        <w:spacing w:before="0" w:after="0" w:line="360" w:lineRule="auto"/>
        <w:jc w:val="both"/>
      </w:pPr>
    </w:p>
    <w:p>
      <w:pPr>
        <w:spacing w:before="0" w:after="120" w:line="360" w:lineRule="auto"/>
        <w:ind w:firstLine="1701"/>
        <w:jc w:val="both"/>
      </w:pPr>
      <w:r>
        <w:rPr>
          <w:rFonts w:ascii="Verdana" w:hAnsi="Verdana" w:cs="Verdana"/>
          <w:sz w:val="22"/>
          <w:szCs w:val="22"/>
          <w:b/>
        </w:rPr>
        <w:t xml:space="preserve">AMILCAR BASSORA TORRICELI</w:t>
      </w:r>
      <w:r>
        <w:rPr>
          <w:rFonts w:ascii="Verdana" w:hAnsi="Verdana" w:cs="Verdana"/>
          <w:sz w:val="22"/>
          <w:szCs w:val="22"/>
        </w:rPr>
        <w:t xml:space="preserve">, brasileiro, casado, motorista carreteiro, portador da Cédula de Identidade RG nº 19.572.225 SSP/SP, inscrito no CPF sob o nº 123.825.698-83, CTPS nº 001238256, série 9883/SP, PIS nº 122.71519.03-0, nascido em 11 de março de 1970, filho de Luiz Torriceli e de Rosa Celina Bassora Torriceli, residente e domiciliado na Rua Angelo Ortolan, nº 90, bloco 38, apartamento 203, Bairro Industrial Machadinho, Americana/SP, CEP 13.478-710, endereço eletrônico amilcartorriceli71@gmail.com, telefone (19) 99200-9360, por seu advogado, conforme mandato procuratório incluso, vem perante Vossa Excelência propor </w:t>
      </w:r>
      <w:r>
        <w:rPr>
          <w:rFonts w:ascii="Verdana" w:hAnsi="Verdana" w:cs="Verdana"/>
          <w:sz w:val="22"/>
          <w:szCs w:val="22"/>
          <w:b/>
        </w:rPr>
        <w:t xml:space="preserve">RECLAMAÇÃO TRABALHISTA pelo procedimento ORDINÁRIO</w:t>
      </w:r>
      <w:r>
        <w:rPr>
          <w:rFonts w:ascii="Verdana" w:hAnsi="Verdana" w:cs="Verdana"/>
          <w:sz w:val="22"/>
          <w:szCs w:val="22"/>
        </w:rPr>
        <w:t xml:space="preserve">, em face de</w:t>
      </w:r>
    </w:p>
    <w:p>
      <w:pPr>
        <w:spacing w:before="0" w:after="0" w:line="360" w:lineRule="auto"/>
        <w:jc w:val="both"/>
      </w:pPr>
    </w:p>
    <w:p>
      <w:pPr>
        <w:spacing w:before="0" w:after="120" w:line="360" w:lineRule="auto"/>
        <w:ind w:firstLine="1701"/>
        <w:jc w:val="both"/>
      </w:pPr>
      <w:r>
        <w:rPr>
          <w:rFonts w:ascii="Verdana" w:hAnsi="Verdana" w:cs="Verdana"/>
          <w:sz w:val="22"/>
          <w:szCs w:val="22"/>
          <w:b/>
        </w:rPr>
        <w:t xml:space="preserve">TRANSPORTES CAVALINHO LTDA</w:t>
      </w:r>
      <w:r>
        <w:rPr>
          <w:rFonts w:ascii="Verdana" w:hAnsi="Verdana" w:cs="Verdana"/>
          <w:sz w:val="22"/>
          <w:szCs w:val="22"/>
        </w:rPr>
        <w:t xml:space="preserve">, pessoa jurídica de direito privado inscrita no CNPJ sob o nº 88.473.731/0001-03, que mantinha o reclamante vinculado ao estabelecimento filial inscrito no CNPJ nº 88.473.731/0002-86, situado na Rua Mario Maziero, nº 243, Bairro Santa Terezinha, Paulínia/SP, CEP 13.148-121, pelos fatos e fundamentos que passa a expor.</w:t>
      </w:r>
    </w:p>
    <w:p>
      <w:pPr>
        <w:spacing w:before="280" w:after="200" w:line="360" w:lineRule="auto"/>
        <w:jc w:val="center"/>
        <w:rPr>
          <w:b/>
        </w:rPr>
      </w:pPr>
      <w:r>
        <w:rPr>
          <w:rFonts w:ascii="Verdana" w:hAnsi="Verdana" w:cs="Verdana"/>
          <w:sz w:val="22"/>
          <w:szCs w:val="22"/>
          <w:b/>
        </w:rPr>
        <w:t xml:space="preserve">RESUMO DAS INFORMAÇÕES PRINCIPAIS DO CONTRATO DE TRABALHO</w:t>
      </w:r>
    </w:p>
    <w:p>
      <w:pPr>
        <w:spacing w:before="0" w:after="0" w:line="360" w:lineRule="auto"/>
        <w:jc w:val="both"/>
      </w:pPr>
      <w:r>
        <w:rPr>
          <w:rFonts w:ascii="Verdana" w:hAnsi="Verdana" w:cs="Verdana"/>
          <w:sz w:val="22"/>
          <w:szCs w:val="22"/>
          <w:b/>
        </w:rPr>
        <w:t xml:space="preserve">Admissão:</w:t>
      </w:r>
      <w:r>
        <w:rPr>
          <w:rFonts w:ascii="Verdana" w:hAnsi="Verdana" w:cs="Verdana"/>
          <w:sz w:val="22"/>
          <w:szCs w:val="22"/>
        </w:rPr>
        <w:t xml:space="preserve"> 17/08/2024</w:t>
      </w:r>
    </w:p>
    <w:p>
      <w:pPr>
        <w:spacing w:before="0" w:after="0" w:line="360" w:lineRule="auto"/>
        <w:jc w:val="both"/>
      </w:pPr>
      <w:r>
        <w:rPr>
          <w:rFonts w:ascii="Verdana" w:hAnsi="Verdana" w:cs="Verdana"/>
          <w:sz w:val="22"/>
          <w:szCs w:val="22"/>
          <w:b/>
        </w:rPr>
        <w:t xml:space="preserve">Demissão:</w:t>
      </w:r>
      <w:r>
        <w:rPr>
          <w:rFonts w:ascii="Verdana" w:hAnsi="Verdana" w:cs="Verdana"/>
          <w:sz w:val="22"/>
          <w:szCs w:val="22"/>
        </w:rPr>
        <w:t xml:space="preserve"> 15/04/2026</w:t>
      </w:r>
    </w:p>
    <w:p>
      <w:pPr>
        <w:spacing w:before="0" w:after="0" w:line="360" w:lineRule="auto"/>
        <w:jc w:val="both"/>
      </w:pPr>
      <w:r>
        <w:rPr>
          <w:rFonts w:ascii="Verdana" w:hAnsi="Verdana" w:cs="Verdana"/>
          <w:sz w:val="22"/>
          <w:szCs w:val="22"/>
          <w:b/>
        </w:rPr>
        <w:t xml:space="preserve">Duração do contrato:</w:t>
      </w:r>
      <w:r>
        <w:rPr>
          <w:rFonts w:ascii="Verdana" w:hAnsi="Verdana" w:cs="Verdana"/>
          <w:sz w:val="22"/>
          <w:szCs w:val="22"/>
        </w:rPr>
        <w:t xml:space="preserve"> 01 ano e 08 meses</w:t>
      </w:r>
    </w:p>
    <w:p>
      <w:pPr>
        <w:spacing w:before="0" w:after="0" w:line="360" w:lineRule="auto"/>
        <w:jc w:val="both"/>
      </w:pPr>
      <w:r>
        <w:rPr>
          <w:rFonts w:ascii="Verdana" w:hAnsi="Verdana" w:cs="Verdana"/>
          <w:sz w:val="22"/>
          <w:szCs w:val="22"/>
          <w:b/>
        </w:rPr>
        <w:t xml:space="preserve">Função:</w:t>
      </w:r>
      <w:r>
        <w:rPr>
          <w:rFonts w:ascii="Verdana" w:hAnsi="Verdana" w:cs="Verdana"/>
          <w:sz w:val="22"/>
          <w:szCs w:val="22"/>
        </w:rPr>
        <w:t xml:space="preserve"> Motorista carreteiro — CBO 782510, registrado nos holerites como "Motorista Carreta Químico"</w:t>
      </w:r>
    </w:p>
    <w:p>
      <w:pPr>
        <w:spacing w:before="0" w:after="0" w:line="360" w:lineRule="auto"/>
        <w:jc w:val="both"/>
      </w:pPr>
      <w:r>
        <w:rPr>
          <w:rFonts w:ascii="Verdana" w:hAnsi="Verdana" w:cs="Verdana"/>
          <w:sz w:val="22"/>
          <w:szCs w:val="22"/>
          <w:b/>
        </w:rPr>
        <w:t xml:space="preserve">Última remuneração:</w:t>
      </w:r>
      <w:r>
        <w:rPr>
          <w:rFonts w:ascii="Verdana" w:hAnsi="Verdana" w:cs="Verdana"/>
          <w:sz w:val="22"/>
          <w:szCs w:val="22"/>
        </w:rPr>
        <w:t xml:space="preserve"> salário-base de R$ 2.772,48, acrescido de adicional de periculosidade de 30%, prêmios e diárias, perfazendo média mensal aproximada de R$ 8.500,00</w:t>
      </w:r>
    </w:p>
    <w:p>
      <w:pPr>
        <w:spacing w:before="0" w:after="0" w:line="360" w:lineRule="auto"/>
        <w:jc w:val="both"/>
      </w:pPr>
      <w:r>
        <w:rPr>
          <w:rFonts w:ascii="Verdana" w:hAnsi="Verdana" w:cs="Verdana"/>
          <w:sz w:val="22"/>
          <w:szCs w:val="22"/>
          <w:b/>
        </w:rPr>
        <w:t xml:space="preserve">Jornada:</w:t>
      </w:r>
      <w:r>
        <w:rPr>
          <w:rFonts w:ascii="Verdana" w:hAnsi="Verdana" w:cs="Verdana"/>
          <w:sz w:val="22"/>
          <w:szCs w:val="22"/>
        </w:rPr>
        <w:t xml:space="preserve"> de segunda a sábado, iniciando por volta das 05h00 e encerrando, conforme o dia, entre 21h00 e 23h00, com duas breves pausas de 20 a 30 minutos</w:t>
      </w:r>
    </w:p>
    <w:p>
      <w:pPr>
        <w:spacing w:before="0" w:after="0" w:line="360" w:lineRule="auto"/>
        <w:jc w:val="both"/>
      </w:pPr>
      <w:r>
        <w:rPr>
          <w:rFonts w:ascii="Verdana" w:hAnsi="Verdana" w:cs="Verdana"/>
          <w:sz w:val="22"/>
          <w:szCs w:val="22"/>
          <w:b/>
        </w:rPr>
        <w:t xml:space="preserve">Folgas:</w:t>
      </w:r>
      <w:r>
        <w:rPr>
          <w:rFonts w:ascii="Verdana" w:hAnsi="Verdana" w:cs="Verdana"/>
          <w:sz w:val="22"/>
          <w:szCs w:val="22"/>
        </w:rPr>
        <w:t xml:space="preserve"> concedidas de forma irregular, com labor habitual em domingos e feriados e acúmulo de 07 folgas jamais gozadas</w:t>
      </w:r>
    </w:p>
    <w:p>
      <w:pPr>
        <w:spacing w:before="0" w:after="0" w:line="360" w:lineRule="auto"/>
        <w:jc w:val="both"/>
      </w:pPr>
    </w:p>
    <w:p>
      <w:pPr>
        <w:spacing w:before="0" w:after="0" w:line="360" w:lineRule="auto"/>
        <w:jc w:val="both"/>
      </w:pPr>
      <w:r>
        <w:rPr>
          <w:rFonts w:ascii="Verdana" w:hAnsi="Verdana" w:cs="Verdana"/>
          <w:sz w:val="22"/>
          <w:szCs w:val="22"/>
          <w:b/>
        </w:rPr>
        <w:t xml:space="preserve">Irregularidades:</w:t>
      </w:r>
    </w:p>
    <w:p>
      <w:pPr>
        <w:spacing w:before="0" w:after="60" w:line="360" w:lineRule="auto"/>
        <w:ind w:firstLine="1701"/>
        <w:jc w:val="both"/>
      </w:pPr>
      <w:r>
        <w:rPr>
          <w:rFonts w:ascii="Verdana" w:hAnsi="Verdana" w:cs="Verdana"/>
          <w:sz w:val="22"/>
          <w:szCs w:val="22"/>
        </w:rPr>
        <w:t xml:space="preserve">a) ruptura contratual provocada pela conduta faltosa da empregadora, formalizada como pedido de demissão;</w:t>
      </w:r>
    </w:p>
    <w:p>
      <w:pPr>
        <w:spacing w:before="0" w:after="60" w:line="360" w:lineRule="auto"/>
        <w:ind w:firstLine="1701"/>
        <w:jc w:val="both"/>
      </w:pPr>
      <w:r>
        <w:rPr>
          <w:rFonts w:ascii="Verdana" w:hAnsi="Verdana" w:cs="Verdana"/>
          <w:sz w:val="22"/>
          <w:szCs w:val="22"/>
        </w:rPr>
        <w:t xml:space="preserve">b) pagamento de prêmios habituais sem integração à remuneração;</w:t>
      </w:r>
    </w:p>
    <w:p>
      <w:pPr>
        <w:spacing w:before="0" w:after="60" w:line="360" w:lineRule="auto"/>
        <w:ind w:firstLine="1701"/>
        <w:jc w:val="both"/>
      </w:pPr>
      <w:r>
        <w:rPr>
          <w:rFonts w:ascii="Verdana" w:hAnsi="Verdana" w:cs="Verdana"/>
          <w:sz w:val="22"/>
          <w:szCs w:val="22"/>
        </w:rPr>
        <w:t xml:space="preserve">c) inadimplemento e desnaturação das diárias;</w:t>
      </w:r>
    </w:p>
    <w:p>
      <w:pPr>
        <w:spacing w:before="0" w:after="60" w:line="360" w:lineRule="auto"/>
        <w:ind w:firstLine="1701"/>
        <w:jc w:val="both"/>
      </w:pPr>
      <w:r>
        <w:rPr>
          <w:rFonts w:ascii="Verdana" w:hAnsi="Verdana" w:cs="Verdana"/>
          <w:sz w:val="22"/>
          <w:szCs w:val="22"/>
        </w:rPr>
        <w:t xml:space="preserve">d) pagamento apenas parcial das horas extraordinárias efetivamente prestadas;</w:t>
      </w:r>
    </w:p>
    <w:p>
      <w:pPr>
        <w:spacing w:before="0" w:after="60" w:line="360" w:lineRule="auto"/>
        <w:ind w:firstLine="1701"/>
        <w:jc w:val="both"/>
      </w:pPr>
      <w:r>
        <w:rPr>
          <w:rFonts w:ascii="Verdana" w:hAnsi="Verdana" w:cs="Verdana"/>
          <w:sz w:val="22"/>
          <w:szCs w:val="22"/>
        </w:rPr>
        <w:t xml:space="preserve">e) labor em domingos e feriados sem folga compensatória;</w:t>
      </w:r>
    </w:p>
    <w:p>
      <w:pPr>
        <w:spacing w:before="0" w:after="60" w:line="360" w:lineRule="auto"/>
        <w:ind w:firstLine="1701"/>
        <w:jc w:val="both"/>
      </w:pPr>
      <w:r>
        <w:rPr>
          <w:rFonts w:ascii="Verdana" w:hAnsi="Verdana" w:cs="Verdana"/>
          <w:sz w:val="22"/>
          <w:szCs w:val="22"/>
        </w:rPr>
        <w:t xml:space="preserve">f) tempo de espera não computado como jornada;</w:t>
      </w:r>
    </w:p>
    <w:p>
      <w:pPr>
        <w:spacing w:before="0" w:after="60" w:line="360" w:lineRule="auto"/>
        <w:ind w:firstLine="1701"/>
        <w:jc w:val="both"/>
      </w:pPr>
      <w:r>
        <w:rPr>
          <w:rFonts w:ascii="Verdana" w:hAnsi="Verdana" w:cs="Verdana"/>
          <w:sz w:val="22"/>
          <w:szCs w:val="22"/>
        </w:rPr>
        <w:t xml:space="preserve">g) supressão dos intervalos intrajornada, interjornada e do art. 235-D da CLT;</w:t>
      </w:r>
    </w:p>
    <w:p>
      <w:pPr>
        <w:spacing w:before="0" w:after="60" w:line="360" w:lineRule="auto"/>
        <w:ind w:firstLine="1701"/>
        <w:jc w:val="both"/>
      </w:pPr>
      <w:r>
        <w:rPr>
          <w:rFonts w:ascii="Verdana" w:hAnsi="Verdana" w:cs="Verdana"/>
          <w:sz w:val="22"/>
          <w:szCs w:val="22"/>
        </w:rPr>
        <w:t xml:space="preserve">h) supressão do descanso semanal de 35 horas;</w:t>
      </w:r>
    </w:p>
    <w:p>
      <w:pPr>
        <w:spacing w:before="0" w:after="60" w:line="360" w:lineRule="auto"/>
        <w:ind w:firstLine="1701"/>
        <w:jc w:val="both"/>
      </w:pPr>
      <w:r>
        <w:rPr>
          <w:rFonts w:ascii="Verdana" w:hAnsi="Verdana" w:cs="Verdana"/>
          <w:sz w:val="22"/>
          <w:szCs w:val="22"/>
        </w:rPr>
        <w:t xml:space="preserve">i) férias do período aquisitivo 2024/2025 concedidas apenas em parte, com 10 dias jamais gozados nem pagos;</w:t>
      </w:r>
    </w:p>
    <w:p>
      <w:pPr>
        <w:spacing w:before="0" w:after="60" w:line="360" w:lineRule="auto"/>
        <w:ind w:firstLine="1701"/>
        <w:jc w:val="both"/>
      </w:pPr>
      <w:r>
        <w:rPr>
          <w:rFonts w:ascii="Verdana" w:hAnsi="Verdana" w:cs="Verdana"/>
          <w:sz w:val="22"/>
          <w:szCs w:val="22"/>
        </w:rPr>
        <w:t xml:space="preserve">j) base de cálculo do adicional de periculosidade inferior à devida;</w:t>
      </w:r>
    </w:p>
    <w:p>
      <w:pPr>
        <w:spacing w:before="0" w:after="60" w:line="360" w:lineRule="auto"/>
        <w:ind w:firstLine="1701"/>
        <w:jc w:val="both"/>
      </w:pPr>
      <w:r>
        <w:rPr>
          <w:rFonts w:ascii="Verdana" w:hAnsi="Verdana" w:cs="Verdana"/>
          <w:sz w:val="22"/>
          <w:szCs w:val="22"/>
        </w:rPr>
        <w:t xml:space="preserve">k) recolhimento a menor dos depósitos do FGTS;</w:t>
      </w:r>
    </w:p>
    <w:p>
      <w:pPr>
        <w:spacing w:before="0" w:after="60" w:line="360" w:lineRule="auto"/>
        <w:ind w:firstLine="1701"/>
        <w:jc w:val="both"/>
      </w:pPr>
      <w:r>
        <w:rPr>
          <w:rFonts w:ascii="Verdana" w:hAnsi="Verdana" w:cs="Verdana"/>
          <w:sz w:val="22"/>
          <w:szCs w:val="22"/>
        </w:rPr>
        <w:t xml:space="preserve">l) descontos salariais indevidos a título de contribuição negocial.</w:t>
      </w:r>
    </w:p>
    <w:p>
      <w:pPr>
        <w:spacing w:before="280" w:after="200" w:line="360" w:lineRule="auto"/>
        <w:jc w:val="center"/>
        <w:rPr>
          <w:b/>
        </w:rPr>
      </w:pPr>
      <w:r>
        <w:rPr>
          <w:rFonts w:ascii="Verdana" w:hAnsi="Verdana" w:cs="Verdana"/>
          <w:sz w:val="22"/>
          <w:szCs w:val="22"/>
          <w:b/>
        </w:rPr>
        <w:t xml:space="preserve">A - DO JUÍZO DIGITAL E DA REALIZAÇÃO DE AUDIÊNCIAS DE FORMA TELEPRESENCIAL</w:t>
      </w:r>
    </w:p>
    <w:p>
      <w:pPr>
        <w:spacing w:before="0" w:after="120" w:line="360" w:lineRule="auto"/>
        <w:ind w:firstLine="1701"/>
        <w:jc w:val="both"/>
      </w:pPr>
      <w:r>
        <w:rPr>
          <w:rFonts w:ascii="Verdana" w:hAnsi="Verdana" w:cs="Verdana"/>
          <w:sz w:val="22"/>
          <w:szCs w:val="22"/>
        </w:rPr>
        <w:t xml:space="preserve">Requer o reclamante, desde logo, a realização de todos os atos processuais em ambiente digital, na forma da Resolução nº 345/2020 do Conselho Nacional de Justiça e do Ato Conjunto CSJT.GP.CGJT nº 6/2023, com a colheita da prova oral por videoconferência.</w:t>
      </w:r>
    </w:p>
    <w:p>
      <w:pPr>
        <w:spacing w:before="0" w:after="120" w:line="360" w:lineRule="auto"/>
        <w:ind w:firstLine="1701"/>
        <w:jc w:val="both"/>
      </w:pPr>
      <w:r>
        <w:rPr>
          <w:rFonts w:ascii="Verdana" w:hAnsi="Verdana" w:cs="Verdana"/>
          <w:sz w:val="22"/>
          <w:szCs w:val="22"/>
        </w:rPr>
        <w:t xml:space="preserve">Note-se que o obreiro reside em Americana/SP e a prestação de serviços se dava em rota, de modo que a modalidade telepresencial atende ao princípio da duração razoável do processo e evita o deslocamento oneroso das partes e das testemunhas, todas elas motoristas profissionais.</w:t>
      </w:r>
    </w:p>
    <w:p>
      <w:pPr>
        <w:spacing w:before="280" w:after="200" w:line="360" w:lineRule="auto"/>
        <w:jc w:val="center"/>
        <w:rPr>
          <w:b/>
        </w:rPr>
      </w:pPr>
      <w:r>
        <w:rPr>
          <w:rFonts w:ascii="Verdana" w:hAnsi="Verdana" w:cs="Verdana"/>
          <w:sz w:val="22"/>
          <w:szCs w:val="22"/>
          <w:b/>
        </w:rPr>
        <w:t xml:space="preserve">B - DOS BENEFÍCIOS DA JUSTIÇA GRATUITA</w:t>
      </w:r>
    </w:p>
    <w:p>
      <w:pPr>
        <w:spacing w:before="0" w:after="120" w:line="360" w:lineRule="auto"/>
        <w:ind w:firstLine="1701"/>
        <w:jc w:val="both"/>
      </w:pPr>
      <w:r>
        <w:rPr>
          <w:rFonts w:ascii="Verdana" w:hAnsi="Verdana" w:cs="Verdana"/>
          <w:sz w:val="22"/>
          <w:szCs w:val="22"/>
        </w:rPr>
        <w:t xml:space="preserve">Por ser o reclamante pobre na forma da lei, de forma que não pode demandar sem o prejuízo do seu próprio sustento e de sua família, conforme declaração em anexo, requer de Vossa Excelência a concessão dos benefícios da justiça gratuita, com a isenção de custas e demais despesas processuais.</w:t>
      </w:r>
    </w:p>
    <w:p>
      <w:pPr>
        <w:spacing w:before="0" w:after="120" w:line="360" w:lineRule="auto"/>
        <w:ind w:firstLine="1701"/>
        <w:jc w:val="both"/>
      </w:pPr>
      <w:r>
        <w:rPr>
          <w:rFonts w:ascii="Verdana" w:hAnsi="Verdana" w:cs="Verdana"/>
          <w:sz w:val="22"/>
          <w:szCs w:val="22"/>
        </w:rPr>
        <w:t xml:space="preserve">O pedido encontra amparo no art. 790, §§ 3º e 4º, da CLT e na Súmula 463, I, do Tribunal Superior do Trabalho, bastando, para tanto, a declaração de hipossuficiência firmada pela parte.</w:t>
      </w:r>
    </w:p>
    <w:p>
      <w:pPr>
        <w:spacing w:before="0" w:after="120" w:line="360" w:lineRule="auto"/>
        <w:ind w:firstLine="1701"/>
        <w:jc w:val="both"/>
      </w:pPr>
      <w:r>
        <w:rPr>
          <w:rFonts w:ascii="Verdana" w:hAnsi="Verdana" w:cs="Verdana"/>
          <w:sz w:val="22"/>
          <w:szCs w:val="22"/>
        </w:rPr>
        <w:t xml:space="preserve">Outrossim, cumpre consignar que o Supremo Tribunal Federal, no julgamento da </w:t>
      </w:r>
      <w:r>
        <w:rPr>
          <w:rFonts w:ascii="Verdana" w:hAnsi="Verdana" w:cs="Verdana"/>
          <w:sz w:val="22"/>
          <w:szCs w:val="22"/>
          <w:b/>
        </w:rPr>
        <w:t xml:space="preserve">ADI 5766</w:t>
      </w:r>
      <w:r>
        <w:rPr>
          <w:rFonts w:ascii="Verdana" w:hAnsi="Verdana" w:cs="Verdana"/>
          <w:sz w:val="22"/>
          <w:szCs w:val="22"/>
        </w:rPr>
        <w:t xml:space="preserve">, declarou a inconstitucionalidade dos dispositivos que impunham ao beneficiário da gratuidade o pagamento de honorários periciais e sucumbenciais com os créditos obtidos no processo, razão pela qual eventual sucumbência parcial não poderá ser exigida do trabalhador.</w:t>
      </w:r>
    </w:p>
    <w:p>
      <w:pPr>
        <w:spacing w:before="280" w:after="200" w:line="360" w:lineRule="auto"/>
        <w:jc w:val="center"/>
        <w:rPr>
          <w:b/>
        </w:rPr>
      </w:pPr>
      <w:r>
        <w:rPr>
          <w:rFonts w:ascii="Verdana" w:hAnsi="Verdana" w:cs="Verdana"/>
          <w:sz w:val="22"/>
          <w:szCs w:val="22"/>
          <w:b/>
        </w:rPr>
        <w:t xml:space="preserve">C - DA NULIDADE DO PEDIDO DE DEMISSÃO E DA RESCISÃO INDIRETA DO CONTRATO DE TRABALHO</w:t>
      </w:r>
    </w:p>
    <w:p>
      <w:pPr>
        <w:spacing w:before="0" w:after="120" w:line="360" w:lineRule="auto"/>
        <w:ind w:firstLine="1701"/>
        <w:jc w:val="both"/>
      </w:pPr>
      <w:r>
        <w:rPr>
          <w:rFonts w:ascii="Verdana" w:hAnsi="Verdana" w:cs="Verdana"/>
          <w:sz w:val="22"/>
          <w:szCs w:val="22"/>
        </w:rPr>
        <w:t xml:space="preserve">O Termo de Rescisão de Contrato de Trabalho anexo registra, no campo 22, a causa do afastamento como "J - Inic. Empregado s/ Justa Causa". Ocorre que, Excelência, a formalização não corresponde à realidade dos fatos.</w:t>
      </w:r>
    </w:p>
    <w:p>
      <w:pPr>
        <w:spacing w:before="0" w:after="120" w:line="360" w:lineRule="auto"/>
        <w:ind w:firstLine="1701"/>
        <w:jc w:val="both"/>
      </w:pPr>
      <w:r>
        <w:rPr>
          <w:rFonts w:ascii="Verdana" w:hAnsi="Verdana" w:cs="Verdana"/>
          <w:sz w:val="22"/>
          <w:szCs w:val="22"/>
        </w:rPr>
        <w:t xml:space="preserve">Vejamos.</w:t>
      </w:r>
    </w:p>
    <w:p>
      <w:pPr>
        <w:spacing w:before="0" w:after="120" w:line="360" w:lineRule="auto"/>
        <w:ind w:firstLine="1701"/>
        <w:jc w:val="both"/>
      </w:pPr>
      <w:r>
        <w:rPr>
          <w:rFonts w:ascii="Verdana" w:hAnsi="Verdana" w:cs="Verdana"/>
          <w:sz w:val="22"/>
          <w:szCs w:val="22"/>
        </w:rPr>
        <w:t xml:space="preserve">O reclamante encontrava-se em Ribeirão Preto, integrando comboio de cinco motoristas, quando recebeu do programador de rotas da reclamada a determinação de abrir a jornada no sábado por duas horas, a fim de assegurar a diária e de preservar o intervalo de 36 horas de descanso. Cumprida a ordem, a responsável pelo setor de jornada da própria empresa determinou, em sentido diametralmente oposto, que a jornada fosse lançada como de 08 horas.</w:t>
      </w:r>
    </w:p>
    <w:p>
      <w:pPr>
        <w:spacing w:before="0" w:after="120" w:line="360" w:lineRule="auto"/>
        <w:ind w:firstLine="1701"/>
        <w:jc w:val="both"/>
      </w:pPr>
      <w:r>
        <w:rPr>
          <w:rFonts w:ascii="Verdana" w:hAnsi="Verdana" w:cs="Verdana"/>
          <w:sz w:val="22"/>
          <w:szCs w:val="22"/>
        </w:rPr>
        <w:t xml:space="preserve">Perceba-se: </w:t>
      </w:r>
      <w:r>
        <w:rPr>
          <w:rFonts w:ascii="Verdana" w:hAnsi="Verdana" w:cs="Verdana"/>
          <w:sz w:val="22"/>
          <w:szCs w:val="22"/>
          <w:b/>
        </w:rPr>
        <w:t xml:space="preserve">o obreiro cumpriu exatamente aquilo que lhe foi ordenado por preposto da reclamada, e por isso foi punido.</w:t>
      </w:r>
      <w:r>
        <w:rPr>
          <w:rFonts w:ascii="Verdana" w:hAnsi="Verdana" w:cs="Verdana"/>
          <w:sz w:val="22"/>
          <w:szCs w:val="22"/>
        </w:rPr>
        <w:t xml:space="preserve"> Ao chegar à garagem, o supervisor comunicou-lhe que lhe seria aplicada suspensão disciplinar de 03 dias — o chamado "gancho" — em razão do lançamento feito por ordem do programador de rotas.</w:t>
      </w:r>
    </w:p>
    <w:p>
      <w:pPr>
        <w:spacing w:before="0" w:after="120" w:line="360" w:lineRule="auto"/>
        <w:ind w:firstLine="1701"/>
        <w:jc w:val="both"/>
      </w:pPr>
      <w:r>
        <w:rPr>
          <w:rFonts w:ascii="Verdana" w:hAnsi="Verdana" w:cs="Verdana"/>
          <w:sz w:val="22"/>
          <w:szCs w:val="22"/>
        </w:rPr>
        <w:t xml:space="preserve">Foi nesse exato contexto, e não por vontade livre de romper o contrato que lhe garantia o sustento aos 56 anos de idade, que o reclamante formalizou o pedido de demissão em 15/04/2026.</w:t>
      </w:r>
    </w:p>
    <w:p>
      <w:pPr>
        <w:spacing w:before="0" w:after="120" w:line="360" w:lineRule="auto"/>
        <w:ind w:firstLine="1701"/>
        <w:jc w:val="both"/>
      </w:pPr>
      <w:r>
        <w:rPr>
          <w:rFonts w:ascii="Verdana" w:hAnsi="Verdana" w:cs="Verdana"/>
          <w:sz w:val="22"/>
          <w:szCs w:val="22"/>
        </w:rPr>
        <w:t xml:space="preserve">Ressalta-se que a punição anunciada não constituía episódio isolado, mas o desfecho de um contrato marcado pelo descumprimento contumaz das obrigações patronais, conforme se demonstrará nos tópicos seguintes:</w:t>
      </w:r>
    </w:p>
    <w:p>
      <w:pPr>
        <w:spacing w:before="0" w:after="60" w:line="360" w:lineRule="auto"/>
        <w:ind w:firstLine="1701"/>
        <w:jc w:val="both"/>
      </w:pPr>
      <w:r>
        <w:rPr>
          <w:rFonts w:ascii="Verdana" w:hAnsi="Verdana" w:cs="Verdana"/>
          <w:sz w:val="22"/>
          <w:szCs w:val="22"/>
        </w:rPr>
        <w:t xml:space="preserve">– jornadas extenuantes de aproximadamente 16 horas diárias, com pagamento apenas parcial das horas extraordinárias;</w:t>
      </w:r>
    </w:p>
    <w:p>
      <w:pPr>
        <w:spacing w:before="0" w:after="60" w:line="360" w:lineRule="auto"/>
        <w:ind w:firstLine="1701"/>
        <w:jc w:val="both"/>
      </w:pPr>
      <w:r>
        <w:rPr>
          <w:rFonts w:ascii="Verdana" w:hAnsi="Verdana" w:cs="Verdana"/>
          <w:sz w:val="22"/>
          <w:szCs w:val="22"/>
        </w:rPr>
        <w:t xml:space="preserve">– primeiro descanso anual concedido somente após dezoito meses de contrato, e ainda assim de forma incompleta, restando 10 dias do período aquisitivo vencido jamais gozados nem pagos;</w:t>
      </w:r>
    </w:p>
    <w:p>
      <w:pPr>
        <w:spacing w:before="0" w:after="60" w:line="360" w:lineRule="auto"/>
        <w:ind w:firstLine="1701"/>
        <w:jc w:val="both"/>
      </w:pPr>
      <w:r>
        <w:rPr>
          <w:rFonts w:ascii="Verdana" w:hAnsi="Verdana" w:cs="Verdana"/>
          <w:sz w:val="22"/>
          <w:szCs w:val="22"/>
        </w:rPr>
        <w:t xml:space="preserve">– acúmulo de 07 folgas semanais que a empresa nunca permitiu fossem usufruídas;</w:t>
      </w:r>
    </w:p>
    <w:p>
      <w:pPr>
        <w:spacing w:before="0" w:after="60" w:line="360" w:lineRule="auto"/>
        <w:ind w:firstLine="1701"/>
        <w:jc w:val="both"/>
      </w:pPr>
      <w:r>
        <w:rPr>
          <w:rFonts w:ascii="Verdana" w:hAnsi="Verdana" w:cs="Verdana"/>
          <w:sz w:val="22"/>
          <w:szCs w:val="22"/>
        </w:rPr>
        <w:t xml:space="preserve">– prêmios pagos com absoluta habitualidade e deliberadamente excluídos da base de cálculo das horas extras, do FGTS e das demais verbas;</w:t>
      </w:r>
    </w:p>
    <w:p>
      <w:pPr>
        <w:spacing w:before="0" w:after="60" w:line="360" w:lineRule="auto"/>
        <w:ind w:firstLine="1701"/>
        <w:jc w:val="both"/>
      </w:pPr>
      <w:r>
        <w:rPr>
          <w:rFonts w:ascii="Verdana" w:hAnsi="Verdana" w:cs="Verdana"/>
          <w:sz w:val="22"/>
          <w:szCs w:val="22"/>
        </w:rPr>
        <w:t xml:space="preserve">– supressão sistemática dos intervalos intrajornada, interjornada e do descanso semanal de 35 horas.</w:t>
      </w:r>
    </w:p>
    <w:p>
      <w:pPr>
        <w:spacing w:before="0" w:after="120" w:line="360" w:lineRule="auto"/>
        <w:ind w:firstLine="1701"/>
        <w:jc w:val="both"/>
      </w:pPr>
      <w:r>
        <w:rPr>
          <w:rFonts w:ascii="Verdana" w:hAnsi="Verdana" w:cs="Verdana"/>
          <w:sz w:val="22"/>
          <w:szCs w:val="22"/>
        </w:rPr>
        <w:t xml:space="preserve">Vejamos o que dispõe o art. 483 da CLT:</w:t>
      </w:r>
    </w:p>
    <w:p>
      <w:pPr>
        <w:spacing w:before="120" w:after="120" w:line="276" w:lineRule="auto"/>
        <w:ind w:left="2268"/>
        <w:jc w:val="both"/>
      </w:pPr>
      <w:r>
        <w:rPr>
          <w:rFonts w:ascii="Verdana" w:hAnsi="Verdana" w:cs="Verdana"/>
          <w:sz w:val="20"/>
          <w:szCs w:val="20"/>
          <w:i/>
        </w:rPr>
        <w:t xml:space="preserve">Art. 483. O empregado poderá considerar rescindido o contrato e pleitear a devida indenização quando: a) forem exigidos serviços superiores às suas forças, defesos por lei, contrários aos bons costumes, ou alheios ao contrato; (...) b) for tratado pelo empregador ou por seus superiores hierárquicos com rigor excessivo; (...) d) não cumprir o empregador as obrigações do contrato.</w:t>
      </w:r>
    </w:p>
    <w:p>
      <w:pPr>
        <w:spacing w:before="0" w:after="120" w:line="360" w:lineRule="auto"/>
        <w:ind w:firstLine="1701"/>
        <w:jc w:val="both"/>
      </w:pPr>
      <w:r>
        <w:rPr>
          <w:rFonts w:ascii="Verdana" w:hAnsi="Verdana" w:cs="Verdana"/>
          <w:sz w:val="22"/>
          <w:szCs w:val="22"/>
        </w:rPr>
        <w:t xml:space="preserve">Nota-se que a hipótese dos autos se amolda com precisão às alíneas "a", "b" e "d" do dispositivo. Exigiu-se do trabalhador jornada muito superior às suas forças e defesa por lei; puniu-se o obreiro com rigor excessivo por conduta determinada pela própria empregadora; e descumpriram-se, ao longo de todo o pacto, obrigações contratuais essenciais.</w:t>
      </w:r>
    </w:p>
    <w:p>
      <w:pPr>
        <w:spacing w:before="0" w:after="120" w:line="360" w:lineRule="auto"/>
        <w:ind w:firstLine="1701"/>
        <w:jc w:val="both"/>
      </w:pPr>
      <w:r>
        <w:rPr>
          <w:rFonts w:ascii="Verdana" w:hAnsi="Verdana" w:cs="Verdana"/>
          <w:sz w:val="22"/>
          <w:szCs w:val="22"/>
        </w:rPr>
        <w:t xml:space="preserve">Importante consignar que a rescisão indireta </w:t>
      </w:r>
      <w:r>
        <w:rPr>
          <w:rFonts w:ascii="Verdana" w:hAnsi="Verdana" w:cs="Verdana"/>
          <w:sz w:val="22"/>
          <w:szCs w:val="22"/>
          <w:b/>
        </w:rPr>
        <w:t xml:space="preserve">não exige vício de consentimento</w:t>
      </w:r>
      <w:r>
        <w:rPr>
          <w:rFonts w:ascii="Verdana" w:hAnsi="Verdana" w:cs="Verdana"/>
          <w:sz w:val="22"/>
          <w:szCs w:val="22"/>
        </w:rPr>
        <w:t xml:space="preserve"> do trabalhador, tampouco a demonstração de coação em sentido penal. Basta a falta grave patronal. O pedido de demissão, quando produzido como reação a essa falta, não passa de veste formal que o art. 9º da CLT manda desconsiderar, por desvirtuar a aplicação dos preceitos celetistas.</w:t>
      </w:r>
    </w:p>
    <w:p>
      <w:pPr>
        <w:spacing w:before="0" w:after="120" w:line="360" w:lineRule="auto"/>
        <w:ind w:firstLine="1701"/>
        <w:jc w:val="both"/>
      </w:pPr>
      <w:r>
        <w:rPr>
          <w:rFonts w:ascii="Verdana" w:hAnsi="Verdana" w:cs="Verdana"/>
          <w:sz w:val="22"/>
          <w:szCs w:val="22"/>
        </w:rPr>
        <w:t xml:space="preserve">Nesse sentido já decidiu o Tribunal Superior do Trabalho, ao assentar que:</w:t>
      </w:r>
    </w:p>
    <w:p>
      <w:pPr>
        <w:spacing w:before="120" w:after="120" w:line="276" w:lineRule="auto"/>
        <w:ind w:left="2268"/>
        <w:jc w:val="both"/>
      </w:pPr>
      <w:r>
        <w:rPr>
          <w:rFonts w:ascii="Verdana" w:hAnsi="Verdana" w:cs="Verdana"/>
          <w:sz w:val="20"/>
          <w:szCs w:val="20"/>
          <w:i/>
        </w:rPr>
        <w:t xml:space="preserve">"o descumprimento de obrigação essencial do contrato de trabalho, tal como a ausência de regularidade no recolhimento dos depósitos do FGTS, consubstancia justificativa suficientemente grave para configurar a justa causa, por culpa do empregador, a ensejar a rescisão indireta do pacto laboral, nos termos do artigo 483, d, da CLT." [FALTA: número do acórdão, relator e data de julgamento — localizar no acervo antes do protocolo]</w:t>
      </w:r>
    </w:p>
    <w:p>
      <w:pPr>
        <w:spacing w:before="0" w:after="120" w:line="360" w:lineRule="auto"/>
        <w:ind w:firstLine="1701"/>
        <w:jc w:val="both"/>
      </w:pPr>
      <w:r>
        <w:rPr>
          <w:rFonts w:ascii="Verdana" w:hAnsi="Verdana" w:cs="Verdana"/>
          <w:sz w:val="22"/>
          <w:szCs w:val="22"/>
        </w:rPr>
        <w:t xml:space="preserve">Cabe salientar que o Termo de Homologação anexo sequer foi assinado pelo trabalhador e não contém data, além de ressalvar expressamente, em seu campo 155, o direito de o obreiro pleitear judicialmente os direitos informados. Não há, portanto, quitação de coisa alguma além dos exatos valores nele consignados, na esteira da Súmula 330 do TST.</w:t>
      </w:r>
    </w:p>
    <w:p>
      <w:pPr>
        <w:spacing w:before="0" w:after="120" w:line="360" w:lineRule="auto"/>
        <w:ind w:firstLine="1701"/>
        <w:jc w:val="both"/>
      </w:pPr>
      <w:r>
        <w:rPr>
          <w:rFonts w:ascii="Verdana" w:hAnsi="Verdana" w:cs="Verdana"/>
          <w:sz w:val="22"/>
          <w:szCs w:val="22"/>
        </w:rPr>
        <w:t xml:space="preserve">Isso posto, requer o reclamante seja </w:t>
      </w:r>
      <w:r>
        <w:rPr>
          <w:rFonts w:ascii="Verdana" w:hAnsi="Verdana" w:cs="Verdana"/>
          <w:sz w:val="22"/>
          <w:szCs w:val="22"/>
          <w:b/>
        </w:rPr>
        <w:t xml:space="preserve">declarada a nulidade do pedido de demissão e reconhecida a rescisão indireta do contrato de trabalho</w:t>
      </w:r>
      <w:r>
        <w:rPr>
          <w:rFonts w:ascii="Verdana" w:hAnsi="Verdana" w:cs="Verdana"/>
          <w:sz w:val="22"/>
          <w:szCs w:val="22"/>
        </w:rPr>
        <w:t xml:space="preserve">, com a consequente condenação da reclamada ao pagamento de aviso prévio indenizado de 33 dias, dos reflexos da projeção do aviso em 13º salário e em férias proporcionais acrescidas de 1/3, da multa de 40% sobre a totalidade dos depósitos do FGTS e da multa do art. 477, § 8º, da CLT, além da retificação da CTPS quanto à modalidade e à data de saída, da entrega das guias do seguro-desemprego e da expedição de alvará para levantamento do FGTS.</w:t>
      </w:r>
    </w:p>
    <w:p>
      <w:pPr>
        <w:spacing w:before="0" w:after="120" w:line="360" w:lineRule="auto"/>
        <w:ind w:firstLine="1701"/>
        <w:jc w:val="both"/>
      </w:pPr>
      <w:r>
        <w:rPr>
          <w:rFonts w:ascii="Verdana" w:hAnsi="Verdana" w:cs="Verdana"/>
          <w:sz w:val="22"/>
          <w:szCs w:val="22"/>
        </w:rPr>
        <w:t xml:space="preserve">Alternativamente, caso o entendimento desse juízo seja pela subsistência do pedido de demissão, no que não se acredita, pugna-se para que tal conclusão não prejudique o exame dos demais pedidos desta inicial, que dela independem integralmente.</w:t>
      </w:r>
    </w:p>
    <w:p>
      <w:pPr>
        <w:spacing w:before="280" w:after="200" w:line="360" w:lineRule="auto"/>
        <w:jc w:val="center"/>
        <w:rPr>
          <w:b/>
        </w:rPr>
      </w:pPr>
      <w:r>
        <w:rPr>
          <w:rFonts w:ascii="Verdana" w:hAnsi="Verdana" w:cs="Verdana"/>
          <w:sz w:val="22"/>
          <w:szCs w:val="22"/>
          <w:b/>
        </w:rPr>
        <w:t xml:space="preserve">D - DA NATUREZA SALARIAL DOS PRÊMIOS PAGOS COM HABITUALIDADE</w:t>
      </w:r>
    </w:p>
    <w:p>
      <w:pPr>
        <w:spacing w:before="0" w:after="120" w:line="360" w:lineRule="auto"/>
        <w:ind w:firstLine="1701"/>
        <w:jc w:val="both"/>
      </w:pPr>
      <w:r>
        <w:rPr>
          <w:rFonts w:ascii="Verdana" w:hAnsi="Verdana" w:cs="Verdana"/>
          <w:sz w:val="22"/>
          <w:szCs w:val="22"/>
        </w:rPr>
        <w:t xml:space="preserve">Durante todo o contrato de trabalho o reclamante recebeu, mês após mês, sem uma única interrupção, duas parcelas lançadas em holerite sob as rubricas </w:t>
      </w:r>
      <w:r>
        <w:rPr>
          <w:rFonts w:ascii="Verdana" w:hAnsi="Verdana" w:cs="Verdana"/>
          <w:sz w:val="22"/>
          <w:szCs w:val="22"/>
          <w:b/>
        </w:rPr>
        <w:t xml:space="preserve">"Prêmio Químico"</w:t>
      </w:r>
      <w:r>
        <w:rPr>
          <w:rFonts w:ascii="Verdana" w:hAnsi="Verdana" w:cs="Verdana"/>
          <w:sz w:val="22"/>
          <w:szCs w:val="22"/>
        </w:rPr>
        <w:t xml:space="preserve"> e </w:t>
      </w:r>
      <w:r>
        <w:rPr>
          <w:rFonts w:ascii="Verdana" w:hAnsi="Verdana" w:cs="Verdana"/>
          <w:sz w:val="22"/>
          <w:szCs w:val="22"/>
          <w:b/>
        </w:rPr>
        <w:t xml:space="preserve">"Prêmio Condução Econômica"</w:t>
      </w:r>
      <w:r>
        <w:rPr>
          <w:rFonts w:ascii="Verdana" w:hAnsi="Verdana" w:cs="Verdana"/>
          <w:sz w:val="22"/>
          <w:szCs w:val="22"/>
        </w:rPr>
        <w:t xml:space="preserve">.</w:t>
      </w:r>
    </w:p>
    <w:p>
      <w:pPr>
        <w:spacing w:before="0" w:after="120" w:line="360" w:lineRule="auto"/>
        <w:ind w:firstLine="1701"/>
        <w:jc w:val="both"/>
      </w:pPr>
      <w:r>
        <w:rPr>
          <w:rFonts w:ascii="Verdana" w:hAnsi="Verdana" w:cs="Verdana"/>
          <w:sz w:val="22"/>
          <w:szCs w:val="22"/>
        </w:rPr>
        <w:t xml:space="preserve">Vejamos os valores extraídos dos próprios demonstrativos de pagamento emitidos pela reclamada: outubro de 2024, R$ 100,00 e R$ 100,00; dezembro de 2024, R$ 100,00 e R$ 100,00; abril de 2025, R$ 100,00 e R$ 100,00; julho de 2025, R$ 100,00 e R$ 100,00; outubro de 2025, R$ 200,00 e R$ 100,00; dezembro de 2025, R$ 200,00 e R$ 350,00; janeiro de 2026, R$ 100,00 e R$ 350,00; março de 2026, R$ 200,00 e R$ 350,00. No próprio TRCT constam, ainda, R$ 100,00 de "Prêmio Químico" e R$ 100,00 de "Prêmio Condução Econômica".</w:t>
      </w:r>
    </w:p>
    <w:p>
      <w:pPr>
        <w:spacing w:before="0" w:after="120" w:line="360" w:lineRule="auto"/>
        <w:ind w:firstLine="1701"/>
        <w:jc w:val="both"/>
      </w:pPr>
      <w:r>
        <w:rPr>
          <w:rFonts w:ascii="Verdana" w:hAnsi="Verdana" w:cs="Verdana"/>
          <w:sz w:val="22"/>
          <w:szCs w:val="22"/>
        </w:rPr>
        <w:t xml:space="preserve">Perceba-se, Excelência, que não se trata de premiação eventual por desempenho extraordinário, mas de valor pago </w:t>
      </w:r>
      <w:r>
        <w:rPr>
          <w:rFonts w:ascii="Verdana" w:hAnsi="Verdana" w:cs="Verdana"/>
          <w:sz w:val="22"/>
          <w:szCs w:val="22"/>
          <w:b/>
        </w:rPr>
        <w:t xml:space="preserve">todos os meses, em quantia predeterminada</w:t>
      </w:r>
      <w:r>
        <w:rPr>
          <w:rFonts w:ascii="Verdana" w:hAnsi="Verdana" w:cs="Verdana"/>
          <w:sz w:val="22"/>
          <w:szCs w:val="22"/>
        </w:rPr>
        <w:t xml:space="preserve">, bastando, nas palavras do próprio trabalhador, que ocorresse tudo certo no mês. Ou seja: paga-se o prêmio pelo desempenho ordinariamente esperado do motorista — dirigir com economia de combustível e cumprir o protocolo de transporte de produto químico, exatamente aquilo pelo que já é contratado e remunerado.</w:t>
      </w:r>
    </w:p>
    <w:p>
      <w:pPr>
        <w:spacing w:before="0" w:after="120" w:line="360" w:lineRule="auto"/>
        <w:ind w:firstLine="1701"/>
        <w:jc w:val="both"/>
      </w:pPr>
      <w:r>
        <w:rPr>
          <w:rFonts w:ascii="Verdana" w:hAnsi="Verdana" w:cs="Verdana"/>
          <w:sz w:val="22"/>
          <w:szCs w:val="22"/>
        </w:rPr>
        <w:t xml:space="preserve">O art. 457, § 4º, da CLT é expresso ao definir prêmio como a liberalidade concedida em razão de </w:t>
      </w:r>
      <w:r>
        <w:rPr>
          <w:rFonts w:ascii="Verdana" w:hAnsi="Verdana" w:cs="Verdana"/>
          <w:sz w:val="22"/>
          <w:szCs w:val="22"/>
          <w:b/>
        </w:rPr>
        <w:t xml:space="preserve">desempenho superior ao ordinariamente esperado</w:t>
      </w:r>
      <w:r>
        <w:rPr>
          <w:rFonts w:ascii="Verdana" w:hAnsi="Verdana" w:cs="Verdana"/>
          <w:sz w:val="22"/>
          <w:szCs w:val="22"/>
        </w:rPr>
        <w:t xml:space="preserve"> no exercício das atividades. Verifica-se que a parcela paga ao reclamante não preenche o suporte fático da norma: é habitual, é predeterminada e remunera o desempenho ordinário. Trata-se, portanto, de salário, na dicção do art. 457, § 1º, da CLT, sendo certo que a rubrica adotada pela empresa não altera a natureza jurídica da parcela, por força do art. 9º da CLT.</w:t>
      </w:r>
    </w:p>
    <w:p>
      <w:pPr>
        <w:spacing w:before="0" w:after="120" w:line="360" w:lineRule="auto"/>
        <w:ind w:firstLine="1701"/>
        <w:jc w:val="both"/>
      </w:pPr>
      <w:r>
        <w:rPr>
          <w:rFonts w:ascii="Verdana" w:hAnsi="Verdana" w:cs="Verdana"/>
          <w:sz w:val="22"/>
          <w:szCs w:val="22"/>
        </w:rPr>
        <w:t xml:space="preserve">E a prova é aritmética, Excelência. Observe-se o demonstrativo de outubro de 2025, juntado em versão integral: proventos totais de R$ 10.161,29 e base de cálculo do FGTS declarada pela própria empresa de R$ 7.065,73. A diferença de R$ 3.095,56 corresponde, com exatidão de centavos, à soma da "Diária Mensal" de R$ 2.516,00, da "Participação Lucros/Resul" de R$ 279,56 e dos prêmios de R$ 300,00.</w:t>
      </w:r>
    </w:p>
    <w:p>
      <w:pPr>
        <w:spacing w:before="0" w:after="120" w:line="360" w:lineRule="auto"/>
        <w:ind w:firstLine="1701"/>
        <w:jc w:val="both"/>
      </w:pPr>
      <w:r>
        <w:rPr>
          <w:rFonts w:ascii="Verdana" w:hAnsi="Verdana" w:cs="Verdana"/>
          <w:sz w:val="22"/>
          <w:szCs w:val="22"/>
        </w:rPr>
        <w:t xml:space="preserve">Vejamos que o mesmo cálculo se repete em todos os meses conferidos. Em julho de 2025, proventos de R$ 9.306,80 menos diária de R$ 2.516,00 e prêmios de R$ 200,00 resultam na base de R$ 6.590,80, cujos 8% perfazem exatamente os R$ 527,26 depositados no FGTS. Em janeiro de 2026, proventos de R$ 7.681,72 menos diária de R$ 2.012,80 e prêmios de R$ 450,00 resultam na base de R$ 5.218,92, cujos 8% perfazem exatamente os R$ 417,51 depositados. Em março de 2026, proventos de R$ 8.431,94 menos diária de R$ 2.012,80 e prêmios de R$ 550,00 resultam na base de R$ 5.869,14, cujos 8% perfazem exatamente os R$ 469,53 depositados.</w:t>
      </w:r>
    </w:p>
    <w:p>
      <w:pPr>
        <w:spacing w:before="0" w:after="120" w:line="360" w:lineRule="auto"/>
        <w:ind w:firstLine="1701"/>
        <w:jc w:val="both"/>
      </w:pPr>
      <w:r>
        <w:rPr>
          <w:rFonts w:ascii="Verdana" w:hAnsi="Verdana" w:cs="Verdana"/>
          <w:sz w:val="22"/>
          <w:szCs w:val="22"/>
          <w:b/>
        </w:rPr>
        <w:t xml:space="preserve">Está documentalmente comprovado, portanto, que a reclamada excluiu deliberadamente os prêmios da base de cálculo de todas as verbas contratuais e rescisórias.</w:t>
      </w:r>
    </w:p>
    <w:p>
      <w:pPr>
        <w:spacing w:before="0" w:after="120" w:line="360" w:lineRule="auto"/>
        <w:ind w:firstLine="1701"/>
        <w:jc w:val="both"/>
      </w:pPr>
      <w:r>
        <w:rPr>
          <w:rFonts w:ascii="Verdana" w:hAnsi="Verdana" w:cs="Verdana"/>
          <w:sz w:val="22"/>
          <w:szCs w:val="22"/>
        </w:rPr>
        <w:t xml:space="preserve">O mesmo se verifica quanto às horas extras. O TRCT anexo lança 46,72 horas extras a 50% no valor de R$ 1.148,03, o que corresponde ao valor-hora de R$ 24,57 — resultado exato da divisão de R$ 3.604,22, soma do salário-base de R$ 2.772,48 com o adicional de periculosidade de R$ 831,74, por 220, com o acréscimo de 50%. Nota-se que os prêmios simplesmente não entraram na conta.</w:t>
      </w:r>
    </w:p>
    <w:p>
      <w:pPr>
        <w:spacing w:before="0" w:after="120" w:line="360" w:lineRule="auto"/>
        <w:ind w:firstLine="1701"/>
        <w:jc w:val="both"/>
      </w:pPr>
      <w:r>
        <w:rPr>
          <w:rFonts w:ascii="Verdana" w:hAnsi="Verdana" w:cs="Verdana"/>
          <w:sz w:val="22"/>
          <w:szCs w:val="22"/>
        </w:rPr>
        <w:t xml:space="preserve">Nesse sentido, requer o reclamante seja </w:t>
      </w:r>
      <w:r>
        <w:rPr>
          <w:rFonts w:ascii="Verdana" w:hAnsi="Verdana" w:cs="Verdana"/>
          <w:sz w:val="22"/>
          <w:szCs w:val="22"/>
          <w:b/>
        </w:rPr>
        <w:t xml:space="preserve">reconhecida a natureza salarial dos prêmios pagos com habitualidade</w:t>
      </w:r>
      <w:r>
        <w:rPr>
          <w:rFonts w:ascii="Verdana" w:hAnsi="Verdana" w:cs="Verdana"/>
          <w:sz w:val="22"/>
          <w:szCs w:val="22"/>
        </w:rPr>
        <w:t xml:space="preserve">, com a integração dos respectivos valores à remuneração para todos os efeitos, condenando-se a reclamada ao pagamento das diferenças de horas extras decorrentes da recomposição da base de cálculo, do descanso semanal remunerado, do 13º salário, das férias acrescidas de 1/3, do adicional de periculosidade e do FGTS acrescido de 40%, por todo o período contratual.</w:t>
      </w:r>
    </w:p>
    <w:p>
      <w:pPr>
        <w:spacing w:before="0" w:after="120" w:line="360" w:lineRule="auto"/>
        <w:ind w:firstLine="1701"/>
        <w:jc w:val="both"/>
      </w:pPr>
      <w:r>
        <w:rPr>
          <w:rFonts w:ascii="Verdana" w:hAnsi="Verdana" w:cs="Verdana"/>
          <w:sz w:val="22"/>
          <w:szCs w:val="22"/>
        </w:rPr>
        <w:t xml:space="preserve">Alternativamente, caso o entendimento desse juízo seja pela natureza indenizatória dos prêmios, contrariando a tese obreira, requer seja compelida a reclamada a demonstrar documentalmente qual o critério objetivo de desempenho superior ao ordinariamente esperado que autorizava o pagamento mensal e ininterrupto da parcela, sob pena de prevalecer a presunção de salário.</w:t>
      </w:r>
    </w:p>
    <w:p>
      <w:pPr>
        <w:spacing w:before="280" w:after="200" w:line="360" w:lineRule="auto"/>
        <w:jc w:val="center"/>
        <w:rPr>
          <w:b/>
        </w:rPr>
      </w:pPr>
      <w:r>
        <w:rPr>
          <w:rFonts w:ascii="Verdana" w:hAnsi="Verdana" w:cs="Verdana"/>
          <w:sz w:val="22"/>
          <w:szCs w:val="22"/>
          <w:b/>
        </w:rPr>
        <w:t xml:space="preserve">E - DAS DIÁRIAS — DO INADIMPLEMENTO CONVENCIONAL E DA DESNATURAÇÃO DA RUBRICA</w:t>
      </w:r>
    </w:p>
    <w:p>
      <w:pPr>
        <w:spacing w:before="0" w:after="120" w:line="360" w:lineRule="auto"/>
        <w:ind w:firstLine="1701"/>
        <w:jc w:val="both"/>
      </w:pPr>
      <w:r>
        <w:rPr>
          <w:rFonts w:ascii="Verdana" w:hAnsi="Verdana" w:cs="Verdana"/>
          <w:sz w:val="22"/>
          <w:szCs w:val="22"/>
        </w:rPr>
        <w:t xml:space="preserve">O reclamante recebia mensalmente parcela lançada como "Diária Mensal", calculada pela multiplicação de um valor unitário pelo número de dias apontado pela empresa: R$ 94,50 por diária até abril de 2025 e R$ 100,64 a partir de então.</w:t>
      </w:r>
    </w:p>
    <w:p>
      <w:pPr>
        <w:spacing w:before="0" w:after="120" w:line="360" w:lineRule="auto"/>
        <w:ind w:firstLine="1701"/>
        <w:jc w:val="both"/>
      </w:pPr>
      <w:r>
        <w:rPr>
          <w:rFonts w:ascii="Verdana" w:hAnsi="Verdana" w:cs="Verdana"/>
          <w:sz w:val="22"/>
          <w:szCs w:val="22"/>
        </w:rPr>
        <w:t xml:space="preserve">Ocorre que tais valores não observam o que estabelecem as Convenções Coletivas de Trabalho da categoria, celebradas pelo Sindicato dos Trabalhadores em Empresas de Transporte Rodoviário de Cargas de Campinas — CNPJ 01.584.678/0001-21, entidade expressamente indicada no campo 32 do TRCT anexo —, que preveem valores próprios e distintos para almoço, jantar e pernoite, cuja soma diária supera a quantia efetivamente paga pela reclamada.</w:t>
      </w:r>
    </w:p>
    <w:p>
      <w:pPr>
        <w:spacing w:before="0" w:after="120" w:line="360" w:lineRule="auto"/>
        <w:ind w:firstLine="1701"/>
        <w:jc w:val="both"/>
      </w:pPr>
      <w:r>
        <w:rPr>
          <w:rFonts w:ascii="Verdana" w:hAnsi="Verdana" w:cs="Verdana"/>
          <w:sz w:val="22"/>
          <w:szCs w:val="22"/>
        </w:rPr>
        <w:t xml:space="preserve">Requer, desde já, sejam as Convenções Coletivas de todo o período contratual juntadas aos autos, sendo certo que o reclamante as acosta na medida em que a elas teve acesso. [FALTA: números das cláusulas e valores de almoço, jantar e pernoite das CCTs 2024/2025 e 2025/2026 da base territorial de Campinas — conferir antes do protocolo e substituir esta marcação]</w:t>
      </w:r>
    </w:p>
    <w:p>
      <w:pPr>
        <w:spacing w:before="0" w:after="120" w:line="360" w:lineRule="auto"/>
        <w:ind w:firstLine="1701"/>
        <w:jc w:val="both"/>
      </w:pPr>
      <w:r>
        <w:rPr>
          <w:rFonts w:ascii="Verdana" w:hAnsi="Verdana" w:cs="Verdana"/>
          <w:sz w:val="22"/>
          <w:szCs w:val="22"/>
        </w:rPr>
        <w:t xml:space="preserve">Ademais, Excelência, a rubrica utilizada pela reclamada não corresponde a verdadeiro reembolso de despesa de viagem, e a prova disso está nos próprios documentos da empresa.</w:t>
      </w:r>
    </w:p>
    <w:p>
      <w:pPr>
        <w:spacing w:before="0" w:after="120" w:line="360" w:lineRule="auto"/>
        <w:ind w:firstLine="1701"/>
        <w:jc w:val="both"/>
      </w:pPr>
      <w:r>
        <w:rPr>
          <w:rFonts w:ascii="Verdana" w:hAnsi="Verdana" w:cs="Verdana"/>
          <w:sz w:val="22"/>
          <w:szCs w:val="22"/>
        </w:rPr>
        <w:t xml:space="preserve">Observe-se o holerite de dezembro de 2025: o mês registra a rubrica "Atestado até 15 dias", no valor de R$ 646,91, isto é, quinze dias em que o obreiro esteve afastado do trabalho por motivo de saúde — e, ainda assim, a empresa lançou 20 diárias, no importe de R$ 2.012,80. Veja-se, igualmente, o TRCT: o contrato encerrou-se em 15 de abril de 2026, com apenas quinze dias trabalhados no mês, e a empresa lançou, sob a rubrica "74 Viagens", os mesmos R$ 2.012,80 correspondentes a 20 diárias.</w:t>
      </w:r>
    </w:p>
    <w:p>
      <w:pPr>
        <w:spacing w:before="0" w:after="120" w:line="360" w:lineRule="auto"/>
        <w:ind w:firstLine="1701"/>
        <w:jc w:val="both"/>
      </w:pPr>
      <w:r>
        <w:rPr>
          <w:rFonts w:ascii="Verdana" w:hAnsi="Verdana" w:cs="Verdana"/>
          <w:sz w:val="22"/>
          <w:szCs w:val="22"/>
        </w:rPr>
        <w:t xml:space="preserve">Perceba-se que não há como reembolsar despesa de alimentação e pernoite em viagem que não existiu. A parcela, portanto, não guarda relação com gasto algum: é contraprestação pelo trabalho, travestida de diária com o claro objetivo de desonerar a folha de pagamento e suprimir a incidência do FGTS, do 13º salário, das férias e do adicional de periculosidade.</w:t>
      </w:r>
    </w:p>
    <w:p>
      <w:pPr>
        <w:spacing w:before="0" w:after="120" w:line="360" w:lineRule="auto"/>
        <w:ind w:firstLine="1701"/>
        <w:jc w:val="both"/>
      </w:pPr>
      <w:r>
        <w:rPr>
          <w:rFonts w:ascii="Verdana" w:hAnsi="Verdana" w:cs="Verdana"/>
          <w:sz w:val="22"/>
          <w:szCs w:val="22"/>
        </w:rPr>
        <w:t xml:space="preserve">Registre-se ainda a manobra contábil da reclamada: a diária era antecipada em cartão de benefícios no dia 16 de cada mês e, no holerite seguinte, integralmente descontada sob a rubrica "Desc. Adto de Diárias", como se lê em todos os demonstrativos anexos e no próprio TRCT, que credita R$ 2.012,80 de "Viagens" e desconta os mesmos R$ 2.012,80 de "Adto de Diárias".</w:t>
      </w:r>
    </w:p>
    <w:p>
      <w:pPr>
        <w:spacing w:before="0" w:after="120" w:line="360" w:lineRule="auto"/>
        <w:ind w:firstLine="1701"/>
        <w:jc w:val="both"/>
      </w:pPr>
      <w:r>
        <w:rPr>
          <w:rFonts w:ascii="Verdana" w:hAnsi="Verdana" w:cs="Verdana"/>
          <w:sz w:val="22"/>
          <w:szCs w:val="22"/>
        </w:rPr>
        <w:t xml:space="preserve">Isso posto, requer o obreiro </w:t>
      </w:r>
      <w:r>
        <w:rPr>
          <w:rFonts w:ascii="Verdana" w:hAnsi="Verdana" w:cs="Verdana"/>
          <w:sz w:val="22"/>
          <w:szCs w:val="22"/>
          <w:b/>
        </w:rPr>
        <w:t xml:space="preserve">a percepção das diferenças de diárias inadimplidas</w:t>
      </w:r>
      <w:r>
        <w:rPr>
          <w:rFonts w:ascii="Verdana" w:hAnsi="Verdana" w:cs="Verdana"/>
          <w:sz w:val="22"/>
          <w:szCs w:val="22"/>
        </w:rPr>
        <w:t xml:space="preserve">, observados os valores das épocas próprias previstos nas Convenções Coletivas acostadas, por todo o lapso contratual.</w:t>
      </w:r>
    </w:p>
    <w:p>
      <w:pPr>
        <w:spacing w:before="0" w:after="120" w:line="360" w:lineRule="auto"/>
        <w:ind w:firstLine="1701"/>
        <w:jc w:val="both"/>
      </w:pPr>
      <w:r>
        <w:rPr>
          <w:rFonts w:ascii="Verdana" w:hAnsi="Verdana" w:cs="Verdana"/>
          <w:sz w:val="22"/>
          <w:szCs w:val="22"/>
        </w:rPr>
        <w:t xml:space="preserve">Alternativamente, ainda que improvável, em não sendo o entendimento pelo inadimplemento convencional, e tendo em vista que o autor recebeu, durante todo o período trabalhado, verba de natureza contraprestativa sob a rubrica de diária, </w:t>
      </w:r>
      <w:r>
        <w:rPr>
          <w:rFonts w:ascii="Verdana" w:hAnsi="Verdana" w:cs="Verdana"/>
          <w:sz w:val="22"/>
          <w:szCs w:val="22"/>
          <w:b/>
        </w:rPr>
        <w:t xml:space="preserve">deverá a reclamada ser compelida a integrar os valores pagos à remuneração do autor</w:t>
      </w:r>
      <w:r>
        <w:rPr>
          <w:rFonts w:ascii="Verdana" w:hAnsi="Verdana" w:cs="Verdana"/>
          <w:sz w:val="22"/>
          <w:szCs w:val="22"/>
        </w:rPr>
        <w:t xml:space="preserve">, por força da fundamentação supra, para efeitos de cálculo do adicional de periculosidade, das horas extras e do descanso semanal remunerado, além dos reflexos em aviso prévio, férias acrescidas de 1/3, 13º salário e FGTS acrescido de 40%.</w:t>
      </w:r>
    </w:p>
    <w:p>
      <w:pPr>
        <w:spacing w:before="280" w:after="200" w:line="360" w:lineRule="auto"/>
        <w:jc w:val="center"/>
        <w:rPr>
          <w:b/>
        </w:rPr>
      </w:pPr>
      <w:r>
        <w:rPr>
          <w:rFonts w:ascii="Verdana" w:hAnsi="Verdana" w:cs="Verdana"/>
          <w:sz w:val="22"/>
          <w:szCs w:val="22"/>
          <w:b/>
        </w:rPr>
        <w:t xml:space="preserve">F - DO EFETIVO PAGAMENTO DAS HORAS EXTRAORDINÁRIAS</w:t>
      </w:r>
    </w:p>
    <w:p>
      <w:pPr>
        <w:spacing w:before="0" w:after="120" w:line="360" w:lineRule="auto"/>
        <w:ind w:firstLine="1701"/>
        <w:jc w:val="both"/>
      </w:pPr>
      <w:r>
        <w:rPr>
          <w:rFonts w:ascii="Verdana" w:hAnsi="Verdana" w:cs="Verdana"/>
          <w:sz w:val="22"/>
          <w:szCs w:val="22"/>
        </w:rPr>
        <w:t xml:space="preserve">O reclamante era motorista carreteiro de produto químico e cumpria, de segunda a sábado, jornada que se iniciava por volta das 05h00 e se encerrava, conforme o dia e a rota, entre 21h00 e 23h00, com duas breves pausas de 20 a 30 minutos. A jornada efetiva girava, portanto, em torno de 16 horas diárias, alcançando aproximadamente 96 horas semanais.</w:t>
      </w:r>
    </w:p>
    <w:p>
      <w:pPr>
        <w:spacing w:before="0" w:after="120" w:line="360" w:lineRule="auto"/>
        <w:ind w:firstLine="1701"/>
        <w:jc w:val="both"/>
      </w:pPr>
      <w:r>
        <w:rPr>
          <w:rFonts w:ascii="Verdana" w:hAnsi="Verdana" w:cs="Verdana"/>
          <w:sz w:val="22"/>
          <w:szCs w:val="22"/>
        </w:rPr>
        <w:t xml:space="preserve">Vejamos que a extenuante rotina não é alegação unilateral do obreiro — está confessada nos documentos da própria reclamada. O demonstrativo de dezembro de 2024 registra 70,95 horas extras a 50% e 22,15 horas extras a 100%, totalizando 93,10 horas extraordinárias em um único mês. O de outubro de 2025 registra 64,57 horas a 50%, 36,55 horas a 100% e 6,58 horas a 50% noturnas, totalizando 107,70 horas extraordinárias no mês. E o TRCT, relativo a apenas quinze dias de trabalho em abril de 2026, lança 46,72 horas a 50% e 26,05 horas a 100%, ou seja, 72,77 horas extraordinárias em meio mês.</w:t>
      </w:r>
    </w:p>
    <w:p>
      <w:pPr>
        <w:spacing w:before="0" w:after="120" w:line="360" w:lineRule="auto"/>
        <w:ind w:firstLine="1701"/>
        <w:jc w:val="both"/>
      </w:pPr>
      <w:r>
        <w:rPr>
          <w:rFonts w:ascii="Verdana" w:hAnsi="Verdana" w:cs="Verdana"/>
          <w:sz w:val="22"/>
          <w:szCs w:val="22"/>
        </w:rPr>
        <w:t xml:space="preserve">Perceba-se, Excelência: </w:t>
      </w:r>
      <w:r>
        <w:rPr>
          <w:rFonts w:ascii="Verdana" w:hAnsi="Verdana" w:cs="Verdana"/>
          <w:sz w:val="22"/>
          <w:szCs w:val="22"/>
          <w:b/>
        </w:rPr>
        <w:t xml:space="preserve">a própria empregadora reconhece que o reclamante prestava, em média, mais de cem horas extraordinárias por mês</w:t>
      </w:r>
      <w:r>
        <w:rPr>
          <w:rFonts w:ascii="Verdana" w:hAnsi="Verdana" w:cs="Verdana"/>
          <w:sz w:val="22"/>
          <w:szCs w:val="22"/>
        </w:rPr>
        <w:t xml:space="preserve"> — o equivalente a mais de vinte e três horas suplementares por semana, muito além do limite de duas horas diárias do art. 59 da CLT.</w:t>
      </w:r>
    </w:p>
    <w:p>
      <w:pPr>
        <w:spacing w:before="0" w:after="120" w:line="360" w:lineRule="auto"/>
        <w:ind w:firstLine="1701"/>
        <w:jc w:val="both"/>
      </w:pPr>
      <w:r>
        <w:rPr>
          <w:rFonts w:ascii="Verdana" w:hAnsi="Verdana" w:cs="Verdana"/>
          <w:sz w:val="22"/>
          <w:szCs w:val="22"/>
        </w:rPr>
        <w:t xml:space="preserve">Ocorre que nem mesmo essas horas confessadas correspondem à totalidade da jornada efetivamente prestada. Considerando a jornada real acima descrita, de aproximadamente 96 horas semanais, e o limite constitucional de 44 horas do art. 7º, XIII, da Constituição Federal, o obreiro fazia jus a cerca de 52 horas extraordinárias semanais, das quais a reclamada quitava, em média, apenas 23. Restam, portanto, aproximadamente </w:t>
      </w:r>
      <w:r>
        <w:rPr>
          <w:rFonts w:ascii="Verdana" w:hAnsi="Verdana" w:cs="Verdana"/>
          <w:sz w:val="22"/>
          <w:szCs w:val="22"/>
          <w:b/>
        </w:rPr>
        <w:t xml:space="preserve">29 horas extraordinárias semanais impagas</w:t>
      </w:r>
      <w:r>
        <w:rPr>
          <w:rFonts w:ascii="Verdana" w:hAnsi="Verdana" w:cs="Verdana"/>
          <w:sz w:val="22"/>
          <w:szCs w:val="22"/>
        </w:rPr>
        <w:t xml:space="preserve">, que ao longo das 87 semanas do contrato perfazem cerca de 2.523 horas.</w:t>
      </w:r>
    </w:p>
    <w:p>
      <w:pPr>
        <w:spacing w:before="0" w:after="120" w:line="360" w:lineRule="auto"/>
        <w:ind w:firstLine="1701"/>
        <w:jc w:val="both"/>
      </w:pPr>
      <w:r>
        <w:rPr>
          <w:rFonts w:ascii="Verdana" w:hAnsi="Verdana" w:cs="Verdana"/>
          <w:sz w:val="22"/>
          <w:szCs w:val="22"/>
        </w:rPr>
        <w:t xml:space="preserve">O controle de jornada era realizado por macro do sistema de bordo, e o reclamante notava, de forma recorrente, divergências entre os espelhos disponibilizados no aplicativo e as anotações que fazia por conta própria. Em Mauá, em Paulínia e em Santos, era rotina encerrar a jornada no sistema enquanto ainda se aguardava a nota fiscal e a documentação da carga — vale dizer, o obreiro seguia trabalhando com a jornada formalmente fechada. O mesmo ocorria na garagem, três a quatro vezes por semana.</w:t>
      </w:r>
    </w:p>
    <w:p>
      <w:pPr>
        <w:spacing w:before="0" w:after="120" w:line="360" w:lineRule="auto"/>
        <w:ind w:firstLine="1701"/>
        <w:jc w:val="both"/>
      </w:pPr>
      <w:r>
        <w:rPr>
          <w:rFonts w:ascii="Verdana" w:hAnsi="Verdana" w:cs="Verdana"/>
          <w:sz w:val="22"/>
          <w:szCs w:val="22"/>
        </w:rPr>
        <w:t xml:space="preserve">Nesse sentido, deve a reclamada trazer aos autos os controles de jornada do reclamante, os registros de macro em sua integralidade e os relatórios de viagem de todo o período contratual, consoante disposição do art. 74, § 2º, da CLT e do art. 2º, inciso V, alínea "b", da Lei 12.619/2012, mantido pela Lei 13.103/2015, </w:t>
      </w:r>
      <w:r>
        <w:rPr>
          <w:rFonts w:ascii="Verdana" w:hAnsi="Verdana" w:cs="Verdana"/>
          <w:sz w:val="22"/>
          <w:szCs w:val="22"/>
          <w:b/>
        </w:rPr>
        <w:t xml:space="preserve">sob pena de confissão</w:t>
      </w:r>
      <w:r>
        <w:rPr>
          <w:rFonts w:ascii="Verdana" w:hAnsi="Verdana" w:cs="Verdana"/>
          <w:sz w:val="22"/>
          <w:szCs w:val="22"/>
        </w:rPr>
        <w:t xml:space="preserve"> quanto à jornada declarada nesta inicial, na forma da Súmula 338, I, do TST.</w:t>
      </w:r>
    </w:p>
    <w:p>
      <w:pPr>
        <w:spacing w:before="0" w:after="120" w:line="360" w:lineRule="auto"/>
        <w:ind w:firstLine="1701"/>
        <w:jc w:val="both"/>
      </w:pPr>
      <w:r>
        <w:rPr>
          <w:rFonts w:ascii="Verdana" w:hAnsi="Verdana" w:cs="Verdana"/>
          <w:sz w:val="22"/>
          <w:szCs w:val="22"/>
        </w:rPr>
        <w:t xml:space="preserve">Ressalta-se que a reclamada é empresa de grande porte, com dezenas de motoristas, de modo que a apresentação dos controles é ônus que lhe incumbe, e a apresentação de registros que não retratem a realidade — em especial os que fecham a jornada antes do efetivo encerramento das atividades — não os torna válidos, atraindo o disposto na Súmula 338, III, do TST.</w:t>
      </w:r>
    </w:p>
    <w:p>
      <w:pPr>
        <w:spacing w:before="0" w:after="120" w:line="360" w:lineRule="auto"/>
        <w:ind w:firstLine="1701"/>
        <w:jc w:val="both"/>
      </w:pPr>
      <w:r>
        <w:rPr>
          <w:rFonts w:ascii="Verdana" w:hAnsi="Verdana" w:cs="Verdana"/>
          <w:sz w:val="22"/>
          <w:szCs w:val="22"/>
        </w:rPr>
        <w:t xml:space="preserve">Isso posto, requer o reclamante a </w:t>
      </w:r>
      <w:r>
        <w:rPr>
          <w:rFonts w:ascii="Verdana" w:hAnsi="Verdana" w:cs="Verdana"/>
          <w:sz w:val="22"/>
          <w:szCs w:val="22"/>
          <w:b/>
        </w:rPr>
        <w:t xml:space="preserve">condenação da reclamada ao pagamento das horas extraordinárias efetivamente prestadas e não quitadas</w:t>
      </w:r>
      <w:r>
        <w:rPr>
          <w:rFonts w:ascii="Verdana" w:hAnsi="Verdana" w:cs="Verdana"/>
          <w:sz w:val="22"/>
          <w:szCs w:val="22"/>
        </w:rPr>
        <w:t xml:space="preserve">, assim consideradas as excedentes da 8ª diária e da 44ª semanal, com adicional de 50%, observado o divisor 220, a evolução salarial do contrato e a base de cálculo composta pelo salário-base acrescido do adicional de periculosidade, dos prêmios e das diárias, nos termos dos tópicos "D" e "E" supra, e da Súmula 264 do TST, com os reflexos em descanso semanal remunerado, aviso prévio, 13º salário, férias acrescidas de 1/3 e FGTS acrescido de 40%.</w:t>
      </w:r>
    </w:p>
    <w:p>
      <w:pPr>
        <w:spacing w:before="0" w:after="120" w:line="360" w:lineRule="auto"/>
        <w:ind w:firstLine="1701"/>
        <w:jc w:val="both"/>
      </w:pPr>
      <w:r>
        <w:rPr>
          <w:rFonts w:ascii="Verdana" w:hAnsi="Verdana" w:cs="Verdana"/>
          <w:sz w:val="22"/>
          <w:szCs w:val="22"/>
        </w:rPr>
        <w:t xml:space="preserve">Alternativamente, caso o entendimento desse juízo seja pela validade das horas extras discriminadas em holerite, contrariando a tese obreira, requer seja compelida a reclamada ao pagamento das diferenças, a serem apontadas em sede de réplica, após a análise de todos os comprovantes de pagamento, bem como dos registros válidos de jornada que deverão ser colacionados pela empresa ré.</w:t>
      </w:r>
    </w:p>
    <w:p>
      <w:pPr>
        <w:spacing w:before="280" w:after="200" w:line="360" w:lineRule="auto"/>
        <w:jc w:val="center"/>
        <w:rPr>
          <w:b/>
        </w:rPr>
      </w:pPr>
      <w:r>
        <w:rPr>
          <w:rFonts w:ascii="Verdana" w:hAnsi="Verdana" w:cs="Verdana"/>
          <w:sz w:val="22"/>
          <w:szCs w:val="22"/>
          <w:b/>
        </w:rPr>
        <w:t xml:space="preserve">G - DOS DOMINGOS E FERIADOS TRABALHADOS E DAS FOLGAS SUPRIMIDAS</w:t>
      </w:r>
    </w:p>
    <w:p>
      <w:pPr>
        <w:spacing w:before="0" w:after="120" w:line="360" w:lineRule="auto"/>
        <w:ind w:firstLine="1701"/>
        <w:jc w:val="both"/>
      </w:pPr>
      <w:r>
        <w:rPr>
          <w:rFonts w:ascii="Verdana" w:hAnsi="Verdana" w:cs="Verdana"/>
          <w:sz w:val="22"/>
          <w:szCs w:val="22"/>
        </w:rPr>
        <w:t xml:space="preserve">A despeito do que preceitua o art. 67 da CLT, perceba-se que o trabalhador, durante todo o contrato de trabalho, laborou também aos domingos e em todos os feriados do período.</w:t>
      </w:r>
    </w:p>
    <w:p>
      <w:pPr>
        <w:spacing w:before="0" w:after="120" w:line="360" w:lineRule="auto"/>
        <w:ind w:firstLine="1701"/>
        <w:jc w:val="both"/>
      </w:pPr>
      <w:r>
        <w:rPr>
          <w:rFonts w:ascii="Verdana" w:hAnsi="Verdana" w:cs="Verdana"/>
          <w:sz w:val="22"/>
          <w:szCs w:val="22"/>
        </w:rPr>
        <w:t xml:space="preserve">Vejamos como funcionava o sistema imposto pela reclamada: os feriados trabalhados eram pagos com o adicional de 100%, mas </w:t>
      </w:r>
      <w:r>
        <w:rPr>
          <w:rFonts w:ascii="Verdana" w:hAnsi="Verdana" w:cs="Verdana"/>
          <w:sz w:val="22"/>
          <w:szCs w:val="22"/>
          <w:b/>
        </w:rPr>
        <w:t xml:space="preserve">o domingo somente era remunerado em dobro quando coincidia com o sétimo dia consecutivo de trabalho</w:t>
      </w:r>
      <w:r>
        <w:rPr>
          <w:rFonts w:ascii="Verdana" w:hAnsi="Verdana" w:cs="Verdana"/>
          <w:sz w:val="22"/>
          <w:szCs w:val="22"/>
        </w:rPr>
        <w:t xml:space="preserve"> — o que, nas palavras do obreiro, raramente acontecia. Nos demais casos, o domingo laborado era simplesmente absorvido na jornada ordinária, sem folga compensatória e sem qualquer acréscimo.</w:t>
      </w:r>
    </w:p>
    <w:p>
      <w:pPr>
        <w:spacing w:before="0" w:after="120" w:line="360" w:lineRule="auto"/>
        <w:ind w:firstLine="1701"/>
        <w:jc w:val="both"/>
      </w:pPr>
      <w:r>
        <w:rPr>
          <w:rFonts w:ascii="Verdana" w:hAnsi="Verdana" w:cs="Verdana"/>
          <w:sz w:val="22"/>
          <w:szCs w:val="22"/>
        </w:rPr>
        <w:t xml:space="preserve">Ocorre que o descanso semanal remunerado deve ser gozado preferencialmente aos domingos, e o trabalho em domingo ou feriado sem a concessão de folga compensatória na mesma semana impõe o pagamento em dobro, na exata dicção da </w:t>
      </w:r>
      <w:r>
        <w:rPr>
          <w:rFonts w:ascii="Verdana" w:hAnsi="Verdana" w:cs="Verdana"/>
          <w:sz w:val="22"/>
          <w:szCs w:val="22"/>
          <w:b/>
        </w:rPr>
        <w:t xml:space="preserve">Súmula 146 do TST</w:t>
      </w:r>
      <w:r>
        <w:rPr>
          <w:rFonts w:ascii="Verdana" w:hAnsi="Verdana" w:cs="Verdana"/>
          <w:sz w:val="22"/>
          <w:szCs w:val="22"/>
        </w:rPr>
        <w:t xml:space="preserve"> e do art. 9º da Lei 605/49, sem prejuízo da remuneração relativa ao repouso.</w:t>
      </w:r>
    </w:p>
    <w:p>
      <w:pPr>
        <w:spacing w:before="0" w:after="120" w:line="360" w:lineRule="auto"/>
        <w:ind w:firstLine="1701"/>
        <w:jc w:val="both"/>
      </w:pPr>
      <w:r>
        <w:rPr>
          <w:rFonts w:ascii="Verdana" w:hAnsi="Verdana" w:cs="Verdana"/>
          <w:sz w:val="22"/>
          <w:szCs w:val="22"/>
        </w:rPr>
        <w:t xml:space="preserve">Ressalta-se, ainda, situação especialmente grave: a reclamada operava com um banco de 26 dias para folgar, cujo saldo o obreiro jamais conseguia usufruir, tendo acumulado, até a ruptura contratual, </w:t>
      </w:r>
      <w:r>
        <w:rPr>
          <w:rFonts w:ascii="Verdana" w:hAnsi="Verdana" w:cs="Verdana"/>
          <w:sz w:val="22"/>
          <w:szCs w:val="22"/>
          <w:b/>
        </w:rPr>
        <w:t xml:space="preserve">07 folgas semanais que nunca lhe foram concedidas nem indenizadas</w:t>
      </w:r>
      <w:r>
        <w:rPr>
          <w:rFonts w:ascii="Verdana" w:hAnsi="Verdana" w:cs="Verdana"/>
          <w:sz w:val="22"/>
          <w:szCs w:val="22"/>
        </w:rPr>
        <w:t xml:space="preserve">.</w:t>
      </w:r>
    </w:p>
    <w:p>
      <w:pPr>
        <w:spacing w:before="0" w:after="120" w:line="360" w:lineRule="auto"/>
        <w:ind w:firstLine="1701"/>
        <w:jc w:val="both"/>
      </w:pPr>
      <w:r>
        <w:rPr>
          <w:rFonts w:ascii="Verdana" w:hAnsi="Verdana" w:cs="Verdana"/>
          <w:sz w:val="22"/>
          <w:szCs w:val="22"/>
        </w:rPr>
        <w:t xml:space="preserve">Estima-se, por todo o pacto laboral, o labor em aproximadamente 60 domingos e 20 feriados sem a devida folga compensatória, cujos números exatos deverão ser apurados a partir dos controles de jornada em poder da ré.</w:t>
      </w:r>
    </w:p>
    <w:p>
      <w:pPr>
        <w:spacing w:before="0" w:after="120" w:line="360" w:lineRule="auto"/>
        <w:ind w:firstLine="1701"/>
        <w:jc w:val="both"/>
      </w:pPr>
      <w:r>
        <w:rPr>
          <w:rFonts w:ascii="Verdana" w:hAnsi="Verdana" w:cs="Verdana"/>
          <w:sz w:val="22"/>
          <w:szCs w:val="22"/>
        </w:rPr>
        <w:t xml:space="preserve">Isso posto, requer o reclamante a </w:t>
      </w:r>
      <w:r>
        <w:rPr>
          <w:rFonts w:ascii="Verdana" w:hAnsi="Verdana" w:cs="Verdana"/>
          <w:sz w:val="22"/>
          <w:szCs w:val="22"/>
          <w:b/>
        </w:rPr>
        <w:t xml:space="preserve">percepção em dobro dos domingos e feriados laborados sem folga compensatória</w:t>
      </w:r>
      <w:r>
        <w:rPr>
          <w:rFonts w:ascii="Verdana" w:hAnsi="Verdana" w:cs="Verdana"/>
          <w:sz w:val="22"/>
          <w:szCs w:val="22"/>
        </w:rPr>
        <w:t xml:space="preserve">, bem como das 07 folgas acumuladas e não gozadas, com os reflexos em aviso prévio, 13º salário, férias acrescidas de 1/3 e FGTS acrescido de 40%.</w:t>
      </w:r>
    </w:p>
    <w:p>
      <w:pPr>
        <w:spacing w:before="0" w:after="120" w:line="360" w:lineRule="auto"/>
        <w:ind w:firstLine="1701"/>
        <w:jc w:val="both"/>
      </w:pPr>
      <w:r>
        <w:rPr>
          <w:rFonts w:ascii="Verdana" w:hAnsi="Verdana" w:cs="Verdana"/>
          <w:sz w:val="22"/>
          <w:szCs w:val="22"/>
        </w:rPr>
        <w:t xml:space="preserve">Alternativamente, acaso o juízo perfilhe de forma diversa, em caráter subsidiário requer-se ao menos o pagamento das horas laboradas em tais dias com o adicional de 100%, na forma da OJ 410 da SDI-1 do TST.</w:t>
      </w:r>
    </w:p>
    <w:p>
      <w:pPr>
        <w:spacing w:before="280" w:after="200" w:line="360" w:lineRule="auto"/>
        <w:jc w:val="center"/>
        <w:rPr>
          <w:b/>
        </w:rPr>
      </w:pPr>
      <w:r>
        <w:rPr>
          <w:rFonts w:ascii="Verdana" w:hAnsi="Verdana" w:cs="Verdana"/>
          <w:sz w:val="22"/>
          <w:szCs w:val="22"/>
          <w:b/>
        </w:rPr>
        <w:t xml:space="preserve">H - DO TEMPO DE ESPERA</w:t>
      </w:r>
    </w:p>
    <w:p>
      <w:pPr>
        <w:spacing w:before="0" w:after="120" w:line="360" w:lineRule="auto"/>
        <w:ind w:firstLine="1701"/>
        <w:jc w:val="both"/>
      </w:pPr>
      <w:r>
        <w:rPr>
          <w:rFonts w:ascii="Verdana" w:hAnsi="Verdana" w:cs="Verdana"/>
          <w:sz w:val="22"/>
          <w:szCs w:val="22"/>
        </w:rPr>
        <w:t xml:space="preserve">Nos primeiros cinco meses de contrato, o reclamante permanecia longos períodos aguardando carregamento, descarregamento e liberação de documentação nas unidades de Mauá, de Paulínia e de Santos, e recebia da reclamada, exclusivamente, as horas de efetiva direção do veículo.</w:t>
      </w:r>
    </w:p>
    <w:p>
      <w:pPr>
        <w:spacing w:before="0" w:after="120" w:line="360" w:lineRule="auto"/>
        <w:ind w:firstLine="1701"/>
        <w:jc w:val="both"/>
      </w:pPr>
      <w:r>
        <w:rPr>
          <w:rFonts w:ascii="Verdana" w:hAnsi="Verdana" w:cs="Verdana"/>
          <w:sz w:val="22"/>
          <w:szCs w:val="22"/>
        </w:rPr>
        <w:t xml:space="preserve">Em verdade, Excelência, o obreiro jamais esteve livre nesses períodos: não podia se ausentar do veículo, competindo-lhe vigiar a carga — produto químico de alto valor e risco — e "puxar fila" conforme a movimentação do pátio. Trata-se, portanto, de tempo à disposição do empregador, na exata dicção do art. 4º da CLT.</w:t>
      </w:r>
    </w:p>
    <w:p>
      <w:pPr>
        <w:spacing w:before="0" w:after="120" w:line="360" w:lineRule="auto"/>
        <w:ind w:firstLine="1701"/>
        <w:jc w:val="both"/>
      </w:pPr>
      <w:r>
        <w:rPr>
          <w:rFonts w:ascii="Verdana" w:hAnsi="Verdana" w:cs="Verdana"/>
          <w:sz w:val="22"/>
          <w:szCs w:val="22"/>
        </w:rPr>
        <w:t xml:space="preserve">Vale observar que tal período não se confunde com a espera em barreira fiscal ou alfandegária, porquanto o reclamante estava efetivamente trabalhando.</w:t>
      </w:r>
    </w:p>
    <w:p>
      <w:pPr>
        <w:spacing w:before="0" w:after="120" w:line="360" w:lineRule="auto"/>
        <w:ind w:firstLine="1701"/>
        <w:jc w:val="both"/>
      </w:pPr>
      <w:r>
        <w:rPr>
          <w:rFonts w:ascii="Verdana" w:hAnsi="Verdana" w:cs="Verdana"/>
          <w:sz w:val="22"/>
          <w:szCs w:val="22"/>
        </w:rPr>
        <w:t xml:space="preserve">E aqui, Excelência, a questão jurídica encontra-se resolvida. O Supremo Tribunal Federal, no julgamento da </w:t>
      </w:r>
      <w:r>
        <w:rPr>
          <w:rFonts w:ascii="Verdana" w:hAnsi="Verdana" w:cs="Verdana"/>
          <w:sz w:val="22"/>
          <w:szCs w:val="22"/>
          <w:b/>
        </w:rPr>
        <w:t xml:space="preserve">ADI 5322</w:t>
      </w:r>
      <w:r>
        <w:rPr>
          <w:rFonts w:ascii="Verdana" w:hAnsi="Verdana" w:cs="Verdana"/>
          <w:sz w:val="22"/>
          <w:szCs w:val="22"/>
        </w:rPr>
        <w:t xml:space="preserve">, declarou a inconstitucionalidade da sistemática que excluía o tempo de espera da jornada de trabalho do motorista profissional, com efeitos a partir de 12 de julho de 2023. O contrato do reclamante iniciou-se em 17 de agosto de 2024, ou seja, </w:t>
      </w:r>
      <w:r>
        <w:rPr>
          <w:rFonts w:ascii="Verdana" w:hAnsi="Verdana" w:cs="Verdana"/>
          <w:sz w:val="22"/>
          <w:szCs w:val="22"/>
          <w:b/>
        </w:rPr>
        <w:t xml:space="preserve">integralmente posterior à decisão da Suprema Corte</w:t>
      </w:r>
      <w:r>
        <w:rPr>
          <w:rFonts w:ascii="Verdana" w:hAnsi="Verdana" w:cs="Verdana"/>
          <w:sz w:val="22"/>
          <w:szCs w:val="22"/>
        </w:rPr>
        <w:t xml:space="preserve">, não havendo espaço algum para a aplicação da regra do art. 235-C, §§ 8º e 9º, da CLT.</w:t>
      </w:r>
    </w:p>
    <w:p>
      <w:pPr>
        <w:spacing w:before="0" w:after="120" w:line="360" w:lineRule="auto"/>
        <w:ind w:firstLine="1701"/>
        <w:jc w:val="both"/>
      </w:pPr>
      <w:r>
        <w:rPr>
          <w:rFonts w:ascii="Verdana" w:hAnsi="Verdana" w:cs="Verdana"/>
          <w:sz w:val="22"/>
          <w:szCs w:val="22"/>
        </w:rPr>
        <w:t xml:space="preserve">Requer-se expressamente o enfrentamento da matéria por este juízo, com pronunciamento sobre a aplicação da ADI 5322 ao contrato em exame.</w:t>
      </w:r>
    </w:p>
    <w:p>
      <w:pPr>
        <w:spacing w:before="0" w:after="120" w:line="360" w:lineRule="auto"/>
        <w:ind w:firstLine="1701"/>
        <w:jc w:val="both"/>
      </w:pPr>
      <w:r>
        <w:rPr>
          <w:rFonts w:ascii="Verdana" w:hAnsi="Verdana" w:cs="Verdana"/>
          <w:sz w:val="22"/>
          <w:szCs w:val="22"/>
        </w:rPr>
        <w:t xml:space="preserve">Nesse sentido, requer o reclamante que </w:t>
      </w:r>
      <w:r>
        <w:rPr>
          <w:rFonts w:ascii="Verdana" w:hAnsi="Verdana" w:cs="Verdana"/>
          <w:sz w:val="22"/>
          <w:szCs w:val="22"/>
          <w:b/>
        </w:rPr>
        <w:t xml:space="preserve">os períodos de espera sejam integralmente computados como jornada de trabalho</w:t>
      </w:r>
      <w:r>
        <w:rPr>
          <w:rFonts w:ascii="Verdana" w:hAnsi="Verdana" w:cs="Verdana"/>
          <w:sz w:val="22"/>
          <w:szCs w:val="22"/>
        </w:rPr>
        <w:t xml:space="preserve">, com o pagamento como horas extraordinárias das que ultrapassarem a 8ª diária e a 44ª semanal, acrescidas do adicional de 50%, e com os reflexos em descanso semanal remunerado, aviso prévio, 13º salário, férias acrescidas de 1/3 e FGTS acrescido de 40%.</w:t>
      </w:r>
    </w:p>
    <w:p>
      <w:pPr>
        <w:spacing w:before="0" w:after="120" w:line="360" w:lineRule="auto"/>
        <w:ind w:firstLine="1701"/>
        <w:jc w:val="both"/>
      </w:pPr>
      <w:r>
        <w:rPr>
          <w:rFonts w:ascii="Verdana" w:hAnsi="Verdana" w:cs="Verdana"/>
          <w:sz w:val="22"/>
          <w:szCs w:val="22"/>
        </w:rPr>
        <w:t xml:space="preserve">As horas correspondentes aos períodos em que o autor permanecia em espera deverão ser comprovadas pela reclamada, conforme preveem o art. 818 da CLT e o art. 373, inciso II, do CPC, mediante a juntada integral dos registros de macro, que possuem rubrica própria para esse lançamento.</w:t>
      </w:r>
    </w:p>
    <w:p>
      <w:pPr>
        <w:spacing w:before="280" w:after="200" w:line="360" w:lineRule="auto"/>
        <w:jc w:val="center"/>
        <w:rPr>
          <w:b/>
        </w:rPr>
      </w:pPr>
      <w:r>
        <w:rPr>
          <w:rFonts w:ascii="Verdana" w:hAnsi="Verdana" w:cs="Verdana"/>
          <w:sz w:val="22"/>
          <w:szCs w:val="22"/>
          <w:b/>
        </w:rPr>
        <w:t xml:space="preserve">I - DO INTERVALO DO ARTIGO 235-D, INCISO I, DA CLT</w:t>
      </w:r>
    </w:p>
    <w:p>
      <w:pPr>
        <w:spacing w:before="0" w:after="120" w:line="360" w:lineRule="auto"/>
        <w:ind w:firstLine="1701"/>
        <w:jc w:val="both"/>
      </w:pPr>
      <w:r>
        <w:rPr>
          <w:rFonts w:ascii="Verdana" w:hAnsi="Verdana" w:cs="Verdana"/>
          <w:sz w:val="22"/>
          <w:szCs w:val="22"/>
        </w:rPr>
        <w:t xml:space="preserve">O art. 235-D, inciso I, da CLT, com a redação da Lei 13.103/2015, assegura ao motorista profissional em viagem de longa distância o descanso de 30 minutos a cada 06 horas ininterruptas de direção, previsão repetida no art. 67-C, § 1º, do Código de Trânsito Brasileiro.</w:t>
      </w:r>
    </w:p>
    <w:p>
      <w:pPr>
        <w:spacing w:before="0" w:after="120" w:line="360" w:lineRule="auto"/>
        <w:ind w:firstLine="1701"/>
        <w:jc w:val="both"/>
      </w:pPr>
      <w:r>
        <w:rPr>
          <w:rFonts w:ascii="Verdana" w:hAnsi="Verdana" w:cs="Verdana"/>
          <w:sz w:val="22"/>
          <w:szCs w:val="22"/>
        </w:rPr>
        <w:t xml:space="preserve">Ocorre que o obreiro, mesmo ativando-se em jornadas de aproximadamente 16 horas diárias — o que impunha, no mínimo, dois desses intervalos por dia —, não usufruía de tal direito. As duas breves pausas de 20 a 30 minutos que conseguia fazer serviam-lhe de refeição, e não de descanso da direção, de modo que os intervalos legais jamais foram gozados de forma autônoma.</w:t>
      </w:r>
    </w:p>
    <w:p>
      <w:pPr>
        <w:spacing w:before="0" w:after="120" w:line="360" w:lineRule="auto"/>
        <w:ind w:firstLine="1701"/>
        <w:jc w:val="both"/>
      </w:pPr>
      <w:r>
        <w:rPr>
          <w:rFonts w:ascii="Verdana" w:hAnsi="Verdana" w:cs="Verdana"/>
          <w:sz w:val="22"/>
          <w:szCs w:val="22"/>
        </w:rPr>
        <w:t xml:space="preserve">Verifica-se que a supressão do intervalo de direção não é mera irregularidade formal: é norma de saúde e segurança, editada para proteger o próprio motorista e os demais usuários da via, e sua inobservância impõe o pagamento do período como tempo à disposição.</w:t>
      </w:r>
    </w:p>
    <w:p>
      <w:pPr>
        <w:spacing w:before="0" w:after="120" w:line="360" w:lineRule="auto"/>
        <w:ind w:firstLine="1701"/>
        <w:jc w:val="both"/>
      </w:pPr>
      <w:r>
        <w:rPr>
          <w:rFonts w:ascii="Verdana" w:hAnsi="Verdana" w:cs="Verdana"/>
          <w:sz w:val="22"/>
          <w:szCs w:val="22"/>
        </w:rPr>
        <w:t xml:space="preserve">Isso posto, requer o reclamante a </w:t>
      </w:r>
      <w:r>
        <w:rPr>
          <w:rFonts w:ascii="Verdana" w:hAnsi="Verdana" w:cs="Verdana"/>
          <w:sz w:val="22"/>
          <w:szCs w:val="22"/>
          <w:b/>
        </w:rPr>
        <w:t xml:space="preserve">percepção das horas correspondentes aos intervalos do art. 235-D, inciso I, da CLT não usufruídos</w:t>
      </w:r>
      <w:r>
        <w:rPr>
          <w:rFonts w:ascii="Verdana" w:hAnsi="Verdana" w:cs="Verdana"/>
          <w:sz w:val="22"/>
          <w:szCs w:val="22"/>
        </w:rPr>
        <w:t xml:space="preserve">, remuneradas como extraordinárias com o adicional de 50%, e com os reflexos em descanso semanal remunerado, 13º salário, férias acrescidas de 1/3 e FGTS acrescido de 40%.</w:t>
      </w:r>
    </w:p>
    <w:p>
      <w:pPr>
        <w:spacing w:before="280" w:after="200" w:line="360" w:lineRule="auto"/>
        <w:jc w:val="center"/>
        <w:rPr>
          <w:b/>
        </w:rPr>
      </w:pPr>
      <w:r>
        <w:rPr>
          <w:rFonts w:ascii="Verdana" w:hAnsi="Verdana" w:cs="Verdana"/>
          <w:sz w:val="22"/>
          <w:szCs w:val="22"/>
          <w:b/>
        </w:rPr>
        <w:t xml:space="preserve">J - DA INDENIZAÇÃO PELA SUPRESSÃO DO INTERVALO INTRAJORNADA</w:t>
      </w:r>
    </w:p>
    <w:p>
      <w:pPr>
        <w:spacing w:before="0" w:after="120" w:line="360" w:lineRule="auto"/>
        <w:ind w:firstLine="1701"/>
        <w:jc w:val="both"/>
      </w:pPr>
      <w:r>
        <w:rPr>
          <w:rFonts w:ascii="Verdana" w:hAnsi="Verdana" w:cs="Verdana"/>
          <w:sz w:val="22"/>
          <w:szCs w:val="22"/>
        </w:rPr>
        <w:t xml:space="preserve">Trabalhando em jornadas de aproximadamente 16 horas, o reclamante fazia jus a intervalo intrajornada mínimo de uma hora, nos termos do art. 71, caput, da CLT. Contudo, conforme já narrado, dispunha apenas de duas pausas de 20 a 30 minutos, frequentemente interrompidas pela operação.</w:t>
      </w:r>
    </w:p>
    <w:p>
      <w:pPr>
        <w:spacing w:before="0" w:after="120" w:line="360" w:lineRule="auto"/>
        <w:ind w:firstLine="1701"/>
        <w:jc w:val="both"/>
      </w:pPr>
      <w:r>
        <w:rPr>
          <w:rFonts w:ascii="Verdana" w:hAnsi="Verdana" w:cs="Verdana"/>
          <w:sz w:val="22"/>
          <w:szCs w:val="22"/>
        </w:rPr>
        <w:t xml:space="preserve">Note-se que a defesa costumeiramente sustenta, nesses casos, a suposta autonomia do motorista para gerir o próprio intervalo. O argumento não se sustenta: o reclamante cumpria rotas predefinidas pelo programador da reclamada e estava submetido a janelas rígidas de carregamento e descarregamento fixadas pelos clientes, sem qualquer margem para escolher quando e por quanto tempo parar.</w:t>
      </w:r>
    </w:p>
    <w:p>
      <w:pPr>
        <w:spacing w:before="0" w:after="120" w:line="360" w:lineRule="auto"/>
        <w:ind w:firstLine="1701"/>
        <w:jc w:val="both"/>
      </w:pPr>
      <w:r>
        <w:rPr>
          <w:rFonts w:ascii="Verdana" w:hAnsi="Verdana" w:cs="Verdana"/>
          <w:sz w:val="22"/>
          <w:szCs w:val="22"/>
        </w:rPr>
        <w:t xml:space="preserve">Considerando que o contrato é integralmente posterior à Lei 13.467/2017, aplica-se o art. 71, § 4º, da CLT em sua redação vigente, que determina o pagamento </w:t>
      </w:r>
      <w:r>
        <w:rPr>
          <w:rFonts w:ascii="Verdana" w:hAnsi="Verdana" w:cs="Verdana"/>
          <w:sz w:val="22"/>
          <w:szCs w:val="22"/>
          <w:b/>
        </w:rPr>
        <w:t xml:space="preserve">apenas do período suprimido</w:t>
      </w:r>
      <w:r>
        <w:rPr>
          <w:rFonts w:ascii="Verdana" w:hAnsi="Verdana" w:cs="Verdana"/>
          <w:sz w:val="22"/>
          <w:szCs w:val="22"/>
        </w:rPr>
        <w:t xml:space="preserve">, com acréscimo de 50% sobre o valor da remuneração da hora normal de trabalho e natureza indenizatória.</w:t>
      </w:r>
    </w:p>
    <w:p>
      <w:pPr>
        <w:spacing w:before="0" w:after="120" w:line="360" w:lineRule="auto"/>
        <w:ind w:firstLine="1701"/>
        <w:jc w:val="both"/>
      </w:pPr>
      <w:r>
        <w:rPr>
          <w:rFonts w:ascii="Verdana" w:hAnsi="Verdana" w:cs="Verdana"/>
          <w:sz w:val="22"/>
          <w:szCs w:val="22"/>
        </w:rPr>
        <w:t xml:space="preserve">Isso posto, requer o reclamante a </w:t>
      </w:r>
      <w:r>
        <w:rPr>
          <w:rFonts w:ascii="Verdana" w:hAnsi="Verdana" w:cs="Verdana"/>
          <w:sz w:val="22"/>
          <w:szCs w:val="22"/>
          <w:b/>
        </w:rPr>
        <w:t xml:space="preserve">condenação da reclamada ao pagamento do período de intervalo intrajornada suprimido</w:t>
      </w:r>
      <w:r>
        <w:rPr>
          <w:rFonts w:ascii="Verdana" w:hAnsi="Verdana" w:cs="Verdana"/>
          <w:sz w:val="22"/>
          <w:szCs w:val="22"/>
        </w:rPr>
        <w:t xml:space="preserve">, com o acréscimo de 50%, por todo o período contratual, na forma do art. 71, § 4º, da CLT.</w:t>
      </w:r>
    </w:p>
    <w:p>
      <w:pPr>
        <w:spacing w:before="280" w:after="200" w:line="360" w:lineRule="auto"/>
        <w:jc w:val="center"/>
        <w:rPr>
          <w:b/>
        </w:rPr>
      </w:pPr>
      <w:r>
        <w:rPr>
          <w:rFonts w:ascii="Verdana" w:hAnsi="Verdana" w:cs="Verdana"/>
          <w:sz w:val="22"/>
          <w:szCs w:val="22"/>
          <w:b/>
        </w:rPr>
        <w:t xml:space="preserve">K - DAS HORAS EXTRAS PELA SUPRESSÃO DO INTERVALO INTERJORNADA</w:t>
      </w:r>
    </w:p>
    <w:p>
      <w:pPr>
        <w:spacing w:before="0" w:after="120" w:line="360" w:lineRule="auto"/>
        <w:ind w:firstLine="1701"/>
        <w:jc w:val="both"/>
      </w:pPr>
      <w:r>
        <w:rPr>
          <w:rFonts w:ascii="Verdana" w:hAnsi="Verdana" w:cs="Verdana"/>
          <w:sz w:val="22"/>
          <w:szCs w:val="22"/>
        </w:rPr>
        <w:t xml:space="preserve">Note-se que o trabalhador também não tinha respeitado o seu intervalo interjornada. Encerrando a jornada entre 21h00 e 23h00 e reiniciando-a por volta das 05h00 do dia seguinte, o obreiro usufruía de intervalo de apenas 06 a 08 horas, quando a lei lhe assegura 11 horas consecutivas.</w:t>
      </w:r>
    </w:p>
    <w:p>
      <w:pPr>
        <w:spacing w:before="0" w:after="120" w:line="360" w:lineRule="auto"/>
        <w:ind w:firstLine="1701"/>
        <w:jc w:val="both"/>
      </w:pPr>
      <w:r>
        <w:rPr>
          <w:rFonts w:ascii="Verdana" w:hAnsi="Verdana" w:cs="Verdana"/>
          <w:sz w:val="22"/>
          <w:szCs w:val="22"/>
        </w:rPr>
        <w:t xml:space="preserve">Vale observar que, a despeito de haver na Lei 13.103/2015 previsão de fracionamento, o art. 67-C, § 3º, do Código de Trânsito Brasileiro exige que ao menos 08 horas sejam gozadas de forma ininterrupta, sendo as demais 03 fracionadas ao longo das 24 horas — o que jamais ocorreu no presente caso.</w:t>
      </w:r>
    </w:p>
    <w:p>
      <w:pPr>
        <w:spacing w:before="0" w:after="120" w:line="360" w:lineRule="auto"/>
        <w:ind w:firstLine="1701"/>
        <w:jc w:val="both"/>
      </w:pPr>
      <w:r>
        <w:rPr>
          <w:rFonts w:ascii="Verdana" w:hAnsi="Verdana" w:cs="Verdana"/>
          <w:sz w:val="22"/>
          <w:szCs w:val="22"/>
        </w:rPr>
        <w:t xml:space="preserve">Sendo assim, considerando que a reclamada não cumpria a legislação aplicável, e considerando o que dispõe o art. 66 da CLT, requer o reclamante </w:t>
      </w:r>
      <w:r>
        <w:rPr>
          <w:rFonts w:ascii="Verdana" w:hAnsi="Verdana" w:cs="Verdana"/>
          <w:sz w:val="22"/>
          <w:szCs w:val="22"/>
          <w:b/>
        </w:rPr>
        <w:t xml:space="preserve">a percepção do período suprimido do intervalo interjornada como hora extraordinária</w:t>
      </w:r>
      <w:r>
        <w:rPr>
          <w:rFonts w:ascii="Verdana" w:hAnsi="Verdana" w:cs="Verdana"/>
          <w:sz w:val="22"/>
          <w:szCs w:val="22"/>
        </w:rPr>
        <w:t xml:space="preserve">, em analogia ao § 4º do art. 71 da CLT e nos termos da </w:t>
      </w:r>
      <w:r>
        <w:rPr>
          <w:rFonts w:ascii="Verdana" w:hAnsi="Verdana" w:cs="Verdana"/>
          <w:sz w:val="22"/>
          <w:szCs w:val="22"/>
          <w:b/>
        </w:rPr>
        <w:t xml:space="preserve">Súmula 110 do TST</w:t>
      </w:r>
      <w:r>
        <w:rPr>
          <w:rFonts w:ascii="Verdana" w:hAnsi="Verdana" w:cs="Verdana"/>
          <w:sz w:val="22"/>
          <w:szCs w:val="22"/>
        </w:rPr>
        <w:t xml:space="preserve"> e da </w:t>
      </w:r>
      <w:r>
        <w:rPr>
          <w:rFonts w:ascii="Verdana" w:hAnsi="Verdana" w:cs="Verdana"/>
          <w:sz w:val="22"/>
          <w:szCs w:val="22"/>
          <w:b/>
        </w:rPr>
        <w:t xml:space="preserve">OJ 307 da SDI-1 do TST</w:t>
      </w:r>
      <w:r>
        <w:rPr>
          <w:rFonts w:ascii="Verdana" w:hAnsi="Verdana" w:cs="Verdana"/>
          <w:sz w:val="22"/>
          <w:szCs w:val="22"/>
        </w:rPr>
        <w:t xml:space="preserve">, com os reflexos em descanso semanal remunerado, aviso prévio, 13º salário, férias acrescidas de 1/3 e FGTS acrescido de 40%.</w:t>
      </w:r>
    </w:p>
    <w:p>
      <w:pPr>
        <w:spacing w:before="0" w:after="120" w:line="360" w:lineRule="auto"/>
        <w:ind w:firstLine="1701"/>
        <w:jc w:val="both"/>
      </w:pPr>
      <w:r>
        <w:rPr>
          <w:rFonts w:ascii="Verdana" w:hAnsi="Verdana" w:cs="Verdana"/>
          <w:sz w:val="22"/>
          <w:szCs w:val="22"/>
        </w:rPr>
        <w:t xml:space="preserve">Antecipando-se à defesa, cumpre consignar que eventual cláusula convencional que pretenda quitar o intervalo interjornada por meio do pagamento de diária ou de pernoite é nula de pleno direito, por versar sobre norma de ordem pública relativa à saúde e à segurança do trabalhador, matéria excluída da negociação coletiva pelo art. 611-B, parágrafo único, da CLT.</w:t>
      </w:r>
    </w:p>
    <w:p>
      <w:pPr>
        <w:spacing w:before="280" w:after="200" w:line="360" w:lineRule="auto"/>
        <w:jc w:val="center"/>
        <w:rPr>
          <w:b/>
        </w:rPr>
      </w:pPr>
      <w:r>
        <w:rPr>
          <w:rFonts w:ascii="Verdana" w:hAnsi="Verdana" w:cs="Verdana"/>
          <w:sz w:val="22"/>
          <w:szCs w:val="22"/>
          <w:b/>
        </w:rPr>
        <w:t xml:space="preserve">L - DA SUPRESSÃO DO DESCANSO SEMANAL DE 35 HORAS</w:t>
      </w:r>
    </w:p>
    <w:p>
      <w:pPr>
        <w:spacing w:before="0" w:after="120" w:line="360" w:lineRule="auto"/>
        <w:ind w:firstLine="1701"/>
        <w:jc w:val="both"/>
      </w:pPr>
      <w:r>
        <w:rPr>
          <w:rFonts w:ascii="Verdana" w:hAnsi="Verdana" w:cs="Verdana"/>
          <w:sz w:val="22"/>
          <w:szCs w:val="22"/>
        </w:rPr>
        <w:t xml:space="preserve">Da conjugação dos arts. 66 e 67 da CLT extrai-se que o trabalhador faz jus, a cada semana, a um descanso mínimo de 35 horas consecutivas — as 11 horas do intervalo interjornada somadas às 24 horas do repouso semanal.</w:t>
      </w:r>
    </w:p>
    <w:p>
      <w:pPr>
        <w:spacing w:before="0" w:after="120" w:line="360" w:lineRule="auto"/>
        <w:ind w:firstLine="1701"/>
        <w:jc w:val="both"/>
      </w:pPr>
      <w:r>
        <w:rPr>
          <w:rFonts w:ascii="Verdana" w:hAnsi="Verdana" w:cs="Verdana"/>
          <w:sz w:val="22"/>
          <w:szCs w:val="22"/>
        </w:rPr>
        <w:t xml:space="preserve">Ocorre que, no caso do reclamante, esse descanso simplesmente não existia. Como já demonstrado, o obreiro sequer usufruía das 11 horas diárias, e as folgas semanais eram lançadas em um banco de 26 dias que a empresa nunca permitiu fossem consumidos, tendo o autor acumulado 07 folgas jamais gozadas.</w:t>
      </w:r>
    </w:p>
    <w:p>
      <w:pPr>
        <w:spacing w:before="0" w:after="120" w:line="360" w:lineRule="auto"/>
        <w:ind w:firstLine="1701"/>
        <w:jc w:val="both"/>
      </w:pPr>
      <w:r>
        <w:rPr>
          <w:rFonts w:ascii="Verdana" w:hAnsi="Verdana" w:cs="Verdana"/>
          <w:sz w:val="22"/>
          <w:szCs w:val="22"/>
        </w:rPr>
        <w:t xml:space="preserve">Cabe salientar que o Supremo Tribunal Federal, no julgamento da já referida </w:t>
      </w:r>
      <w:r>
        <w:rPr>
          <w:rFonts w:ascii="Verdana" w:hAnsi="Verdana" w:cs="Verdana"/>
          <w:sz w:val="22"/>
          <w:szCs w:val="22"/>
          <w:b/>
        </w:rPr>
        <w:t xml:space="preserve">ADI 5322</w:t>
      </w:r>
      <w:r>
        <w:rPr>
          <w:rFonts w:ascii="Verdana" w:hAnsi="Verdana" w:cs="Verdana"/>
          <w:sz w:val="22"/>
          <w:szCs w:val="22"/>
        </w:rPr>
        <w:t xml:space="preserve">, declarou a inconstitucionalidade do fracionamento e do acúmulo do repouso semanal do motorista profissional, bem como da sua fruição diferida para o retorno à base ou ao domicílio — exatamente a sistemática adotada pela reclamada. No mesmo sentido o Tribunal Superior do Trabalho, no AIRR-0000212-77.2016.5.23.0007, Rel. Min. Mauricio Godinho Delgado, 3ª Turma, julgado em 12/11/2024.</w:t>
      </w:r>
    </w:p>
    <w:p>
      <w:pPr>
        <w:spacing w:before="0" w:after="120" w:line="360" w:lineRule="auto"/>
        <w:ind w:firstLine="1701"/>
        <w:jc w:val="both"/>
      </w:pPr>
      <w:r>
        <w:rPr>
          <w:rFonts w:ascii="Verdana" w:hAnsi="Verdana" w:cs="Verdana"/>
          <w:sz w:val="22"/>
          <w:szCs w:val="22"/>
        </w:rPr>
        <w:t xml:space="preserve">Isso posto, requer o reclamante a </w:t>
      </w:r>
      <w:r>
        <w:rPr>
          <w:rFonts w:ascii="Verdana" w:hAnsi="Verdana" w:cs="Verdana"/>
          <w:sz w:val="22"/>
          <w:szCs w:val="22"/>
          <w:b/>
        </w:rPr>
        <w:t xml:space="preserve">condenação da reclamada ao pagamento indenizado das horas suprimidas do descanso semanal de 35 horas</w:t>
      </w:r>
      <w:r>
        <w:rPr>
          <w:rFonts w:ascii="Verdana" w:hAnsi="Verdana" w:cs="Verdana"/>
          <w:sz w:val="22"/>
          <w:szCs w:val="22"/>
        </w:rPr>
        <w:t xml:space="preserve">, acrescidas do adicional de 50%, por todo o período contratual.</w:t>
      </w:r>
    </w:p>
    <w:p>
      <w:pPr>
        <w:spacing w:before="280" w:after="200" w:line="360" w:lineRule="auto"/>
        <w:jc w:val="center"/>
        <w:rPr>
          <w:b/>
        </w:rPr>
      </w:pPr>
      <w:r>
        <w:rPr>
          <w:rFonts w:ascii="Verdana" w:hAnsi="Verdana" w:cs="Verdana"/>
          <w:sz w:val="22"/>
          <w:szCs w:val="22"/>
          <w:b/>
        </w:rPr>
        <w:t xml:space="preserve">M - DAS FÉRIAS DO PERÍODO AQUISITIVO 2024/2025 NÃO CONCEDIDAS NEM PAGAS</w:t>
      </w:r>
    </w:p>
    <w:p>
      <w:pPr>
        <w:spacing w:before="0" w:after="120" w:line="360" w:lineRule="auto"/>
        <w:ind w:firstLine="1701"/>
        <w:jc w:val="both"/>
      </w:pPr>
      <w:r>
        <w:rPr>
          <w:rFonts w:ascii="Verdana" w:hAnsi="Verdana" w:cs="Verdana"/>
          <w:sz w:val="22"/>
          <w:szCs w:val="22"/>
        </w:rPr>
        <w:t xml:space="preserve">Este tópico, Excelência, resolve-se no simples confronto entre a Carteira de Trabalho Digital e o Termo de Rescisão anexos.</w:t>
      </w:r>
    </w:p>
    <w:p>
      <w:pPr>
        <w:spacing w:before="0" w:after="120" w:line="360" w:lineRule="auto"/>
        <w:ind w:firstLine="1701"/>
        <w:jc w:val="both"/>
      </w:pPr>
      <w:r>
        <w:rPr>
          <w:rFonts w:ascii="Verdana" w:hAnsi="Verdana" w:cs="Verdana"/>
          <w:sz w:val="22"/>
          <w:szCs w:val="22"/>
        </w:rPr>
        <w:t xml:space="preserve">O reclamante foi admitido em 17/08/2024 e dispensado em 15/04/2026, tendo completado, portanto, o período aquisitivo integral de </w:t>
      </w:r>
      <w:r>
        <w:rPr>
          <w:rFonts w:ascii="Verdana" w:hAnsi="Verdana" w:cs="Verdana"/>
          <w:sz w:val="22"/>
          <w:szCs w:val="22"/>
          <w:b/>
        </w:rPr>
        <w:t xml:space="preserve">17/08/2024 a 16/08/2025</w:t>
      </w:r>
      <w:r>
        <w:rPr>
          <w:rFonts w:ascii="Verdana" w:hAnsi="Verdana" w:cs="Verdana"/>
          <w:sz w:val="22"/>
          <w:szCs w:val="22"/>
        </w:rPr>
        <w:t xml:space="preserve">, que lhe assegurava 30 dias de férias.</w:t>
      </w:r>
    </w:p>
    <w:p>
      <w:pPr>
        <w:spacing w:before="0" w:after="120" w:line="360" w:lineRule="auto"/>
        <w:ind w:firstLine="1701"/>
        <w:jc w:val="both"/>
      </w:pPr>
      <w:r>
        <w:rPr>
          <w:rFonts w:ascii="Verdana" w:hAnsi="Verdana" w:cs="Verdana"/>
          <w:sz w:val="22"/>
          <w:szCs w:val="22"/>
        </w:rPr>
        <w:t xml:space="preserve">Ocorre que a Carteira de Trabalho Digital registra a concessão de apenas </w:t>
      </w:r>
      <w:r>
        <w:rPr>
          <w:rFonts w:ascii="Verdana" w:hAnsi="Verdana" w:cs="Verdana"/>
          <w:sz w:val="22"/>
          <w:szCs w:val="22"/>
          <w:b/>
        </w:rPr>
        <w:t xml:space="preserve">20 dias de férias, gozados de 09/02/2026 a 28/02/2026</w:t>
      </w:r>
      <w:r>
        <w:rPr>
          <w:rFonts w:ascii="Verdana" w:hAnsi="Verdana" w:cs="Verdana"/>
          <w:sz w:val="22"/>
          <w:szCs w:val="22"/>
        </w:rPr>
        <w:t xml:space="preserve"> — anotação que, por si só, revela que a reclamada deixou o obreiro trabalhar dezoito meses ininterruptos antes de lhe conceder qualquer descanso anual.</w:t>
      </w:r>
    </w:p>
    <w:p>
      <w:pPr>
        <w:spacing w:before="0" w:after="120" w:line="360" w:lineRule="auto"/>
        <w:ind w:firstLine="1701"/>
        <w:jc w:val="both"/>
      </w:pPr>
      <w:r>
        <w:rPr>
          <w:rFonts w:ascii="Verdana" w:hAnsi="Verdana" w:cs="Verdana"/>
          <w:sz w:val="22"/>
          <w:szCs w:val="22"/>
        </w:rPr>
        <w:t xml:space="preserve">Verifica-se, ademais, que o TRCT consigna exclusivamente a rubrica "65 Férias Proporc 8/12 Avos (20 dias)", no valor de R$ 4.469,47, acrescida do terço constitucional de R$ 1.489,82. Vale dizer: a empresa pagou os oito avos proporcionais contados de agosto de 2025 em diante e </w:t>
      </w:r>
      <w:r>
        <w:rPr>
          <w:rFonts w:ascii="Verdana" w:hAnsi="Verdana" w:cs="Verdana"/>
          <w:sz w:val="22"/>
          <w:szCs w:val="22"/>
          <w:b/>
        </w:rPr>
        <w:t xml:space="preserve">nada pagou pelos 10 dias remanescentes do período aquisitivo já vencido</w:t>
      </w:r>
      <w:r>
        <w:rPr>
          <w:rFonts w:ascii="Verdana" w:hAnsi="Verdana" w:cs="Verdana"/>
          <w:sz w:val="22"/>
          <w:szCs w:val="22"/>
        </w:rPr>
        <w:t xml:space="preserve">.</w:t>
      </w:r>
    </w:p>
    <w:p>
      <w:pPr>
        <w:spacing w:before="0" w:after="120" w:line="360" w:lineRule="auto"/>
        <w:ind w:firstLine="1701"/>
        <w:jc w:val="both"/>
      </w:pPr>
      <w:r>
        <w:rPr>
          <w:rFonts w:ascii="Verdana" w:hAnsi="Verdana" w:cs="Verdana"/>
          <w:sz w:val="22"/>
          <w:szCs w:val="22"/>
        </w:rPr>
        <w:t xml:space="preserve">Nota-se, ainda, que o valor pago pelos 20 dias proporcionais — R$ 4.469,47 — revela remuneração mensal de férias da ordem de R$ 6.704,20, muito superior ao salário-base de R$ 2.772,48, o que demonstra que a própria empresa reconhece a integração das parcelas variáveis na base de cálculo dessa verba.</w:t>
      </w:r>
    </w:p>
    <w:p>
      <w:pPr>
        <w:spacing w:before="0" w:after="120" w:line="360" w:lineRule="auto"/>
        <w:ind w:firstLine="1701"/>
        <w:jc w:val="both"/>
      </w:pPr>
      <w:r>
        <w:rPr>
          <w:rFonts w:ascii="Verdana" w:hAnsi="Verdana" w:cs="Verdana"/>
          <w:sz w:val="22"/>
          <w:szCs w:val="22"/>
        </w:rPr>
        <w:t xml:space="preserve">Isso posto, requer o reclamante a </w:t>
      </w:r>
      <w:r>
        <w:rPr>
          <w:rFonts w:ascii="Verdana" w:hAnsi="Verdana" w:cs="Verdana"/>
          <w:sz w:val="22"/>
          <w:szCs w:val="22"/>
          <w:b/>
        </w:rPr>
        <w:t xml:space="preserve">condenação da reclamada ao pagamento dos 10 dias de férias remanescentes do período aquisitivo 2024/2025, acrescidos do terço constitucional</w:t>
      </w:r>
      <w:r>
        <w:rPr>
          <w:rFonts w:ascii="Verdana" w:hAnsi="Verdana" w:cs="Verdana"/>
          <w:sz w:val="22"/>
          <w:szCs w:val="22"/>
        </w:rPr>
        <w:t xml:space="preserve">, tomando-se por base a remuneração devidamente recomposta na forma dos tópicos anteriores.</w:t>
      </w:r>
    </w:p>
    <w:p>
      <w:pPr>
        <w:spacing w:before="0" w:after="120" w:line="360" w:lineRule="auto"/>
        <w:ind w:firstLine="1701"/>
        <w:jc w:val="both"/>
      </w:pPr>
      <w:r>
        <w:rPr>
          <w:rFonts w:ascii="Verdana" w:hAnsi="Verdana" w:cs="Verdana"/>
          <w:sz w:val="22"/>
          <w:szCs w:val="22"/>
        </w:rPr>
        <w:t xml:space="preserve">Cumpre consignar, outrossim, que o reclamante afirma jamais ter usufruído efetivamente do período anotado, tendo permanecido à disposição da empregadora ao longo de todo o mês de fevereiro de 2026. Requer, por isso, seja a reclamada compelida a juntar aos autos o recibo de férias, o aviso de concessão firmado com trinta dias de antecedência e os registros de jornada do período, na forma dos arts. 134 e 135 da CLT, condenando-se-a, na hipótese de férias meramente formais, ao pagamento em dobro do período correspondente. [FALTA: confirmar com o cliente se houve ou não gozo efetivo entre 09/02/2026 e 28/02/2026 — a CTPS Digital registra a concessão e a ficha de entrevista anotou "não tirou"]</w:t>
      </w:r>
    </w:p>
    <w:p>
      <w:pPr>
        <w:spacing w:before="280" w:after="200" w:line="360" w:lineRule="auto"/>
        <w:jc w:val="center"/>
        <w:rPr>
          <w:b/>
        </w:rPr>
      </w:pPr>
      <w:r>
        <w:rPr>
          <w:rFonts w:ascii="Verdana" w:hAnsi="Verdana" w:cs="Verdana"/>
          <w:sz w:val="22"/>
          <w:szCs w:val="22"/>
          <w:b/>
        </w:rPr>
        <w:t xml:space="preserve">N - DO ADICIONAL DE PERICULOSIDADE — TANQUE SUPLEMENTAR E BASE DE CÁLCULO</w:t>
      </w:r>
    </w:p>
    <w:p>
      <w:pPr>
        <w:spacing w:before="0" w:after="120" w:line="360" w:lineRule="auto"/>
        <w:ind w:firstLine="1701"/>
        <w:jc w:val="both"/>
      </w:pPr>
      <w:r>
        <w:rPr>
          <w:rFonts w:ascii="Verdana" w:hAnsi="Verdana" w:cs="Verdana"/>
          <w:sz w:val="22"/>
          <w:szCs w:val="22"/>
        </w:rPr>
        <w:t xml:space="preserve">O reclamante conduzia carreta de transporte de produto químico inflamável, sendo, por isso, contemplado com o adicional de periculosidade de 30% lançado mensalmente em holerite.</w:t>
      </w:r>
    </w:p>
    <w:p>
      <w:pPr>
        <w:spacing w:before="0" w:after="120" w:line="360" w:lineRule="auto"/>
        <w:ind w:firstLine="1701"/>
        <w:jc w:val="both"/>
      </w:pPr>
      <w:r>
        <w:rPr>
          <w:rFonts w:ascii="Verdana" w:hAnsi="Verdana" w:cs="Verdana"/>
          <w:sz w:val="22"/>
          <w:szCs w:val="22"/>
        </w:rPr>
        <w:t xml:space="preserve">Vale observar que a periculosidade, no caso, decorre de dois fundamentos autônomos e cumulativos. O primeiro é o transporte do próprio produto inflamável. O segundo é o fato de o veículo conduzido pelo obreiro — cavalo mecânico Scania — ser dotado de </w:t>
      </w:r>
      <w:r>
        <w:rPr>
          <w:rFonts w:ascii="Verdana" w:hAnsi="Verdana" w:cs="Verdana"/>
          <w:sz w:val="22"/>
          <w:szCs w:val="22"/>
          <w:b/>
        </w:rPr>
        <w:t xml:space="preserve">tanque suplementar de combustível</w:t>
      </w:r>
      <w:r>
        <w:rPr>
          <w:rFonts w:ascii="Verdana" w:hAnsi="Verdana" w:cs="Verdana"/>
          <w:sz w:val="22"/>
          <w:szCs w:val="22"/>
        </w:rPr>
        <w:t xml:space="preserve">, hipótese expressamente prevista no Anexo 2, item "c", da NR-16, com a redação da Portaria MTE nº 1.357/2019, que caracteriza como perigosa a atividade do motorista que opera veículo com tanque suplementar, independentemente de ser ele de fábrica.</w:t>
      </w:r>
    </w:p>
    <w:p>
      <w:pPr>
        <w:spacing w:before="0" w:after="120" w:line="360" w:lineRule="auto"/>
        <w:ind w:firstLine="1701"/>
        <w:jc w:val="both"/>
      </w:pPr>
      <w:r>
        <w:rPr>
          <w:rFonts w:ascii="Verdana" w:hAnsi="Verdana" w:cs="Verdana"/>
          <w:sz w:val="22"/>
          <w:szCs w:val="22"/>
        </w:rPr>
        <w:t xml:space="preserve">Registra-se o ponto para que eventual tese defensiva de supressão ou de pagamento por mera liberalidade seja desde logo afastada, na forma da Súmula 364, I, do TST.</w:t>
      </w:r>
    </w:p>
    <w:p>
      <w:pPr>
        <w:spacing w:before="0" w:after="120" w:line="360" w:lineRule="auto"/>
        <w:ind w:firstLine="1701"/>
        <w:jc w:val="both"/>
      </w:pPr>
      <w:r>
        <w:rPr>
          <w:rFonts w:ascii="Verdana" w:hAnsi="Verdana" w:cs="Verdana"/>
          <w:sz w:val="22"/>
          <w:szCs w:val="22"/>
        </w:rPr>
        <w:t xml:space="preserve">Ocorre, todavia, que a base de cálculo adotada pela reclamada é inferior à devida. Reconhecida a natureza salarial dos prêmios e das diárias, na forma dos tópicos "D" e "E" supra, tais parcelas passam a compor o salário do obreiro e, por consequência, a base sobre a qual incide o adicional.</w:t>
      </w:r>
    </w:p>
    <w:p>
      <w:pPr>
        <w:spacing w:before="0" w:after="120" w:line="360" w:lineRule="auto"/>
        <w:ind w:firstLine="1701"/>
        <w:jc w:val="both"/>
      </w:pPr>
      <w:r>
        <w:rPr>
          <w:rFonts w:ascii="Verdana" w:hAnsi="Verdana" w:cs="Verdana"/>
          <w:sz w:val="22"/>
          <w:szCs w:val="22"/>
        </w:rPr>
        <w:t xml:space="preserve">Isso posto, requer o reclamante a </w:t>
      </w:r>
      <w:r>
        <w:rPr>
          <w:rFonts w:ascii="Verdana" w:hAnsi="Verdana" w:cs="Verdana"/>
          <w:sz w:val="22"/>
          <w:szCs w:val="22"/>
          <w:b/>
        </w:rPr>
        <w:t xml:space="preserve">condenação da reclamada ao pagamento das diferenças de adicional de periculosidade</w:t>
      </w:r>
      <w:r>
        <w:rPr>
          <w:rFonts w:ascii="Verdana" w:hAnsi="Verdana" w:cs="Verdana"/>
          <w:sz w:val="22"/>
          <w:szCs w:val="22"/>
        </w:rPr>
        <w:t xml:space="preserve"> decorrentes da recomposição da base de cálculo, com os reflexos em horas extras, descanso semanal remunerado, aviso prévio, 13º salário, férias acrescidas de 1/3 e FGTS acrescido de 40%.</w:t>
      </w:r>
    </w:p>
    <w:p>
      <w:pPr>
        <w:spacing w:before="0" w:after="120" w:line="360" w:lineRule="auto"/>
        <w:ind w:firstLine="1701"/>
        <w:jc w:val="both"/>
      </w:pPr>
      <w:r>
        <w:rPr>
          <w:rFonts w:ascii="Verdana" w:hAnsi="Verdana" w:cs="Verdana"/>
          <w:sz w:val="22"/>
          <w:szCs w:val="22"/>
        </w:rPr>
        <w:t xml:space="preserve">Requer, ainda, a realização de perícia técnica, na forma do art. 195 da CLT, caso a reclamada venha a impugnar a caracterização da periculosidade.</w:t>
      </w:r>
    </w:p>
    <w:p>
      <w:pPr>
        <w:spacing w:before="280" w:after="200" w:line="360" w:lineRule="auto"/>
        <w:jc w:val="center"/>
        <w:rPr>
          <w:b/>
        </w:rPr>
      </w:pPr>
      <w:r>
        <w:rPr>
          <w:rFonts w:ascii="Verdana" w:hAnsi="Verdana" w:cs="Verdana"/>
          <w:sz w:val="22"/>
          <w:szCs w:val="22"/>
          <w:b/>
        </w:rPr>
        <w:t xml:space="preserve">O - DAS DIFERENÇAS DE DEPÓSITOS DO FGTS</w:t>
      </w:r>
    </w:p>
    <w:p>
      <w:pPr>
        <w:spacing w:before="0" w:after="120" w:line="360" w:lineRule="auto"/>
        <w:ind w:firstLine="1701"/>
        <w:jc w:val="both"/>
      </w:pPr>
      <w:r>
        <w:rPr>
          <w:rFonts w:ascii="Verdana" w:hAnsi="Verdana" w:cs="Verdana"/>
          <w:sz w:val="22"/>
          <w:szCs w:val="22"/>
        </w:rPr>
        <w:t xml:space="preserve">O extrato analítico anexo, emitido em 21/07/2026, aponta saldo de R$ 11.750,60 para fins rescisórios.</w:t>
      </w:r>
    </w:p>
    <w:p>
      <w:pPr>
        <w:spacing w:before="0" w:after="120" w:line="360" w:lineRule="auto"/>
        <w:ind w:firstLine="1701"/>
        <w:jc w:val="both"/>
      </w:pPr>
      <w:r>
        <w:rPr>
          <w:rFonts w:ascii="Verdana" w:hAnsi="Verdana" w:cs="Verdana"/>
          <w:sz w:val="22"/>
          <w:szCs w:val="22"/>
        </w:rPr>
        <w:t xml:space="preserve">Ocorre que, conforme demonstrado à exaustão no tópico "D", os depósitos foram realizados sobre base de cálculo deliberadamente reduzida, da qual a reclamada excluiu os prêmios habituais e as diárias. Há, ainda, registro de recolhimento em atraso da competência de dezembro de 2024, efetivado somente em 21/01/2025.</w:t>
      </w:r>
    </w:p>
    <w:p>
      <w:pPr>
        <w:spacing w:before="0" w:after="120" w:line="360" w:lineRule="auto"/>
        <w:ind w:firstLine="1701"/>
        <w:jc w:val="both"/>
      </w:pPr>
      <w:r>
        <w:rPr>
          <w:rFonts w:ascii="Verdana" w:hAnsi="Verdana" w:cs="Verdana"/>
          <w:sz w:val="22"/>
          <w:szCs w:val="22"/>
        </w:rPr>
        <w:t xml:space="preserve">Ressalta-se que o ônus da prova quanto à regularidade dos depósitos é da reclamada, por aplicação do princípio da aptidão para a prova, sendo esta a razão pela qual o Tribunal Superior do Trabalho cancelou a Orientação Jurisprudencial 301 da SBDI-1. Nesse sentido:</w:t>
      </w:r>
    </w:p>
    <w:p>
      <w:pPr>
        <w:spacing w:before="120" w:after="120" w:line="276" w:lineRule="auto"/>
        <w:ind w:left="2268"/>
        <w:jc w:val="both"/>
      </w:pPr>
      <w:r>
        <w:rPr>
          <w:rFonts w:ascii="Verdana" w:hAnsi="Verdana" w:cs="Verdana"/>
          <w:sz w:val="20"/>
          <w:szCs w:val="20"/>
          <w:i/>
        </w:rPr>
        <w:t xml:space="preserve">"Esta c. Corte cancelou a Orientação Jurisprudencial 301 da SBDI-1 do c. TST, por concluir que o ônus da prova, nos casos de diferenças de FGTS, será regulado pelo princípio da aptidão para a prova, pois a pretensão resistida em torno da irregularidade dos depósitos do FGTS necessita de confronto com as guias de recolhimento que estão em poder do empregador." (TST, RR 197300-96.2009.5.02.0446, publicado em 07/06/2013)</w:t>
      </w:r>
    </w:p>
    <w:p>
      <w:pPr>
        <w:spacing w:before="0" w:after="120" w:line="360" w:lineRule="auto"/>
        <w:ind w:firstLine="1701"/>
        <w:jc w:val="both"/>
      </w:pPr>
      <w:r>
        <w:rPr>
          <w:rFonts w:ascii="Verdana" w:hAnsi="Verdana" w:cs="Verdana"/>
          <w:sz w:val="22"/>
          <w:szCs w:val="22"/>
        </w:rPr>
        <w:t xml:space="preserve">Cabe salientar que não se trata de hipótese de expedição de ofício, porquanto os comprovantes de recolhimento encontram-se em poder da empregadora, a quem incumbe juntá-los.</w:t>
      </w:r>
    </w:p>
    <w:p>
      <w:pPr>
        <w:spacing w:before="0" w:after="120" w:line="360" w:lineRule="auto"/>
        <w:ind w:firstLine="1701"/>
        <w:jc w:val="both"/>
      </w:pPr>
      <w:r>
        <w:rPr>
          <w:rFonts w:ascii="Verdana" w:hAnsi="Verdana" w:cs="Verdana"/>
          <w:sz w:val="22"/>
          <w:szCs w:val="22"/>
        </w:rPr>
        <w:t xml:space="preserve">Isso posto, requer o reclamante a </w:t>
      </w:r>
      <w:r>
        <w:rPr>
          <w:rFonts w:ascii="Verdana" w:hAnsi="Verdana" w:cs="Verdana"/>
          <w:sz w:val="22"/>
          <w:szCs w:val="22"/>
          <w:b/>
        </w:rPr>
        <w:t xml:space="preserve">condenação da reclamada ao pagamento das diferenças de depósitos do FGTS de todo o período contratual, acrescidas da multa de 40%</w:t>
      </w:r>
      <w:r>
        <w:rPr>
          <w:rFonts w:ascii="Verdana" w:hAnsi="Verdana" w:cs="Verdana"/>
          <w:sz w:val="22"/>
          <w:szCs w:val="22"/>
        </w:rPr>
        <w:t xml:space="preserve">, diretamente ao trabalhador.</w:t>
      </w:r>
    </w:p>
    <w:p>
      <w:pPr>
        <w:spacing w:before="280" w:after="200" w:line="360" w:lineRule="auto"/>
        <w:jc w:val="center"/>
        <w:rPr>
          <w:b/>
        </w:rPr>
      </w:pPr>
      <w:r>
        <w:rPr>
          <w:rFonts w:ascii="Verdana" w:hAnsi="Verdana" w:cs="Verdana"/>
          <w:sz w:val="22"/>
          <w:szCs w:val="22"/>
          <w:b/>
        </w:rPr>
        <w:t xml:space="preserve">P - DOS REFLEXOS</w:t>
      </w:r>
    </w:p>
    <w:p>
      <w:pPr>
        <w:spacing w:before="0" w:after="120" w:line="360" w:lineRule="auto"/>
        <w:ind w:firstLine="1701"/>
        <w:jc w:val="both"/>
      </w:pPr>
      <w:r>
        <w:rPr>
          <w:rFonts w:ascii="Verdana" w:hAnsi="Verdana" w:cs="Verdana"/>
          <w:sz w:val="22"/>
          <w:szCs w:val="22"/>
        </w:rPr>
        <w:t xml:space="preserve">Ressalta-se que, no caso em tela, o labor em sobrejornada realizado pelo trabalhador era habitual — reconhecido, aliás, pelos próprios holerites da reclamada, que registram mais de cem horas extraordinárias mensais.</w:t>
      </w:r>
    </w:p>
    <w:p>
      <w:pPr>
        <w:spacing w:before="0" w:after="120" w:line="360" w:lineRule="auto"/>
        <w:ind w:firstLine="1701"/>
        <w:jc w:val="both"/>
      </w:pPr>
      <w:r>
        <w:rPr>
          <w:rFonts w:ascii="Verdana" w:hAnsi="Verdana" w:cs="Verdana"/>
          <w:sz w:val="22"/>
          <w:szCs w:val="22"/>
        </w:rPr>
        <w:t xml:space="preserve">Assim, inquestionavelmente, as horas extras, as horas decorrentes do tempo de espera, do intervalo do art. 235-D e do intervalo interjornada, os domingos e feriados em dobro, o adicional noturno, os prêmios e as diárias deverão refletir sobre as férias acrescidas de 1/3, de acordo com o § 5º do art. 487 da CLT, sobre o 13º salário, à luz da </w:t>
      </w:r>
      <w:r>
        <w:rPr>
          <w:rFonts w:ascii="Verdana" w:hAnsi="Verdana" w:cs="Verdana"/>
          <w:sz w:val="22"/>
          <w:szCs w:val="22"/>
          <w:b/>
        </w:rPr>
        <w:t xml:space="preserve">Súmula 45 do TST</w:t>
      </w:r>
      <w:r>
        <w:rPr>
          <w:rFonts w:ascii="Verdana" w:hAnsi="Verdana" w:cs="Verdana"/>
          <w:sz w:val="22"/>
          <w:szCs w:val="22"/>
        </w:rPr>
        <w:t xml:space="preserve">, e sobre o FGTS, de acordo com a </w:t>
      </w:r>
      <w:r>
        <w:rPr>
          <w:rFonts w:ascii="Verdana" w:hAnsi="Verdana" w:cs="Verdana"/>
          <w:sz w:val="22"/>
          <w:szCs w:val="22"/>
          <w:b/>
        </w:rPr>
        <w:t xml:space="preserve">Súmula 63 do TST</w:t>
      </w:r>
      <w:r>
        <w:rPr>
          <w:rFonts w:ascii="Verdana" w:hAnsi="Verdana" w:cs="Verdana"/>
          <w:sz w:val="22"/>
          <w:szCs w:val="22"/>
        </w:rPr>
        <w:t xml:space="preserve">, além do descanso semanal remunerado, na forma da Lei 605/49 e da Súmula 172 do TST, tudo conforme previsto ainda nas Convenções Coletivas celebradas entre os órgãos representantes da categoria, cuja cópia segue inclusa.</w:t>
      </w:r>
    </w:p>
    <w:p>
      <w:pPr>
        <w:spacing w:before="280" w:after="200" w:line="360" w:lineRule="auto"/>
        <w:jc w:val="center"/>
        <w:rPr>
          <w:b/>
        </w:rPr>
      </w:pPr>
      <w:r>
        <w:rPr>
          <w:rFonts w:ascii="Verdana" w:hAnsi="Verdana" w:cs="Verdana"/>
          <w:sz w:val="22"/>
          <w:szCs w:val="22"/>
          <w:b/>
        </w:rPr>
        <w:t xml:space="preserve">Q - DOS DESCONTOS INDEVIDOS</w:t>
      </w:r>
    </w:p>
    <w:p>
      <w:pPr>
        <w:spacing w:before="0" w:after="120" w:line="360" w:lineRule="auto"/>
        <w:ind w:firstLine="1701"/>
        <w:jc w:val="both"/>
      </w:pPr>
      <w:r>
        <w:rPr>
          <w:rFonts w:ascii="Verdana" w:hAnsi="Verdana" w:cs="Verdana"/>
          <w:sz w:val="22"/>
          <w:szCs w:val="22"/>
        </w:rPr>
        <w:t xml:space="preserve">Verifica-se, da leitura de todos os holerites anexos, que a reclamada procedia a descontos mensais a título de "Contrib. Negocial Laboral", em valores de R$ 52,07 a R$ 55,45, bem como de "Taxa Negocial PLR", no importe de R$ 25,00.</w:t>
      </w:r>
    </w:p>
    <w:p>
      <w:pPr>
        <w:spacing w:before="0" w:after="120" w:line="360" w:lineRule="auto"/>
        <w:ind w:firstLine="1701"/>
        <w:jc w:val="both"/>
      </w:pPr>
      <w:r>
        <w:rPr>
          <w:rFonts w:ascii="Verdana" w:hAnsi="Verdana" w:cs="Verdana"/>
          <w:sz w:val="22"/>
          <w:szCs w:val="22"/>
        </w:rPr>
        <w:t xml:space="preserve">Ocorre que o desconto de contribuição de natureza assistencial ou negocial pressupõe autorização individual e expressa do trabalhador, ou, ao menos, a efetiva garantia do direito de oposição, na forma do art. 545 da CLT e do Precedente Normativo nº 119 da SDC do TST.</w:t>
      </w:r>
    </w:p>
    <w:p>
      <w:pPr>
        <w:spacing w:before="0" w:after="120" w:line="360" w:lineRule="auto"/>
        <w:ind w:firstLine="1701"/>
        <w:jc w:val="both"/>
      </w:pPr>
      <w:r>
        <w:rPr>
          <w:rFonts w:ascii="Verdana" w:hAnsi="Verdana" w:cs="Verdana"/>
          <w:sz w:val="22"/>
          <w:szCs w:val="22"/>
        </w:rPr>
        <w:t xml:space="preserve">Perceba-se que a reclamada jamais colheu do obreiro qualquer autorização nesse sentido, tampouco lhe deu ciência de prazo ou de forma para o exercício da oposição, procedendo ao desconto de maneira automática desde o primeiro mês de contrato, em ofensa ao princípio da intangibilidade salarial insculpido no art. 462 da CLT.</w:t>
      </w:r>
    </w:p>
    <w:p>
      <w:pPr>
        <w:spacing w:before="0" w:after="120" w:line="360" w:lineRule="auto"/>
        <w:ind w:firstLine="1701"/>
        <w:jc w:val="both"/>
      </w:pPr>
      <w:r>
        <w:rPr>
          <w:rFonts w:ascii="Verdana" w:hAnsi="Verdana" w:cs="Verdana"/>
          <w:sz w:val="22"/>
          <w:szCs w:val="22"/>
        </w:rPr>
        <w:t xml:space="preserve">Isso posto, requer o reclamante a </w:t>
      </w:r>
      <w:r>
        <w:rPr>
          <w:rFonts w:ascii="Verdana" w:hAnsi="Verdana" w:cs="Verdana"/>
          <w:sz w:val="22"/>
          <w:szCs w:val="22"/>
          <w:b/>
        </w:rPr>
        <w:t xml:space="preserve">devolução da integralidade dos valores descontados</w:t>
      </w:r>
      <w:r>
        <w:rPr>
          <w:rFonts w:ascii="Verdana" w:hAnsi="Verdana" w:cs="Verdana"/>
          <w:sz w:val="22"/>
          <w:szCs w:val="22"/>
        </w:rPr>
        <w:t xml:space="preserve"> a título de contribuição negocial laboral e de taxa negocial de PLR, por todo o período contratual, salvo se a reclamada comprovar documentalmente a autorização individual e expressa do trabalhador.</w:t>
      </w:r>
    </w:p>
    <w:p>
      <w:pPr>
        <w:spacing w:before="280" w:after="200" w:line="360" w:lineRule="auto"/>
        <w:jc w:val="center"/>
        <w:rPr>
          <w:b/>
        </w:rPr>
      </w:pPr>
      <w:r>
        <w:rPr>
          <w:rFonts w:ascii="Verdana" w:hAnsi="Verdana" w:cs="Verdana"/>
          <w:sz w:val="22"/>
          <w:szCs w:val="22"/>
          <w:b/>
        </w:rPr>
        <w:t xml:space="preserve">R - DO DANO EXISTENCIAL</w:t>
      </w:r>
    </w:p>
    <w:p>
      <w:pPr>
        <w:spacing w:before="0" w:after="120" w:line="360" w:lineRule="auto"/>
        <w:ind w:firstLine="1701"/>
        <w:jc w:val="both"/>
      </w:pPr>
      <w:r>
        <w:rPr>
          <w:rFonts w:ascii="Verdana" w:hAnsi="Verdana" w:cs="Verdana"/>
          <w:sz w:val="22"/>
          <w:szCs w:val="22"/>
        </w:rPr>
        <w:t xml:space="preserve">Verifica-se que o obreiro, durante todo o período ao qual se ativou em favor da empresa reclamada, exerceu horas extraordinárias em quantidades absurdas, o que lhe privava de desfrutar de seu lazer e do convívio familiar, dentre outros prejuízos, como o cansaço excessivo e o desgaste físico e emocional decorrentes de tais períodos trabalhados extenuantes e ainda sem o gozo de folgas.</w:t>
      </w:r>
    </w:p>
    <w:p>
      <w:pPr>
        <w:spacing w:before="0" w:after="120" w:line="360" w:lineRule="auto"/>
        <w:ind w:firstLine="1701"/>
        <w:jc w:val="both"/>
      </w:pPr>
      <w:r>
        <w:rPr>
          <w:rFonts w:ascii="Verdana" w:hAnsi="Verdana" w:cs="Verdana"/>
          <w:sz w:val="22"/>
          <w:szCs w:val="22"/>
        </w:rPr>
        <w:t xml:space="preserve">E não se trata, Excelência, de alegação genérica. A própria reclamada documentou o excesso: mais de cem horas extraordinárias por mês, em todos os meses conferidos, o equivalente a mais de um mês inteiro de trabalho suplementar a cada trimestre. A isso soma-se o fato de que </w:t>
      </w:r>
      <w:r>
        <w:rPr>
          <w:rFonts w:ascii="Verdana" w:hAnsi="Verdana" w:cs="Verdana"/>
          <w:sz w:val="22"/>
          <w:szCs w:val="22"/>
          <w:b/>
        </w:rPr>
        <w:t xml:space="preserve">o trabalhador trabalhou dezoito meses ininterruptos antes de a reclamada lhe conceder o primeiro descanso anual</w:t>
      </w:r>
      <w:r>
        <w:rPr>
          <w:rFonts w:ascii="Verdana" w:hAnsi="Verdana" w:cs="Verdana"/>
          <w:sz w:val="22"/>
          <w:szCs w:val="22"/>
        </w:rPr>
        <w:t xml:space="preserve">, e ainda assim de forma incompleta, restando 10 dias do período aquisitivo vencido jamais concedidos nem pagos, além das 07 folgas semanais acumuladas que nunca lhe foram deferidas.</w:t>
      </w:r>
    </w:p>
    <w:p>
      <w:pPr>
        <w:spacing w:before="0" w:after="120" w:line="360" w:lineRule="auto"/>
        <w:ind w:firstLine="1701"/>
        <w:jc w:val="both"/>
      </w:pPr>
      <w:r>
        <w:rPr>
          <w:rFonts w:ascii="Verdana" w:hAnsi="Verdana" w:cs="Verdana"/>
          <w:sz w:val="22"/>
          <w:szCs w:val="22"/>
        </w:rPr>
        <w:t xml:space="preserve">Os períodos de descanso do reclamante não eram respeitados pela empregadora, havendo violação contumaz das normas cogentes para pausas, descansos e folgas. Frise-se que não é apenas a inadimplência das parcelas correspondentes à sobrejornada que torna o seu uso indiscriminado e abusivo, mas sim o prejuízo subjetivo que a conduta arbitrária da empresa gera ao trabalhador, impedindo-o de desfrutar do convívio com seus familiares e amigos.</w:t>
      </w:r>
    </w:p>
    <w:p>
      <w:pPr>
        <w:spacing w:before="0" w:after="120" w:line="360" w:lineRule="auto"/>
        <w:ind w:firstLine="1701"/>
        <w:jc w:val="both"/>
      </w:pPr>
      <w:r>
        <w:rPr>
          <w:rFonts w:ascii="Verdana" w:hAnsi="Verdana" w:cs="Verdana"/>
          <w:sz w:val="22"/>
          <w:szCs w:val="22"/>
        </w:rPr>
        <w:t xml:space="preserve">Nesse sentido, colaciona-se:</w:t>
      </w:r>
    </w:p>
    <w:p>
      <w:pPr>
        <w:spacing w:before="120" w:after="120" w:line="276" w:lineRule="auto"/>
        <w:ind w:left="2268"/>
        <w:jc w:val="both"/>
      </w:pPr>
      <w:r>
        <w:rPr>
          <w:rFonts w:ascii="Verdana" w:hAnsi="Verdana" w:cs="Verdana"/>
          <w:sz w:val="20"/>
          <w:szCs w:val="20"/>
          <w:i/>
        </w:rPr>
        <w:t xml:space="preserve">"O dano existencial é uma espécie de dano imaterial mediante o qual, no caso das relações de trabalho, o trabalhador sofre danos/limitações em relação à sua vida fora do ambiente de trabalho em razão de condutas ilícitas praticadas pelo tomador do trabalho. Havendo a prestação habitual de trabalho em jornadas extras excedentes do limite legal relativo à quantidade de horas extras, resta configurado dano à existência." (TRT da 4ª Região, RO 0000105-14.2011.5.04.0241, 1ª Turma)</w:t>
      </w:r>
    </w:p>
    <w:p>
      <w:pPr>
        <w:spacing w:before="0" w:after="120" w:line="360" w:lineRule="auto"/>
        <w:ind w:firstLine="1701"/>
        <w:jc w:val="both"/>
      </w:pPr>
      <w:r>
        <w:rPr>
          <w:rFonts w:ascii="Verdana" w:hAnsi="Verdana" w:cs="Verdana"/>
          <w:sz w:val="22"/>
          <w:szCs w:val="22"/>
        </w:rPr>
        <w:t xml:space="preserve">No mesmo sentido decidiu o Tribunal Superior do Trabalho no RR 727-76.2011.5.24.0002, Rel. Min. Hugo Carlos Scheuermann, 1ª Turma, julgado em 19/06/2013, ao reconhecer a violação do art. 5º, X, da Constituição Federal em hipótese de férias não concedidas ao trabalhador.</w:t>
      </w:r>
    </w:p>
    <w:p>
      <w:pPr>
        <w:spacing w:before="0" w:after="120" w:line="360" w:lineRule="auto"/>
        <w:ind w:firstLine="1701"/>
        <w:jc w:val="both"/>
      </w:pPr>
      <w:r>
        <w:rPr>
          <w:rFonts w:ascii="Verdana" w:hAnsi="Verdana" w:cs="Verdana"/>
          <w:sz w:val="22"/>
          <w:szCs w:val="22"/>
        </w:rPr>
        <w:t xml:space="preserve">Isso posto, e considerando ainda a conduta patronal que culminou na ruptura contratual, na forma do tópico "C", requer o reclamante a </w:t>
      </w:r>
      <w:r>
        <w:rPr>
          <w:rFonts w:ascii="Verdana" w:hAnsi="Verdana" w:cs="Verdana"/>
          <w:sz w:val="22"/>
          <w:szCs w:val="22"/>
          <w:b/>
        </w:rPr>
        <w:t xml:space="preserve">condenação da reclamada ao pagamento de indenização por dano existencial no importe de R$ 33.269,76</w:t>
      </w:r>
      <w:r>
        <w:rPr>
          <w:rFonts w:ascii="Verdana" w:hAnsi="Verdana" w:cs="Verdana"/>
          <w:sz w:val="22"/>
          <w:szCs w:val="22"/>
        </w:rPr>
        <w:t xml:space="preserve">, equivalente a 12 vezes o salário-base do obreiro, com fundamento nos arts. 1º, III, e 5º, X, da Constituição Federal, nos arts. 186 e 927 do Código Civil e nos arts. 223-A e seguintes da CLT.</w:t>
      </w:r>
    </w:p>
    <w:p>
      <w:pPr>
        <w:spacing w:before="280" w:after="200" w:line="360" w:lineRule="auto"/>
        <w:jc w:val="center"/>
        <w:rPr>
          <w:b/>
        </w:rPr>
      </w:pPr>
      <w:r>
        <w:rPr>
          <w:rFonts w:ascii="Verdana" w:hAnsi="Verdana" w:cs="Verdana"/>
          <w:sz w:val="22"/>
          <w:szCs w:val="22"/>
          <w:b/>
        </w:rPr>
        <w:t xml:space="preserve">S - DA INDENIZAÇÃO SUPLEMENTAR DE HONORÁRIOS ADVOCATÍCIOS</w:t>
      </w:r>
    </w:p>
    <w:p>
      <w:pPr>
        <w:spacing w:before="0" w:after="120" w:line="360" w:lineRule="auto"/>
        <w:ind w:firstLine="1701"/>
        <w:jc w:val="both"/>
      </w:pPr>
      <w:r>
        <w:rPr>
          <w:rFonts w:ascii="Verdana" w:hAnsi="Verdana" w:cs="Verdana"/>
          <w:sz w:val="22"/>
          <w:szCs w:val="22"/>
        </w:rPr>
        <w:t xml:space="preserve">O crédito trabalhista tem natureza alimentar, e a necessidade de contratar advogado para reavê-lo decorre exclusivamente do inadimplemento da reclamada. Não é justo, portanto, que o obreiro veja seu crédito corroído pelos honorários contratuais que precisou assumir para fazer valer direito que lhe deveria ter sido pago espontaneamente.</w:t>
      </w:r>
    </w:p>
    <w:p>
      <w:pPr>
        <w:spacing w:before="0" w:after="120" w:line="360" w:lineRule="auto"/>
        <w:ind w:firstLine="1701"/>
        <w:jc w:val="both"/>
      </w:pPr>
      <w:r>
        <w:rPr>
          <w:rFonts w:ascii="Verdana" w:hAnsi="Verdana" w:cs="Verdana"/>
          <w:sz w:val="22"/>
          <w:szCs w:val="22"/>
        </w:rPr>
        <w:t xml:space="preserve">Nesse sentido dispõem os arts. 389, 395, 402, 403 e 404 do Código Civil, aplicáveis subsidiariamente por força do art. 8º da CLT, ao determinarem que o devedor responde pelas perdas e danos, juros, atualização monetária e </w:t>
      </w:r>
      <w:r>
        <w:rPr>
          <w:rFonts w:ascii="Verdana" w:hAnsi="Verdana" w:cs="Verdana"/>
          <w:sz w:val="22"/>
          <w:szCs w:val="22"/>
          <w:b/>
        </w:rPr>
        <w:t xml:space="preserve">honorários de advogado</w:t>
      </w:r>
      <w:r>
        <w:rPr>
          <w:rFonts w:ascii="Verdana" w:hAnsi="Verdana" w:cs="Verdana"/>
          <w:sz w:val="22"/>
          <w:szCs w:val="22"/>
        </w:rPr>
        <w:t xml:space="preserve">.</w:t>
      </w:r>
    </w:p>
    <w:p>
      <w:pPr>
        <w:spacing w:before="0" w:after="120" w:line="360" w:lineRule="auto"/>
        <w:ind w:firstLine="1701"/>
        <w:jc w:val="both"/>
      </w:pPr>
      <w:r>
        <w:rPr>
          <w:rFonts w:ascii="Verdana" w:hAnsi="Verdana" w:cs="Verdana"/>
          <w:sz w:val="22"/>
          <w:szCs w:val="22"/>
        </w:rPr>
        <w:t xml:space="preserve">Isso posto, requer o reclamante a </w:t>
      </w:r>
      <w:r>
        <w:rPr>
          <w:rFonts w:ascii="Verdana" w:hAnsi="Verdana" w:cs="Verdana"/>
          <w:sz w:val="22"/>
          <w:szCs w:val="22"/>
          <w:b/>
        </w:rPr>
        <w:t xml:space="preserve">condenação da reclamada ao pagamento de indenização suplementar correspondente a 30% do valor da condenação</w:t>
      </w:r>
      <w:r>
        <w:rPr>
          <w:rFonts w:ascii="Verdana" w:hAnsi="Verdana" w:cs="Verdana"/>
          <w:sz w:val="22"/>
          <w:szCs w:val="22"/>
        </w:rPr>
        <w:t xml:space="preserve">, a título de recomposição dos honorários advocatícios contratuais.</w:t>
      </w:r>
    </w:p>
    <w:p>
      <w:pPr>
        <w:spacing w:before="280" w:after="200" w:line="360" w:lineRule="auto"/>
        <w:jc w:val="center"/>
        <w:rPr>
          <w:b/>
        </w:rPr>
      </w:pPr>
      <w:r>
        <w:rPr>
          <w:rFonts w:ascii="Verdana" w:hAnsi="Verdana" w:cs="Verdana"/>
          <w:sz w:val="22"/>
          <w:szCs w:val="22"/>
          <w:b/>
        </w:rPr>
        <w:t xml:space="preserve">T - DOS HONORÁRIOS DE SUCUMBÊNCIA</w:t>
      </w:r>
    </w:p>
    <w:p>
      <w:pPr>
        <w:spacing w:before="0" w:after="120" w:line="360" w:lineRule="auto"/>
        <w:ind w:firstLine="1701"/>
        <w:jc w:val="both"/>
      </w:pPr>
      <w:r>
        <w:rPr>
          <w:rFonts w:ascii="Verdana" w:hAnsi="Verdana" w:cs="Verdana"/>
          <w:sz w:val="22"/>
          <w:szCs w:val="22"/>
        </w:rPr>
        <w:t xml:space="preserve">Requer o reclamante, por fim, a condenação da reclamada ao pagamento de honorários advocatícios de sucumbência no percentual de 15% sobre o valor da condenação, na forma do art. 791-A da CLT.</w:t>
      </w:r>
    </w:p>
    <w:p>
      <w:pPr>
        <w:spacing w:before="280" w:after="200" w:line="360" w:lineRule="auto"/>
        <w:jc w:val="center"/>
        <w:rPr>
          <w:b/>
        </w:rPr>
      </w:pPr>
      <w:r>
        <w:rPr>
          <w:rFonts w:ascii="Verdana" w:hAnsi="Verdana" w:cs="Verdana"/>
          <w:sz w:val="22"/>
          <w:szCs w:val="22"/>
          <w:b/>
        </w:rPr>
        <w:t xml:space="preserve">DOS PEDIDOS</w:t>
      </w:r>
    </w:p>
    <w:p>
      <w:pPr>
        <w:spacing w:before="0" w:after="120" w:line="360" w:lineRule="auto"/>
        <w:ind w:firstLine="1701"/>
        <w:jc w:val="both"/>
      </w:pPr>
      <w:r>
        <w:rPr>
          <w:rFonts w:ascii="Verdana" w:hAnsi="Verdana" w:cs="Verdana"/>
          <w:sz w:val="22"/>
          <w:szCs w:val="22"/>
        </w:rPr>
        <w:t xml:space="preserve">Por todo o exposto, requer a notificação da reclamada para responder aos termos da presente reclamatória, sob pena de confissão e revelia, prosseguindo-se a mesma até o final, quando então deverá ser julgada </w:t>
      </w:r>
      <w:r>
        <w:rPr>
          <w:rFonts w:ascii="Verdana" w:hAnsi="Verdana" w:cs="Verdana"/>
          <w:sz w:val="22"/>
          <w:szCs w:val="22"/>
          <w:b/>
        </w:rPr>
        <w:t xml:space="preserve">TOTALMENTE PROCEDENTE</w:t>
      </w:r>
      <w:r>
        <w:rPr>
          <w:rFonts w:ascii="Verdana" w:hAnsi="Verdana" w:cs="Verdana"/>
          <w:sz w:val="22"/>
          <w:szCs w:val="22"/>
        </w:rPr>
        <w:t xml:space="preserve"> para condenar a empresa ao cumprimento das seguintes obrigações e ao pagamento das seguintes verbas, acrescidas de juros e correção monetária:</w:t>
      </w:r>
    </w:p>
    <w:p>
      <w:pPr>
        <w:spacing w:before="0" w:after="0" w:line="360" w:lineRule="auto"/>
        <w:jc w:val="both"/>
      </w:pPr>
    </w:p>
    <w:p>
      <w:pPr>
        <w:spacing w:before="0" w:after="0" w:line="360" w:lineRule="auto"/>
        <w:jc w:val="both"/>
        <w:rPr>
          <w:b/>
        </w:rPr>
      </w:pPr>
      <w:r>
        <w:rPr>
          <w:rFonts w:ascii="Verdana" w:hAnsi="Verdana" w:cs="Verdana"/>
          <w:sz w:val="22"/>
          <w:szCs w:val="22"/>
          <w:b/>
        </w:rPr>
        <w:t xml:space="preserve">C - DA RESCISÃO INDIRETA</w:t>
      </w:r>
    </w:p>
    <w:p>
      <w:pPr>
        <w:spacing w:before="0" w:after="0" w:line="360" w:lineRule="auto"/>
        <w:jc w:val="both"/>
      </w:pPr>
      <w:r>
        <w:rPr>
          <w:rFonts w:ascii="Verdana" w:hAnsi="Verdana" w:cs="Verdana"/>
          <w:sz w:val="22"/>
          <w:szCs w:val="22"/>
        </w:rPr>
        <w:t xml:space="preserve">C.1 — Declaração de nulidade do pedido de demissão e reconhecimento da rescisão indireta do contrato de trabalho, com retificação da CTPS quanto à modalidade e à data de saída, entrega das guias do seguro-desemprego e expedição de alvará para levantamento do FGTS;</w:t>
      </w:r>
    </w:p>
    <w:p>
      <w:pPr>
        <w:spacing w:before="0" w:after="0" w:line="360" w:lineRule="auto"/>
        <w:jc w:val="both"/>
      </w:pPr>
      <w:r>
        <w:rPr>
          <w:rFonts w:ascii="Verdana" w:hAnsi="Verdana" w:cs="Verdana"/>
          <w:sz w:val="22"/>
          <w:szCs w:val="22"/>
        </w:rPr>
        <w:t xml:space="preserve">C.2 — Aviso prévio indenizado de 33 dias .................................. R$ 9.350,00</w:t>
      </w:r>
    </w:p>
    <w:p>
      <w:pPr>
        <w:spacing w:before="0" w:after="0" w:line="360" w:lineRule="auto"/>
        <w:jc w:val="both"/>
      </w:pPr>
      <w:r>
        <w:rPr>
          <w:rFonts w:ascii="Verdana" w:hAnsi="Verdana" w:cs="Verdana"/>
          <w:sz w:val="22"/>
          <w:szCs w:val="22"/>
        </w:rPr>
        <w:t xml:space="preserve">C.3 — 13º salário sobre a projeção do aviso prévio ......................... R$ 708,33</w:t>
      </w:r>
    </w:p>
    <w:p>
      <w:pPr>
        <w:spacing w:before="0" w:after="0" w:line="360" w:lineRule="auto"/>
        <w:jc w:val="both"/>
      </w:pPr>
      <w:r>
        <w:rPr>
          <w:rFonts w:ascii="Verdana" w:hAnsi="Verdana" w:cs="Verdana"/>
          <w:sz w:val="22"/>
          <w:szCs w:val="22"/>
        </w:rPr>
        <w:t xml:space="preserve">C.4 — Férias proporcionais + 1/3 sobre a projeção do aviso prévio .......... R$ 944,44</w:t>
      </w:r>
    </w:p>
    <w:p>
      <w:pPr>
        <w:spacing w:before="0" w:after="0" w:line="360" w:lineRule="auto"/>
        <w:jc w:val="both"/>
      </w:pPr>
      <w:r>
        <w:rPr>
          <w:rFonts w:ascii="Verdana" w:hAnsi="Verdana" w:cs="Verdana"/>
          <w:sz w:val="22"/>
          <w:szCs w:val="22"/>
        </w:rPr>
        <w:t xml:space="preserve">C.5 — Multa de 40% sobre o FGTS ............................................ R$ 4.700,24</w:t>
      </w:r>
    </w:p>
    <w:p>
      <w:pPr>
        <w:spacing w:before="0" w:after="0" w:line="360" w:lineRule="auto"/>
        <w:jc w:val="both"/>
      </w:pPr>
      <w:r>
        <w:rPr>
          <w:rFonts w:ascii="Verdana" w:hAnsi="Verdana" w:cs="Verdana"/>
          <w:sz w:val="22"/>
          <w:szCs w:val="22"/>
        </w:rPr>
        <w:t xml:space="preserve">C.6 — Multa do art. 477, § 8º, da CLT ...................................... R$ 2.772,48</w:t>
      </w:r>
    </w:p>
    <w:p>
      <w:pPr>
        <w:spacing w:before="0" w:after="0" w:line="360" w:lineRule="auto"/>
        <w:jc w:val="both"/>
      </w:pPr>
      <w:r>
        <w:rPr>
          <w:rFonts w:ascii="Verdana" w:hAnsi="Verdana" w:cs="Verdana"/>
          <w:sz w:val="22"/>
          <w:szCs w:val="22"/>
          <w:b/>
        </w:rPr>
        <w:t xml:space="preserve">SUBTOTAL C ............................................................... R$ 18.475,49</w:t>
      </w:r>
    </w:p>
    <w:p>
      <w:pPr>
        <w:spacing w:before="0" w:after="0" w:line="360" w:lineRule="auto"/>
        <w:jc w:val="both"/>
      </w:pPr>
    </w:p>
    <w:p>
      <w:pPr>
        <w:spacing w:before="0" w:after="0" w:line="360" w:lineRule="auto"/>
        <w:jc w:val="both"/>
        <w:rPr>
          <w:b/>
        </w:rPr>
      </w:pPr>
      <w:r>
        <w:rPr>
          <w:rFonts w:ascii="Verdana" w:hAnsi="Verdana" w:cs="Verdana"/>
          <w:sz w:val="22"/>
          <w:szCs w:val="22"/>
          <w:b/>
        </w:rPr>
        <w:t xml:space="preserve">D - DA NATUREZA SALARIAL DOS PRÊMIOS</w:t>
      </w:r>
    </w:p>
    <w:p>
      <w:pPr>
        <w:spacing w:before="0" w:after="0" w:line="360" w:lineRule="auto"/>
        <w:jc w:val="both"/>
      </w:pPr>
      <w:r>
        <w:rPr>
          <w:rFonts w:ascii="Verdana" w:hAnsi="Verdana" w:cs="Verdana"/>
          <w:sz w:val="22"/>
          <w:szCs w:val="22"/>
        </w:rPr>
        <w:t xml:space="preserve">D.1 — Diferenças de horas extras pela recomposição da base de cálculo ...... R$ 3.818,18</w:t>
      </w:r>
    </w:p>
    <w:p>
      <w:pPr>
        <w:spacing w:before="0" w:after="0" w:line="360" w:lineRule="auto"/>
        <w:jc w:val="both"/>
      </w:pPr>
      <w:r>
        <w:rPr>
          <w:rFonts w:ascii="Verdana" w:hAnsi="Verdana" w:cs="Verdana"/>
          <w:sz w:val="22"/>
          <w:szCs w:val="22"/>
        </w:rPr>
        <w:t xml:space="preserve">D.2 — Descanso semanal remunerado sobre os prêmios ......................... R$ 933,33</w:t>
      </w:r>
    </w:p>
    <w:p>
      <w:pPr>
        <w:spacing w:before="0" w:after="0" w:line="360" w:lineRule="auto"/>
        <w:jc w:val="both"/>
      </w:pPr>
      <w:r>
        <w:rPr>
          <w:rFonts w:ascii="Verdana" w:hAnsi="Verdana" w:cs="Verdana"/>
          <w:sz w:val="22"/>
          <w:szCs w:val="22"/>
        </w:rPr>
        <w:t xml:space="preserve">D.3 — 13º salário sobre os prêmios ......................................... R$ 466,67</w:t>
      </w:r>
    </w:p>
    <w:p>
      <w:pPr>
        <w:spacing w:before="0" w:after="0" w:line="360" w:lineRule="auto"/>
        <w:jc w:val="both"/>
      </w:pPr>
      <w:r>
        <w:rPr>
          <w:rFonts w:ascii="Verdana" w:hAnsi="Verdana" w:cs="Verdana"/>
          <w:sz w:val="22"/>
          <w:szCs w:val="22"/>
        </w:rPr>
        <w:t xml:space="preserve">D.4 — Férias + 1/3 sobre os prêmios ........................................ R$ 622,22</w:t>
      </w:r>
    </w:p>
    <w:p>
      <w:pPr>
        <w:spacing w:before="0" w:after="0" w:line="360" w:lineRule="auto"/>
        <w:jc w:val="both"/>
      </w:pPr>
      <w:r>
        <w:rPr>
          <w:rFonts w:ascii="Verdana" w:hAnsi="Verdana" w:cs="Verdana"/>
          <w:sz w:val="22"/>
          <w:szCs w:val="22"/>
        </w:rPr>
        <w:t xml:space="preserve">D.5 — FGTS + 40% sobre os prêmios e reflexos ............................... R$ 1.281,33</w:t>
      </w:r>
    </w:p>
    <w:p>
      <w:pPr>
        <w:spacing w:before="0" w:after="0" w:line="360" w:lineRule="auto"/>
        <w:jc w:val="both"/>
      </w:pPr>
      <w:r>
        <w:rPr>
          <w:rFonts w:ascii="Verdana" w:hAnsi="Verdana" w:cs="Verdana"/>
          <w:sz w:val="22"/>
          <w:szCs w:val="22"/>
          <w:b/>
        </w:rPr>
        <w:t xml:space="preserve">SUBTOTAL D ............................................................... R$ 7.121,73</w:t>
      </w:r>
    </w:p>
    <w:p>
      <w:pPr>
        <w:spacing w:before="0" w:after="0" w:line="360" w:lineRule="auto"/>
        <w:jc w:val="both"/>
      </w:pPr>
    </w:p>
    <w:p>
      <w:pPr>
        <w:spacing w:before="0" w:after="0" w:line="360" w:lineRule="auto"/>
        <w:jc w:val="both"/>
        <w:rPr>
          <w:b/>
        </w:rPr>
      </w:pPr>
      <w:r>
        <w:rPr>
          <w:rFonts w:ascii="Verdana" w:hAnsi="Verdana" w:cs="Verdana"/>
          <w:sz w:val="22"/>
          <w:szCs w:val="22"/>
          <w:b/>
        </w:rPr>
        <w:t xml:space="preserve">E - DAS DIÁRIAS</w:t>
      </w:r>
    </w:p>
    <w:p>
      <w:pPr>
        <w:spacing w:before="0" w:after="0" w:line="360" w:lineRule="auto"/>
        <w:jc w:val="both"/>
      </w:pPr>
      <w:r>
        <w:rPr>
          <w:rFonts w:ascii="Verdana" w:hAnsi="Verdana" w:cs="Verdana"/>
          <w:sz w:val="22"/>
          <w:szCs w:val="22"/>
        </w:rPr>
        <w:t xml:space="preserve">E.1 — Diferenças de diárias previstas em Convenção Coletiva ................ R$ 8.000,00</w:t>
      </w:r>
    </w:p>
    <w:p>
      <w:pPr>
        <w:spacing w:before="0" w:after="0" w:line="360" w:lineRule="auto"/>
        <w:jc w:val="both"/>
      </w:pPr>
      <w:r>
        <w:rPr>
          <w:rFonts w:ascii="Verdana" w:hAnsi="Verdana" w:cs="Verdana"/>
          <w:sz w:val="22"/>
          <w:szCs w:val="22"/>
        </w:rPr>
        <w:t xml:space="preserve">E.2 — Subsidiariamente, integração das diárias à remuneração e respectivos reflexos, a apurar em liquidação;</w:t>
      </w:r>
    </w:p>
    <w:p>
      <w:pPr>
        <w:spacing w:before="0" w:after="0" w:line="360" w:lineRule="auto"/>
        <w:jc w:val="both"/>
      </w:pPr>
      <w:r>
        <w:rPr>
          <w:rFonts w:ascii="Verdana" w:hAnsi="Verdana" w:cs="Verdana"/>
          <w:sz w:val="22"/>
          <w:szCs w:val="22"/>
          <w:b/>
        </w:rPr>
        <w:t xml:space="preserve">SUBTOTAL E ............................................................... R$ 8.000,00</w:t>
      </w:r>
    </w:p>
    <w:p>
      <w:pPr>
        <w:spacing w:before="0" w:after="0" w:line="360" w:lineRule="auto"/>
        <w:jc w:val="both"/>
      </w:pPr>
    </w:p>
    <w:p>
      <w:pPr>
        <w:spacing w:before="0" w:after="0" w:line="360" w:lineRule="auto"/>
        <w:jc w:val="both"/>
        <w:rPr>
          <w:b/>
        </w:rPr>
      </w:pPr>
      <w:r>
        <w:rPr>
          <w:rFonts w:ascii="Verdana" w:hAnsi="Verdana" w:cs="Verdana"/>
          <w:sz w:val="22"/>
          <w:szCs w:val="22"/>
          <w:b/>
        </w:rPr>
        <w:t xml:space="preserve">F - DAS HORAS EXTRAORDINÁRIAS</w:t>
      </w:r>
    </w:p>
    <w:p>
      <w:pPr>
        <w:spacing w:before="0" w:after="0" w:line="360" w:lineRule="auto"/>
        <w:jc w:val="both"/>
      </w:pPr>
      <w:r>
        <w:rPr>
          <w:rFonts w:ascii="Verdana" w:hAnsi="Verdana" w:cs="Verdana"/>
          <w:sz w:val="22"/>
          <w:szCs w:val="22"/>
        </w:rPr>
        <w:t xml:space="preserve">F.1 — Diferenças de horas extraordinárias (aprox. 2.523 horas) ............. R$ 60.392,80</w:t>
      </w:r>
    </w:p>
    <w:p>
      <w:pPr>
        <w:spacing w:before="0" w:after="0" w:line="360" w:lineRule="auto"/>
        <w:jc w:val="both"/>
      </w:pPr>
      <w:r>
        <w:rPr>
          <w:rFonts w:ascii="Verdana" w:hAnsi="Verdana" w:cs="Verdana"/>
          <w:sz w:val="22"/>
          <w:szCs w:val="22"/>
        </w:rPr>
        <w:t xml:space="preserve">F.2 — Descanso semanal remunerado sobre as horas extraordinárias ........... R$ 10.065,47</w:t>
      </w:r>
    </w:p>
    <w:p>
      <w:pPr>
        <w:spacing w:before="0" w:after="0" w:line="360" w:lineRule="auto"/>
        <w:jc w:val="both"/>
      </w:pPr>
      <w:r>
        <w:rPr>
          <w:rFonts w:ascii="Verdana" w:hAnsi="Verdana" w:cs="Verdana"/>
          <w:sz w:val="22"/>
          <w:szCs w:val="22"/>
          <w:b/>
        </w:rPr>
        <w:t xml:space="preserve">SUBTOTAL F ............................................................... R$ 70.458,27</w:t>
      </w:r>
    </w:p>
    <w:p>
      <w:pPr>
        <w:spacing w:before="0" w:after="0" w:line="360" w:lineRule="auto"/>
        <w:jc w:val="both"/>
      </w:pPr>
    </w:p>
    <w:p>
      <w:pPr>
        <w:spacing w:before="0" w:after="0" w:line="360" w:lineRule="auto"/>
        <w:jc w:val="both"/>
        <w:rPr>
          <w:b/>
        </w:rPr>
      </w:pPr>
      <w:r>
        <w:rPr>
          <w:rFonts w:ascii="Verdana" w:hAnsi="Verdana" w:cs="Verdana"/>
          <w:sz w:val="22"/>
          <w:szCs w:val="22"/>
          <w:b/>
        </w:rPr>
        <w:t xml:space="preserve">G - DOS DOMINGOS, FERIADOS E FOLGAS</w:t>
      </w:r>
    </w:p>
    <w:p>
      <w:pPr>
        <w:spacing w:before="0" w:after="0" w:line="360" w:lineRule="auto"/>
        <w:jc w:val="both"/>
      </w:pPr>
      <w:r>
        <w:rPr>
          <w:rFonts w:ascii="Verdana" w:hAnsi="Verdana" w:cs="Verdana"/>
          <w:sz w:val="22"/>
          <w:szCs w:val="22"/>
        </w:rPr>
        <w:t xml:space="preserve">G.1 — Domingos e feriados trabalhados sem folga compensatória, em dobro .... R$ 9.611,25</w:t>
      </w:r>
    </w:p>
    <w:p>
      <w:pPr>
        <w:spacing w:before="0" w:after="0" w:line="360" w:lineRule="auto"/>
        <w:jc w:val="both"/>
      </w:pPr>
      <w:r>
        <w:rPr>
          <w:rFonts w:ascii="Verdana" w:hAnsi="Verdana" w:cs="Verdana"/>
          <w:sz w:val="22"/>
          <w:szCs w:val="22"/>
        </w:rPr>
        <w:t xml:space="preserve">G.2 — 07 folgas acumuladas e não gozadas, em dobro ......................... R$ 1.681,97</w:t>
      </w:r>
    </w:p>
    <w:p>
      <w:pPr>
        <w:spacing w:before="0" w:after="0" w:line="360" w:lineRule="auto"/>
        <w:jc w:val="both"/>
      </w:pPr>
      <w:r>
        <w:rPr>
          <w:rFonts w:ascii="Verdana" w:hAnsi="Verdana" w:cs="Verdana"/>
          <w:sz w:val="22"/>
          <w:szCs w:val="22"/>
          <w:b/>
        </w:rPr>
        <w:t xml:space="preserve">SUBTOTAL G ............................................................... R$ 11.293,22</w:t>
      </w:r>
    </w:p>
    <w:p>
      <w:pPr>
        <w:spacing w:before="0" w:after="0" w:line="360" w:lineRule="auto"/>
        <w:jc w:val="both"/>
      </w:pPr>
    </w:p>
    <w:p>
      <w:pPr>
        <w:spacing w:before="0" w:after="0" w:line="360" w:lineRule="auto"/>
        <w:jc w:val="both"/>
        <w:rPr>
          <w:b/>
        </w:rPr>
      </w:pPr>
      <w:r>
        <w:rPr>
          <w:rFonts w:ascii="Verdana" w:hAnsi="Verdana" w:cs="Verdana"/>
          <w:sz w:val="22"/>
          <w:szCs w:val="22"/>
          <w:b/>
        </w:rPr>
        <w:t xml:space="preserve">H - DO TEMPO DE ESPERA</w:t>
      </w:r>
    </w:p>
    <w:p>
      <w:pPr>
        <w:spacing w:before="0" w:after="0" w:line="360" w:lineRule="auto"/>
        <w:jc w:val="both"/>
      </w:pPr>
      <w:r>
        <w:rPr>
          <w:rFonts w:ascii="Verdana" w:hAnsi="Verdana" w:cs="Verdana"/>
          <w:sz w:val="22"/>
          <w:szCs w:val="22"/>
        </w:rPr>
        <w:t xml:space="preserve">H.1 — Horas de espera computadas como jornada efetiva (aprox. 200 horas) ... R$ 4.614,93</w:t>
      </w:r>
    </w:p>
    <w:p>
      <w:pPr>
        <w:spacing w:before="0" w:after="0" w:line="360" w:lineRule="auto"/>
        <w:jc w:val="both"/>
      </w:pPr>
      <w:r>
        <w:rPr>
          <w:rFonts w:ascii="Verdana" w:hAnsi="Verdana" w:cs="Verdana"/>
          <w:sz w:val="22"/>
          <w:szCs w:val="22"/>
          <w:b/>
        </w:rPr>
        <w:t xml:space="preserve">SUBTOTAL H ............................................................... R$ 4.614,93</w:t>
      </w:r>
    </w:p>
    <w:p>
      <w:pPr>
        <w:spacing w:before="0" w:after="0" w:line="360" w:lineRule="auto"/>
        <w:jc w:val="both"/>
      </w:pPr>
    </w:p>
    <w:p>
      <w:pPr>
        <w:spacing w:before="0" w:after="0" w:line="360" w:lineRule="auto"/>
        <w:jc w:val="both"/>
        <w:rPr>
          <w:b/>
        </w:rPr>
      </w:pPr>
      <w:r>
        <w:rPr>
          <w:rFonts w:ascii="Verdana" w:hAnsi="Verdana" w:cs="Verdana"/>
          <w:sz w:val="22"/>
          <w:szCs w:val="22"/>
          <w:b/>
        </w:rPr>
        <w:t xml:space="preserve">I - DO INTERVALO DO ART. 235-D, I, DA CLT</w:t>
      </w:r>
    </w:p>
    <w:p>
      <w:pPr>
        <w:spacing w:before="0" w:after="0" w:line="360" w:lineRule="auto"/>
        <w:jc w:val="both"/>
      </w:pPr>
      <w:r>
        <w:rPr>
          <w:rFonts w:ascii="Verdana" w:hAnsi="Verdana" w:cs="Verdana"/>
          <w:sz w:val="22"/>
          <w:szCs w:val="22"/>
        </w:rPr>
        <w:t xml:space="preserve">I.1 — Intervalos de direção não usufruídos (aprox. 260 horas) .............. R$ 6.223,59</w:t>
      </w:r>
    </w:p>
    <w:p>
      <w:pPr>
        <w:spacing w:before="0" w:after="0" w:line="360" w:lineRule="auto"/>
        <w:jc w:val="both"/>
      </w:pPr>
      <w:r>
        <w:rPr>
          <w:rFonts w:ascii="Verdana" w:hAnsi="Verdana" w:cs="Verdana"/>
          <w:sz w:val="22"/>
          <w:szCs w:val="22"/>
          <w:b/>
        </w:rPr>
        <w:t xml:space="preserve">SUBTOTAL I ............................................................... R$ 6.223,59</w:t>
      </w:r>
    </w:p>
    <w:p>
      <w:pPr>
        <w:spacing w:before="0" w:after="0" w:line="360" w:lineRule="auto"/>
        <w:jc w:val="both"/>
      </w:pPr>
    </w:p>
    <w:p>
      <w:pPr>
        <w:spacing w:before="0" w:after="0" w:line="360" w:lineRule="auto"/>
        <w:jc w:val="both"/>
        <w:rPr>
          <w:b/>
        </w:rPr>
      </w:pPr>
      <w:r>
        <w:rPr>
          <w:rFonts w:ascii="Verdana" w:hAnsi="Verdana" w:cs="Verdana"/>
          <w:sz w:val="22"/>
          <w:szCs w:val="22"/>
          <w:b/>
        </w:rPr>
        <w:t xml:space="preserve">J - DO INTERVALO INTRAJORNADA</w:t>
      </w:r>
    </w:p>
    <w:p>
      <w:pPr>
        <w:spacing w:before="0" w:after="0" w:line="360" w:lineRule="auto"/>
        <w:jc w:val="both"/>
      </w:pPr>
      <w:r>
        <w:rPr>
          <w:rFonts w:ascii="Verdana" w:hAnsi="Verdana" w:cs="Verdana"/>
          <w:sz w:val="22"/>
          <w:szCs w:val="22"/>
        </w:rPr>
        <w:t xml:space="preserve">J.1 — Indenização do período suprimido, com acréscimo de 50% ............... R$ 7.252,88</w:t>
      </w:r>
    </w:p>
    <w:p>
      <w:pPr>
        <w:spacing w:before="0" w:after="0" w:line="360" w:lineRule="auto"/>
        <w:jc w:val="both"/>
      </w:pPr>
      <w:r>
        <w:rPr>
          <w:rFonts w:ascii="Verdana" w:hAnsi="Verdana" w:cs="Verdana"/>
          <w:sz w:val="22"/>
          <w:szCs w:val="22"/>
          <w:b/>
        </w:rPr>
        <w:t xml:space="preserve">SUBTOTAL J ............................................................... R$ 7.252,88</w:t>
      </w:r>
    </w:p>
    <w:p>
      <w:pPr>
        <w:spacing w:before="0" w:after="0" w:line="360" w:lineRule="auto"/>
        <w:jc w:val="both"/>
      </w:pPr>
    </w:p>
    <w:p>
      <w:pPr>
        <w:spacing w:before="0" w:after="0" w:line="360" w:lineRule="auto"/>
        <w:jc w:val="both"/>
        <w:rPr>
          <w:b/>
        </w:rPr>
      </w:pPr>
      <w:r>
        <w:rPr>
          <w:rFonts w:ascii="Verdana" w:hAnsi="Verdana" w:cs="Verdana"/>
          <w:sz w:val="22"/>
          <w:szCs w:val="22"/>
          <w:b/>
        </w:rPr>
        <w:t xml:space="preserve">K - DO INTERVALO INTERJORNADA</w:t>
      </w:r>
    </w:p>
    <w:p>
      <w:pPr>
        <w:spacing w:before="0" w:after="0" w:line="360" w:lineRule="auto"/>
        <w:jc w:val="both"/>
      </w:pPr>
      <w:r>
        <w:rPr>
          <w:rFonts w:ascii="Verdana" w:hAnsi="Verdana" w:cs="Verdana"/>
          <w:sz w:val="22"/>
          <w:szCs w:val="22"/>
        </w:rPr>
        <w:t xml:space="preserve">K.1 — Horas extraordinárias pela supressão do intervalo interjornada ....... R$ 15.000,00</w:t>
      </w:r>
    </w:p>
    <w:p>
      <w:pPr>
        <w:spacing w:before="0" w:after="0" w:line="360" w:lineRule="auto"/>
        <w:jc w:val="both"/>
      </w:pPr>
      <w:r>
        <w:rPr>
          <w:rFonts w:ascii="Verdana" w:hAnsi="Verdana" w:cs="Verdana"/>
          <w:sz w:val="22"/>
          <w:szCs w:val="22"/>
          <w:b/>
        </w:rPr>
        <w:t xml:space="preserve">SUBTOTAL K ............................................................... R$ 15.000,00</w:t>
      </w:r>
    </w:p>
    <w:p>
      <w:pPr>
        <w:spacing w:before="0" w:after="0" w:line="360" w:lineRule="auto"/>
        <w:jc w:val="both"/>
      </w:pPr>
    </w:p>
    <w:p>
      <w:pPr>
        <w:spacing w:before="0" w:after="0" w:line="360" w:lineRule="auto"/>
        <w:jc w:val="both"/>
        <w:rPr>
          <w:b/>
        </w:rPr>
      </w:pPr>
      <w:r>
        <w:rPr>
          <w:rFonts w:ascii="Verdana" w:hAnsi="Verdana" w:cs="Verdana"/>
          <w:sz w:val="22"/>
          <w:szCs w:val="22"/>
          <w:b/>
        </w:rPr>
        <w:t xml:space="preserve">L - DO DESCANSO DE 35 HORAS</w:t>
      </w:r>
    </w:p>
    <w:p>
      <w:pPr>
        <w:spacing w:before="0" w:after="0" w:line="360" w:lineRule="auto"/>
        <w:jc w:val="both"/>
      </w:pPr>
      <w:r>
        <w:rPr>
          <w:rFonts w:ascii="Verdana" w:hAnsi="Verdana" w:cs="Verdana"/>
          <w:sz w:val="22"/>
          <w:szCs w:val="22"/>
        </w:rPr>
        <w:t xml:space="preserve">L.1 — Indenização pelas horas suprimidas do descanso semanal de 35 horas ... R$ 8.000,00</w:t>
      </w:r>
    </w:p>
    <w:p>
      <w:pPr>
        <w:spacing w:before="0" w:after="0" w:line="360" w:lineRule="auto"/>
        <w:jc w:val="both"/>
      </w:pPr>
      <w:r>
        <w:rPr>
          <w:rFonts w:ascii="Verdana" w:hAnsi="Verdana" w:cs="Verdana"/>
          <w:sz w:val="22"/>
          <w:szCs w:val="22"/>
          <w:b/>
        </w:rPr>
        <w:t xml:space="preserve">SUBTOTAL L ............................................................... R$ 8.000,00</w:t>
      </w:r>
    </w:p>
    <w:p>
      <w:pPr>
        <w:spacing w:before="0" w:after="0" w:line="360" w:lineRule="auto"/>
        <w:jc w:val="both"/>
      </w:pPr>
    </w:p>
    <w:p>
      <w:pPr>
        <w:spacing w:before="0" w:after="0" w:line="360" w:lineRule="auto"/>
        <w:jc w:val="both"/>
        <w:rPr>
          <w:b/>
        </w:rPr>
      </w:pPr>
      <w:r>
        <w:rPr>
          <w:rFonts w:ascii="Verdana" w:hAnsi="Verdana" w:cs="Verdana"/>
          <w:sz w:val="22"/>
          <w:szCs w:val="22"/>
          <w:b/>
        </w:rPr>
        <w:t xml:space="preserve">M - DAS FÉRIAS DO PERÍODO 2024/2025</w:t>
      </w:r>
    </w:p>
    <w:p>
      <w:pPr>
        <w:spacing w:before="0" w:after="0" w:line="360" w:lineRule="auto"/>
        <w:jc w:val="both"/>
      </w:pPr>
      <w:r>
        <w:rPr>
          <w:rFonts w:ascii="Verdana" w:hAnsi="Verdana" w:cs="Verdana"/>
          <w:sz w:val="22"/>
          <w:szCs w:val="22"/>
        </w:rPr>
        <w:t xml:space="preserve">M.1 — Férias remanescentes do período 2024/2025 (10 dias) + 1/3 ........... R$ 2.979,65</w:t>
      </w:r>
    </w:p>
    <w:p>
      <w:pPr>
        <w:spacing w:before="0" w:after="0" w:line="360" w:lineRule="auto"/>
        <w:jc w:val="both"/>
      </w:pPr>
      <w:r>
        <w:rPr>
          <w:rFonts w:ascii="Verdana" w:hAnsi="Verdana" w:cs="Verdana"/>
          <w:sz w:val="22"/>
          <w:szCs w:val="22"/>
        </w:rPr>
        <w:t xml:space="preserve">M.2 — Subsidiariamente, pagamento em dobro das férias anotadas e não gozadas, a apurar em liquidação;</w:t>
      </w:r>
    </w:p>
    <w:p>
      <w:pPr>
        <w:spacing w:before="0" w:after="0" w:line="360" w:lineRule="auto"/>
        <w:jc w:val="both"/>
      </w:pPr>
      <w:r>
        <w:rPr>
          <w:rFonts w:ascii="Verdana" w:hAnsi="Verdana" w:cs="Verdana"/>
          <w:sz w:val="22"/>
          <w:szCs w:val="22"/>
          <w:b/>
        </w:rPr>
        <w:t xml:space="preserve">SUBTOTAL M ............................................................... R$ 2.979,65</w:t>
      </w:r>
    </w:p>
    <w:p>
      <w:pPr>
        <w:spacing w:before="0" w:after="0" w:line="360" w:lineRule="auto"/>
        <w:jc w:val="both"/>
      </w:pPr>
    </w:p>
    <w:p>
      <w:pPr>
        <w:spacing w:before="0" w:after="0" w:line="360" w:lineRule="auto"/>
        <w:jc w:val="both"/>
        <w:rPr>
          <w:b/>
        </w:rPr>
      </w:pPr>
      <w:r>
        <w:rPr>
          <w:rFonts w:ascii="Verdana" w:hAnsi="Verdana" w:cs="Verdana"/>
          <w:sz w:val="22"/>
          <w:szCs w:val="22"/>
          <w:b/>
        </w:rPr>
        <w:t xml:space="preserve">N - DO ADICIONAL DE PERICULOSIDADE</w:t>
      </w:r>
    </w:p>
    <w:p>
      <w:pPr>
        <w:spacing w:before="0" w:after="0" w:line="360" w:lineRule="auto"/>
        <w:jc w:val="both"/>
      </w:pPr>
      <w:r>
        <w:rPr>
          <w:rFonts w:ascii="Verdana" w:hAnsi="Verdana" w:cs="Verdana"/>
          <w:sz w:val="22"/>
          <w:szCs w:val="22"/>
        </w:rPr>
        <w:t xml:space="preserve">N.1 — Diferenças de adicional de periculosidade e reflexos ................. R$ 2.500,00</w:t>
      </w:r>
    </w:p>
    <w:p>
      <w:pPr>
        <w:spacing w:before="0" w:after="0" w:line="360" w:lineRule="auto"/>
        <w:jc w:val="both"/>
      </w:pPr>
      <w:r>
        <w:rPr>
          <w:rFonts w:ascii="Verdana" w:hAnsi="Verdana" w:cs="Verdana"/>
          <w:sz w:val="22"/>
          <w:szCs w:val="22"/>
          <w:b/>
        </w:rPr>
        <w:t xml:space="preserve">SUBTOTAL N ............................................................... R$ 2.500,00</w:t>
      </w:r>
    </w:p>
    <w:p>
      <w:pPr>
        <w:spacing w:before="0" w:after="0" w:line="360" w:lineRule="auto"/>
        <w:jc w:val="both"/>
      </w:pPr>
    </w:p>
    <w:p>
      <w:pPr>
        <w:spacing w:before="0" w:after="0" w:line="360" w:lineRule="auto"/>
        <w:jc w:val="both"/>
        <w:rPr>
          <w:b/>
        </w:rPr>
      </w:pPr>
      <w:r>
        <w:rPr>
          <w:rFonts w:ascii="Verdana" w:hAnsi="Verdana" w:cs="Verdana"/>
          <w:sz w:val="22"/>
          <w:szCs w:val="22"/>
          <w:b/>
        </w:rPr>
        <w:t xml:space="preserve">O - DO FGTS</w:t>
      </w:r>
    </w:p>
    <w:p>
      <w:pPr>
        <w:spacing w:before="0" w:after="0" w:line="360" w:lineRule="auto"/>
        <w:jc w:val="both"/>
      </w:pPr>
      <w:r>
        <w:rPr>
          <w:rFonts w:ascii="Verdana" w:hAnsi="Verdana" w:cs="Verdana"/>
          <w:sz w:val="22"/>
          <w:szCs w:val="22"/>
        </w:rPr>
        <w:t xml:space="preserve">O.1 — Diferenças de depósitos do FGTS + 40% sobre as verbas deferidas ...... R$ 13.758,40</w:t>
      </w:r>
    </w:p>
    <w:p>
      <w:pPr>
        <w:spacing w:before="0" w:after="0" w:line="360" w:lineRule="auto"/>
        <w:jc w:val="both"/>
      </w:pPr>
      <w:r>
        <w:rPr>
          <w:rFonts w:ascii="Verdana" w:hAnsi="Verdana" w:cs="Verdana"/>
          <w:sz w:val="22"/>
          <w:szCs w:val="22"/>
          <w:b/>
        </w:rPr>
        <w:t xml:space="preserve">SUBTOTAL O ............................................................... R$ 13.758,40</w:t>
      </w:r>
    </w:p>
    <w:p>
      <w:pPr>
        <w:spacing w:before="0" w:after="0" w:line="360" w:lineRule="auto"/>
        <w:jc w:val="both"/>
      </w:pPr>
    </w:p>
    <w:p>
      <w:pPr>
        <w:spacing w:before="0" w:after="0" w:line="360" w:lineRule="auto"/>
        <w:jc w:val="both"/>
        <w:rPr>
          <w:b/>
        </w:rPr>
      </w:pPr>
      <w:r>
        <w:rPr>
          <w:rFonts w:ascii="Verdana" w:hAnsi="Verdana" w:cs="Verdana"/>
          <w:sz w:val="22"/>
          <w:szCs w:val="22"/>
          <w:b/>
        </w:rPr>
        <w:t xml:space="preserve">P - DOS REFLEXOS</w:t>
      </w:r>
    </w:p>
    <w:p>
      <w:pPr>
        <w:spacing w:before="0" w:after="0" w:line="360" w:lineRule="auto"/>
        <w:jc w:val="both"/>
      </w:pPr>
      <w:r>
        <w:rPr>
          <w:rFonts w:ascii="Verdana" w:hAnsi="Verdana" w:cs="Verdana"/>
          <w:sz w:val="22"/>
          <w:szCs w:val="22"/>
        </w:rPr>
        <w:t xml:space="preserve">P.1 — Reflexos das verbas de jornada em 13º salário ........................ R$ 10.236,91</w:t>
      </w:r>
    </w:p>
    <w:p>
      <w:pPr>
        <w:spacing w:before="0" w:after="0" w:line="360" w:lineRule="auto"/>
        <w:jc w:val="both"/>
      </w:pPr>
      <w:r>
        <w:rPr>
          <w:rFonts w:ascii="Verdana" w:hAnsi="Verdana" w:cs="Verdana"/>
          <w:sz w:val="22"/>
          <w:szCs w:val="22"/>
        </w:rPr>
        <w:t xml:space="preserve">P.2 — Reflexos das verbas de jornada em férias + 1/3 ....................... R$ 13.649,21</w:t>
      </w:r>
    </w:p>
    <w:p>
      <w:pPr>
        <w:spacing w:before="0" w:after="0" w:line="360" w:lineRule="auto"/>
        <w:jc w:val="both"/>
      </w:pPr>
      <w:r>
        <w:rPr>
          <w:rFonts w:ascii="Verdana" w:hAnsi="Verdana" w:cs="Verdana"/>
          <w:sz w:val="22"/>
          <w:szCs w:val="22"/>
          <w:b/>
        </w:rPr>
        <w:t xml:space="preserve">SUBTOTAL P ............................................................... R$ 23.886,12</w:t>
      </w:r>
    </w:p>
    <w:p>
      <w:pPr>
        <w:spacing w:before="0" w:after="0" w:line="360" w:lineRule="auto"/>
        <w:jc w:val="both"/>
      </w:pPr>
    </w:p>
    <w:p>
      <w:pPr>
        <w:spacing w:before="0" w:after="0" w:line="360" w:lineRule="auto"/>
        <w:jc w:val="both"/>
        <w:rPr>
          <w:b/>
        </w:rPr>
      </w:pPr>
      <w:r>
        <w:rPr>
          <w:rFonts w:ascii="Verdana" w:hAnsi="Verdana" w:cs="Verdana"/>
          <w:sz w:val="22"/>
          <w:szCs w:val="22"/>
          <w:b/>
        </w:rPr>
        <w:t xml:space="preserve">Q - DOS DESCONTOS INDEVIDOS</w:t>
      </w:r>
    </w:p>
    <w:p>
      <w:pPr>
        <w:spacing w:before="0" w:after="0" w:line="360" w:lineRule="auto"/>
        <w:jc w:val="both"/>
      </w:pPr>
      <w:r>
        <w:rPr>
          <w:rFonts w:ascii="Verdana" w:hAnsi="Verdana" w:cs="Verdana"/>
          <w:sz w:val="22"/>
          <w:szCs w:val="22"/>
        </w:rPr>
        <w:t xml:space="preserve">Q.1 — Devolução da contribuição negocial laboral e da taxa negocial de PLR . R$ 1.159,00</w:t>
      </w:r>
    </w:p>
    <w:p>
      <w:pPr>
        <w:spacing w:before="0" w:after="0" w:line="360" w:lineRule="auto"/>
        <w:jc w:val="both"/>
      </w:pPr>
      <w:r>
        <w:rPr>
          <w:rFonts w:ascii="Verdana" w:hAnsi="Verdana" w:cs="Verdana"/>
          <w:sz w:val="22"/>
          <w:szCs w:val="22"/>
          <w:b/>
        </w:rPr>
        <w:t xml:space="preserve">SUBTOTAL Q ............................................................... R$ 1.159,00</w:t>
      </w:r>
    </w:p>
    <w:p>
      <w:pPr>
        <w:spacing w:before="0" w:after="0" w:line="360" w:lineRule="auto"/>
        <w:jc w:val="both"/>
      </w:pPr>
    </w:p>
    <w:p>
      <w:pPr>
        <w:spacing w:before="0" w:after="0" w:line="360" w:lineRule="auto"/>
        <w:jc w:val="both"/>
        <w:rPr>
          <w:b/>
        </w:rPr>
      </w:pPr>
      <w:r>
        <w:rPr>
          <w:rFonts w:ascii="Verdana" w:hAnsi="Verdana" w:cs="Verdana"/>
          <w:sz w:val="22"/>
          <w:szCs w:val="22"/>
          <w:b/>
        </w:rPr>
        <w:t xml:space="preserve">R - DO DANO EXISTENCIAL</w:t>
      </w:r>
    </w:p>
    <w:p>
      <w:pPr>
        <w:spacing w:before="0" w:after="0" w:line="360" w:lineRule="auto"/>
        <w:jc w:val="both"/>
      </w:pPr>
      <w:r>
        <w:rPr>
          <w:rFonts w:ascii="Verdana" w:hAnsi="Verdana" w:cs="Verdana"/>
          <w:sz w:val="22"/>
          <w:szCs w:val="22"/>
        </w:rPr>
        <w:t xml:space="preserve">R.1 — Indenização por dano existencial (12 vezes o salário-base) ........... R$ 33.269,76</w:t>
      </w:r>
    </w:p>
    <w:p>
      <w:pPr>
        <w:spacing w:before="0" w:after="0" w:line="360" w:lineRule="auto"/>
        <w:jc w:val="both"/>
      </w:pPr>
      <w:r>
        <w:rPr>
          <w:rFonts w:ascii="Verdana" w:hAnsi="Verdana" w:cs="Verdana"/>
          <w:sz w:val="22"/>
          <w:szCs w:val="22"/>
          <w:b/>
        </w:rPr>
        <w:t xml:space="preserve">SUBTOTAL R ............................................................... R$ 33.269,76</w:t>
      </w:r>
    </w:p>
    <w:p>
      <w:pPr>
        <w:spacing w:before="0" w:after="0" w:line="360" w:lineRule="auto"/>
        <w:jc w:val="both"/>
      </w:pPr>
    </w:p>
    <w:p>
      <w:pPr>
        <w:spacing w:before="0" w:after="0" w:line="360" w:lineRule="auto"/>
        <w:jc w:val="both"/>
      </w:pPr>
      <w:r>
        <w:rPr>
          <w:rFonts w:ascii="Verdana" w:hAnsi="Verdana" w:cs="Verdana"/>
          <w:sz w:val="22"/>
          <w:szCs w:val="22"/>
          <w:b/>
        </w:rPr>
        <w:t xml:space="preserve">SUBTOTAL GERAL ........................................................... R$ 233.993,04</w:t>
      </w:r>
    </w:p>
    <w:p>
      <w:pPr>
        <w:spacing w:before="0" w:after="0" w:line="360" w:lineRule="auto"/>
        <w:jc w:val="both"/>
      </w:pPr>
      <w:r>
        <w:rPr>
          <w:rFonts w:ascii="Verdana" w:hAnsi="Verdana" w:cs="Verdana"/>
          <w:sz w:val="22"/>
          <w:szCs w:val="22"/>
        </w:rPr>
        <w:t xml:space="preserve">S.1 — Indenização suplementar de honorários contratuais (30%) .............. R$ 70.197,91</w:t>
      </w:r>
    </w:p>
    <w:p>
      <w:pPr>
        <w:spacing w:before="0" w:after="0" w:line="360" w:lineRule="auto"/>
        <w:jc w:val="both"/>
      </w:pPr>
      <w:r>
        <w:rPr>
          <w:rFonts w:ascii="Verdana" w:hAnsi="Verdana" w:cs="Verdana"/>
          <w:sz w:val="22"/>
          <w:szCs w:val="22"/>
        </w:rPr>
        <w:t xml:space="preserve">T.1 — Honorários advocatícios de sucumbência (15%) ......................... R$ 35.098,96</w:t>
      </w:r>
    </w:p>
    <w:p>
      <w:pPr>
        <w:spacing w:before="0" w:after="0" w:line="360" w:lineRule="auto"/>
        <w:jc w:val="both"/>
      </w:pPr>
      <w:r>
        <w:rPr>
          <w:rFonts w:ascii="Verdana" w:hAnsi="Verdana" w:cs="Verdana"/>
          <w:sz w:val="22"/>
          <w:szCs w:val="22"/>
          <w:b/>
        </w:rPr>
        <w:t xml:space="preserve">TOTAL GERAL .............................................................. R$ 339.289,90</w:t>
      </w:r>
    </w:p>
    <w:p>
      <w:pPr>
        <w:spacing w:before="0" w:after="0" w:line="360" w:lineRule="auto"/>
        <w:jc w:val="both"/>
      </w:pPr>
    </w:p>
    <w:p>
      <w:pPr>
        <w:spacing w:before="0" w:after="120" w:line="360" w:lineRule="auto"/>
        <w:ind w:firstLine="1701"/>
        <w:jc w:val="both"/>
      </w:pPr>
      <w:r>
        <w:rPr>
          <w:rFonts w:ascii="Verdana" w:hAnsi="Verdana" w:cs="Verdana"/>
          <w:sz w:val="22"/>
          <w:szCs w:val="22"/>
        </w:rPr>
        <w:t xml:space="preserve">Requer, ainda, a concessão dos benefícios da justiça gratuita, a realização de todos os atos processuais em ambiente digital, a determinação para que a reclamada junte aos autos os controles de jornada, os registros de macro, os relatórios de viagem, os recibos de pagamento de todo o período contratual, as guias de recolhimento do FGTS e as Convenções Coletivas aplicáveis, sob pena de confissão, bem como a incidência de juros e correção monetária na forma da decisão do Supremo Tribunal Federal nas ADCs 58 e 59.</w:t>
      </w:r>
    </w:p>
    <w:p>
      <w:pPr>
        <w:spacing w:before="280" w:after="200" w:line="360" w:lineRule="auto"/>
        <w:jc w:val="center"/>
        <w:rPr>
          <w:b/>
        </w:rPr>
      </w:pPr>
      <w:r>
        <w:rPr>
          <w:rFonts w:ascii="Verdana" w:hAnsi="Verdana" w:cs="Verdana"/>
          <w:sz w:val="22"/>
          <w:szCs w:val="22"/>
          <w:b/>
        </w:rPr>
        <w:t xml:space="preserve">DA RESSALVA QUANTO À LIQUIDAÇÃO</w:t>
      </w:r>
    </w:p>
    <w:p>
      <w:pPr>
        <w:spacing w:before="0" w:after="120" w:line="360" w:lineRule="auto"/>
        <w:ind w:firstLine="1701"/>
        <w:jc w:val="both"/>
      </w:pPr>
      <w:r>
        <w:rPr>
          <w:rFonts w:ascii="Verdana" w:hAnsi="Verdana" w:cs="Verdana"/>
          <w:sz w:val="22"/>
          <w:szCs w:val="22"/>
        </w:rPr>
        <w:t xml:space="preserve">Os respectivos valores de tais verbas deverão ser apurados em liquidação de sentença, trazendo, no entanto, o reclamante o cálculo de estimativa em peça anexa à presente prefacial.</w:t>
      </w:r>
    </w:p>
    <w:p>
      <w:pPr>
        <w:spacing w:before="0" w:after="120" w:line="360" w:lineRule="auto"/>
        <w:ind w:firstLine="1701"/>
        <w:jc w:val="both"/>
      </w:pPr>
      <w:r>
        <w:rPr>
          <w:rFonts w:ascii="Verdana" w:hAnsi="Verdana" w:cs="Verdana"/>
          <w:sz w:val="22"/>
          <w:szCs w:val="22"/>
        </w:rPr>
        <w:t xml:space="preserve">Ressalta-se que os valores ora indicados constituem </w:t>
      </w:r>
      <w:r>
        <w:rPr>
          <w:rFonts w:ascii="Verdana" w:hAnsi="Verdana" w:cs="Verdana"/>
          <w:sz w:val="22"/>
          <w:szCs w:val="22"/>
          <w:b/>
        </w:rPr>
        <w:t xml:space="preserve">mera estimativa</w:t>
      </w:r>
      <w:r>
        <w:rPr>
          <w:rFonts w:ascii="Verdana" w:hAnsi="Verdana" w:cs="Verdana"/>
          <w:sz w:val="22"/>
          <w:szCs w:val="22"/>
        </w:rPr>
        <w:t xml:space="preserve"> e não limitam a condenação, conforme entendimento consolidado no </w:t>
      </w:r>
      <w:r>
        <w:rPr>
          <w:rFonts w:ascii="Verdana" w:hAnsi="Verdana" w:cs="Verdana"/>
          <w:sz w:val="22"/>
          <w:szCs w:val="22"/>
          <w:b/>
        </w:rPr>
        <w:t xml:space="preserve">Tema 35 dos Recursos de Revista Repetitivos do Tribunal Superior do Trabalho</w:t>
      </w:r>
      <w:r>
        <w:rPr>
          <w:rFonts w:ascii="Verdana" w:hAnsi="Verdana" w:cs="Verdana"/>
          <w:sz w:val="22"/>
          <w:szCs w:val="22"/>
        </w:rPr>
        <w:t xml:space="preserve"> e no art. 12, § 2º, da Instrução Normativa nº 41/2018 do TST.</w:t>
      </w:r>
    </w:p>
    <w:p>
      <w:pPr>
        <w:spacing w:before="280" w:after="200" w:line="360" w:lineRule="auto"/>
        <w:jc w:val="center"/>
        <w:rPr>
          <w:b/>
        </w:rPr>
      </w:pPr>
      <w:r>
        <w:rPr>
          <w:rFonts w:ascii="Verdana" w:hAnsi="Verdana" w:cs="Verdana"/>
          <w:sz w:val="22"/>
          <w:szCs w:val="22"/>
          <w:b/>
        </w:rPr>
        <w:t xml:space="preserve">DAS PROVAS</w:t>
      </w:r>
    </w:p>
    <w:p>
      <w:pPr>
        <w:spacing w:before="0" w:after="120" w:line="360" w:lineRule="auto"/>
        <w:ind w:firstLine="1701"/>
        <w:jc w:val="both"/>
      </w:pPr>
      <w:r>
        <w:rPr>
          <w:rFonts w:ascii="Verdana" w:hAnsi="Verdana" w:cs="Verdana"/>
          <w:sz w:val="22"/>
          <w:szCs w:val="22"/>
        </w:rPr>
        <w:t xml:space="preserve">Provará o alegado por todos os meios de prova em direito admitidos, especialmente através da documentação que segue inclusa, do depoimento pessoal dos representantes da reclamada, sob pena de confissão, da prova pericial e ainda da oitiva de testemunhas.</w:t>
      </w:r>
    </w:p>
    <w:p>
      <w:pPr>
        <w:spacing w:before="280" w:after="200" w:line="360" w:lineRule="auto"/>
        <w:jc w:val="center"/>
        <w:rPr>
          <w:b/>
        </w:rPr>
      </w:pPr>
      <w:r>
        <w:rPr>
          <w:rFonts w:ascii="Verdana" w:hAnsi="Verdana" w:cs="Verdana"/>
          <w:sz w:val="22"/>
          <w:szCs w:val="22"/>
          <w:b/>
        </w:rPr>
        <w:t xml:space="preserve">DO VALOR DA CAUSA</w:t>
      </w:r>
    </w:p>
    <w:p>
      <w:pPr>
        <w:spacing w:before="0" w:after="120" w:line="360" w:lineRule="auto"/>
        <w:ind w:firstLine="1701"/>
        <w:jc w:val="both"/>
      </w:pPr>
      <w:r>
        <w:rPr>
          <w:rFonts w:ascii="Verdana" w:hAnsi="Verdana" w:cs="Verdana"/>
          <w:sz w:val="22"/>
          <w:szCs w:val="22"/>
        </w:rPr>
        <w:t xml:space="preserve">Dá-se à causa o valor de R$ 339.289,90 (trezentos e trinta e nove mil, duzentos e oitenta e nove reais e noventa centavos).</w:t>
      </w:r>
    </w:p>
    <w:p>
      <w:pPr>
        <w:spacing w:before="0" w:after="0" w:line="360" w:lineRule="auto"/>
        <w:jc w:val="both"/>
      </w:pPr>
    </w:p>
    <w:p>
      <w:pPr>
        <w:spacing w:before="0" w:after="120" w:line="360" w:lineRule="auto"/>
        <w:ind w:firstLine="1701"/>
        <w:jc w:val="both"/>
      </w:pPr>
      <w:r>
        <w:rPr>
          <w:rFonts w:ascii="Verdana" w:hAnsi="Verdana" w:cs="Verdana"/>
          <w:sz w:val="22"/>
          <w:szCs w:val="22"/>
        </w:rPr>
        <w:t xml:space="preserve">Nestes termos,</w:t>
      </w:r>
    </w:p>
    <w:p>
      <w:pPr>
        <w:spacing w:before="0" w:after="0" w:line="360" w:lineRule="auto"/>
        <w:jc w:val="both"/>
      </w:pPr>
      <w:r>
        <w:rPr>
          <w:rFonts w:ascii="Verdana" w:hAnsi="Verdana" w:cs="Verdana"/>
          <w:sz w:val="22"/>
          <w:szCs w:val="22"/>
        </w:rPr>
        <w:t xml:space="preserve">Pede deferimento.</w:t>
      </w:r>
    </w:p>
    <w:p>
      <w:pPr>
        <w:spacing w:before="360" w:after="360" w:line="360" w:lineRule="auto"/>
        <w:jc w:val="right"/>
      </w:pPr>
      <w:r>
        <w:rPr>
          <w:rFonts w:ascii="Verdana" w:hAnsi="Verdana" w:cs="Verdana"/>
          <w:sz w:val="22"/>
          <w:szCs w:val="22"/>
        </w:rPr>
        <w:t xml:space="preserve">Sorocaba, 31 de agosto de 2026.</w:t>
      </w:r>
    </w:p>
    <w:p>
      <w:pPr>
        <w:spacing w:before="0" w:after="0" w:line="360" w:lineRule="auto"/>
        <w:jc w:val="both"/>
      </w:pPr>
    </w:p>
    <w:p>
      <w:pPr>
        <w:spacing w:before="0" w:after="0" w:line="360" w:lineRule="auto"/>
        <w:jc w:val="center"/>
        <w:rPr>
          <w:b/>
        </w:rPr>
      </w:pPr>
      <w:r>
        <w:rPr>
          <w:rFonts w:ascii="Verdana" w:hAnsi="Verdana" w:cs="Verdana"/>
          <w:sz w:val="22"/>
          <w:szCs w:val="22"/>
          <w:b/>
        </w:rPr>
        <w:t xml:space="preserve">Alexandre Pascoal Marques</w:t>
      </w:r>
    </w:p>
    <w:p>
      <w:pPr>
        <w:spacing w:before="0" w:after="0" w:line="360" w:lineRule="auto"/>
        <w:jc w:val="center"/>
        <w:rPr>
          <w:b/>
        </w:rPr>
      </w:pPr>
      <w:r>
        <w:rPr>
          <w:rFonts w:ascii="Verdana" w:hAnsi="Verdana" w:cs="Verdana"/>
          <w:sz w:val="22"/>
          <w:szCs w:val="22"/>
          <w:b/>
        </w:rPr>
        <w:t xml:space="preserve">OAB/SP 270.924</w:t>
      </w:r>
    </w:p>
    <w:p>
      <w:pPr>
        <w:spacing w:before="0" w:after="0" w:line="360" w:lineRule="auto"/>
        <w:jc w:val="both"/>
      </w:pPr>
    </w:p>
    <w:p>
      <w:pPr>
        <w:spacing w:before="0" w:after="0" w:line="360" w:lineRule="auto"/>
        <w:jc w:val="center"/>
        <w:rPr>
          <w:b/>
        </w:rPr>
      </w:pPr>
      <w:r>
        <w:rPr>
          <w:rFonts w:ascii="Verdana" w:hAnsi="Verdana" w:cs="Verdana"/>
          <w:sz w:val="22"/>
          <w:szCs w:val="22"/>
          <w:b/>
        </w:rPr>
        <w:t xml:space="preserve">Flávia Dyandra da Silva</w:t>
      </w:r>
    </w:p>
    <w:p>
      <w:pPr>
        <w:spacing w:before="0" w:after="0" w:line="360" w:lineRule="auto"/>
        <w:jc w:val="center"/>
        <w:rPr>
          <w:b/>
        </w:rPr>
      </w:pPr>
      <w:r>
        <w:rPr>
          <w:rFonts w:ascii="Verdana" w:hAnsi="Verdana" w:cs="Verdana"/>
          <w:sz w:val="22"/>
          <w:szCs w:val="22"/>
          <w:b/>
        </w:rPr>
        <w:t xml:space="preserve">OAB/SP 352.455</w:t>
      </w:r>
    </w:p>
    <w:p>
      <w:pPr>
        <w:spacing w:before="0" w:after="0" w:line="360" w:lineRule="auto"/>
        <w:jc w:val="both"/>
      </w:pPr>
    </w:p>
    <w:p>
      <w:pPr>
        <w:spacing w:before="0" w:after="0" w:line="360" w:lineRule="auto"/>
        <w:jc w:val="center"/>
        <w:rPr>
          <w:b/>
        </w:rPr>
      </w:pPr>
      <w:r>
        <w:rPr>
          <w:rFonts w:ascii="Verdana" w:hAnsi="Verdana" w:cs="Verdana"/>
          <w:sz w:val="22"/>
          <w:szCs w:val="22"/>
          <w:b/>
        </w:rPr>
        <w:t xml:space="preserve">Vitória Freitas</w:t>
      </w:r>
    </w:p>
    <w:p>
      <w:pPr>
        <w:spacing w:before="0" w:after="0" w:line="360" w:lineRule="auto"/>
        <w:jc w:val="center"/>
        <w:rPr>
          <w:b/>
        </w:rPr>
      </w:pPr>
      <w:r>
        <w:rPr>
          <w:rFonts w:ascii="Verdana" w:hAnsi="Verdana" w:cs="Verdana"/>
          <w:sz w:val="22"/>
          <w:szCs w:val="22"/>
          <w:b/>
        </w:rPr>
        <w:t xml:space="preserve">OAB/SP 508.842</w:t>
      </w:r>
    </w:p>
    <w:sectPr w:rsidR="0073116A" w:rsidRPr="001B065C" w:rsidSect="009F5B37">
      <w:headerReference w:type="default" r:id="rId9"/>
      <w:pgSz w:w="11906" w:h="16838"/>
      <w:pgMar w:top="1985" w:right="1701" w:bottom="1701" w:left="1701" w:header="709" w:footer="709"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D7612" w:rsidRDefault="008D7612" w:rsidP="009F5B37">
      <w:pPr>
        <w:spacing w:after="0" w:line="240" w:lineRule="auto"/>
      </w:pPr>
      <w:r>
        <w:separator/>
      </w:r>
    </w:p>
  </w:endnote>
  <w:endnote w:type="continuationSeparator" w:id="1">
    <w:p w:rsidR="008D7612" w:rsidRDefault="008D7612" w:rsidP="009F5B3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1" w:fontKey="{3AD9918E-41FC-4545-B2F8-D8D9652E1935}"/>
    <w:embedBold r:id="rId2" w:fontKey="{43D5F435-B8B9-4935-8336-A69F620DFE96}"/>
    <w:embedItalic r:id="rId3" w:fontKey="{A3ADE874-53C3-4B11-B9BA-0A12419073F7}"/>
  </w:font>
  <w:font w:name="Tahoma">
    <w:panose1 w:val="020B0604030504040204"/>
    <w:charset w:val="00"/>
    <w:family w:val="swiss"/>
    <w:pitch w:val="variable"/>
    <w:sig w:usb0="E1002EFF" w:usb1="C000605B" w:usb2="00000029" w:usb3="00000000" w:csb0="000101FF" w:csb1="00000000"/>
    <w:embedRegular r:id="rId4" w:fontKey="{BCB4C837-D47A-44E8-9926-EFF7491020E8}"/>
  </w:font>
  <w:font w:name="Verdana">
    <w:panose1 w:val="020B0604030504040204"/>
    <w:charset w:val="00"/>
    <w:family w:val="swiss"/>
    <w:pitch w:val="variable"/>
    <w:sig w:usb0="A00006FF" w:usb1="4000205B" w:usb2="00000010" w:usb3="00000000" w:csb0="0000019F" w:csb1="00000000"/>
    <w:embedRegular r:id="rId5" w:fontKey="{128CABF2-32F4-4E6A-8005-3917EDDA7875}"/>
    <w:embedBold r:id="rId6" w:fontKey="{0E7B9E30-4DF5-40C6-A063-488AF1F07046}"/>
  </w:font>
  <w:font w:name="Cambria">
    <w:panose1 w:val="02040503050406030204"/>
    <w:charset w:val="00"/>
    <w:family w:val="roman"/>
    <w:pitch w:val="variable"/>
    <w:sig w:usb0="E00006FF" w:usb1="420024FF" w:usb2="02000000" w:usb3="00000000" w:csb0="0000019F" w:csb1="00000000"/>
    <w:embedRegular r:id="rId7" w:fontKey="{E6EB9D14-B110-4CB1-8966-A11D31971FD5}"/>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D7612" w:rsidRDefault="008D7612" w:rsidP="009F5B37">
      <w:pPr>
        <w:spacing w:after="0" w:line="240" w:lineRule="auto"/>
      </w:pPr>
      <w:r>
        <w:separator/>
      </w:r>
    </w:p>
  </w:footnote>
  <w:footnote w:type="continuationSeparator" w:id="1">
    <w:p w:rsidR="008D7612" w:rsidRDefault="008D7612" w:rsidP="009F5B3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D7612" w:rsidRDefault="008D7612">
    <w:pPr>
      <w:pStyle w:val="normal0"/>
      <w:pBdr>
        <w:top w:val="nil"/>
        <w:left w:val="nil"/>
        <w:bottom w:val="nil"/>
        <w:right w:val="nil"/>
        <w:between w:val="nil"/>
      </w:pBdr>
      <w:tabs>
        <w:tab w:val="center" w:pos="4252"/>
        <w:tab w:val="right" w:pos="8504"/>
      </w:tabs>
      <w:spacing w:after="0" w:line="240" w:lineRule="auto"/>
      <w:rPr>
        <w:color w:val="000000"/>
      </w:rPr>
    </w:pPr>
    <w:r>
      <w:rPr>
        <w:noProof/>
      </w:rPr>
      <w:drawing>
        <wp:anchor distT="0" distB="0" distL="0" distR="0" simplePos="0" relativeHeight="251658240" behindDoc="1" locked="0" layoutInCell="1" allowOverlap="1">
          <wp:simplePos x="0" y="0"/>
          <wp:positionH relativeFrom="column">
            <wp:posOffset>-1069502</wp:posOffset>
          </wp:positionH>
          <wp:positionV relativeFrom="paragraph">
            <wp:posOffset>-375787</wp:posOffset>
          </wp:positionV>
          <wp:extent cx="7549116" cy="10675088"/>
          <wp:effectExtent l="1905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549116" cy="10675088"/>
                  </a:xfrm>
                  <a:prstGeom prst="rect">
                    <a:avLst/>
                  </a:prstGeom>
                  <a:ln/>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EC4798D"/>
    <w:multiLevelType w:val="hybridMultilevel"/>
    <w:tmpl w:val="E4505F3C"/>
    <w:lvl w:ilvl="0" w:tplc="0416000B">
      <w:start w:val="1"/>
      <w:numFmt w:val="bullet"/>
      <w:lvlText w:val=""/>
      <w:lvlJc w:val="left"/>
      <w:pPr>
        <w:ind w:left="2421" w:hanging="360"/>
      </w:pPr>
      <w:rPr>
        <w:rFonts w:ascii="Wingdings" w:hAnsi="Wingdings" w:hint="default"/>
      </w:rPr>
    </w:lvl>
    <w:lvl w:ilvl="1" w:tplc="04160003" w:tentative="1">
      <w:start w:val="1"/>
      <w:numFmt w:val="bullet"/>
      <w:lvlText w:val="o"/>
      <w:lvlJc w:val="left"/>
      <w:pPr>
        <w:ind w:left="3141" w:hanging="360"/>
      </w:pPr>
      <w:rPr>
        <w:rFonts w:ascii="Courier New" w:hAnsi="Courier New" w:cs="Courier New" w:hint="default"/>
      </w:rPr>
    </w:lvl>
    <w:lvl w:ilvl="2" w:tplc="04160005" w:tentative="1">
      <w:start w:val="1"/>
      <w:numFmt w:val="bullet"/>
      <w:lvlText w:val=""/>
      <w:lvlJc w:val="left"/>
      <w:pPr>
        <w:ind w:left="3861" w:hanging="360"/>
      </w:pPr>
      <w:rPr>
        <w:rFonts w:ascii="Wingdings" w:hAnsi="Wingdings" w:hint="default"/>
      </w:rPr>
    </w:lvl>
    <w:lvl w:ilvl="3" w:tplc="04160001" w:tentative="1">
      <w:start w:val="1"/>
      <w:numFmt w:val="bullet"/>
      <w:lvlText w:val=""/>
      <w:lvlJc w:val="left"/>
      <w:pPr>
        <w:ind w:left="4581" w:hanging="360"/>
      </w:pPr>
      <w:rPr>
        <w:rFonts w:ascii="Symbol" w:hAnsi="Symbol" w:hint="default"/>
      </w:rPr>
    </w:lvl>
    <w:lvl w:ilvl="4" w:tplc="04160003" w:tentative="1">
      <w:start w:val="1"/>
      <w:numFmt w:val="bullet"/>
      <w:lvlText w:val="o"/>
      <w:lvlJc w:val="left"/>
      <w:pPr>
        <w:ind w:left="5301" w:hanging="360"/>
      </w:pPr>
      <w:rPr>
        <w:rFonts w:ascii="Courier New" w:hAnsi="Courier New" w:cs="Courier New" w:hint="default"/>
      </w:rPr>
    </w:lvl>
    <w:lvl w:ilvl="5" w:tplc="04160005" w:tentative="1">
      <w:start w:val="1"/>
      <w:numFmt w:val="bullet"/>
      <w:lvlText w:val=""/>
      <w:lvlJc w:val="left"/>
      <w:pPr>
        <w:ind w:left="6021" w:hanging="360"/>
      </w:pPr>
      <w:rPr>
        <w:rFonts w:ascii="Wingdings" w:hAnsi="Wingdings" w:hint="default"/>
      </w:rPr>
    </w:lvl>
    <w:lvl w:ilvl="6" w:tplc="04160001" w:tentative="1">
      <w:start w:val="1"/>
      <w:numFmt w:val="bullet"/>
      <w:lvlText w:val=""/>
      <w:lvlJc w:val="left"/>
      <w:pPr>
        <w:ind w:left="6741" w:hanging="360"/>
      </w:pPr>
      <w:rPr>
        <w:rFonts w:ascii="Symbol" w:hAnsi="Symbol" w:hint="default"/>
      </w:rPr>
    </w:lvl>
    <w:lvl w:ilvl="7" w:tplc="04160003" w:tentative="1">
      <w:start w:val="1"/>
      <w:numFmt w:val="bullet"/>
      <w:lvlText w:val="o"/>
      <w:lvlJc w:val="left"/>
      <w:pPr>
        <w:ind w:left="7461" w:hanging="360"/>
      </w:pPr>
      <w:rPr>
        <w:rFonts w:ascii="Courier New" w:hAnsi="Courier New" w:cs="Courier New" w:hint="default"/>
      </w:rPr>
    </w:lvl>
    <w:lvl w:ilvl="8" w:tplc="04160005" w:tentative="1">
      <w:start w:val="1"/>
      <w:numFmt w:val="bullet"/>
      <w:lvlText w:val=""/>
      <w:lvlJc w:val="left"/>
      <w:pPr>
        <w:ind w:left="8181" w:hanging="360"/>
      </w:pPr>
      <w:rPr>
        <w:rFonts w:ascii="Wingdings" w:hAnsi="Wingdings" w:hint="default"/>
      </w:rPr>
    </w:lvl>
  </w:abstractNum>
  <w:abstractNum w:abstractNumId="1">
    <w:nsid w:val="6DFF13E7"/>
    <w:multiLevelType w:val="multilevel"/>
    <w:tmpl w:val="8CC4A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TrueTypeFonts/>
  <w:proofState w:spelling="clean" w:grammar="clean"/>
  <w:defaultTabStop w:val="720"/>
  <w:hyphenationZone w:val="425"/>
  <w:characterSpacingControl w:val="doNotCompress"/>
  <w:hdrShapeDefaults>
    <o:shapedefaults v:ext="edit" spidmax="2050">
      <o:colormenu v:ext="edit" strokecolor="red"/>
    </o:shapedefaults>
  </w:hdrShapeDefaults>
  <w:footnotePr>
    <w:footnote w:id="0"/>
    <w:footnote w:id="1"/>
  </w:footnotePr>
  <w:endnotePr>
    <w:endnote w:id="0"/>
    <w:endnote w:id="1"/>
  </w:endnotePr>
  <w:compat/>
  <w:rsids>
    <w:rsidRoot w:val="009F5B37"/>
    <w:rsid w:val="000072D1"/>
    <w:rsid w:val="00012FE5"/>
    <w:rsid w:val="000B2C05"/>
    <w:rsid w:val="000B373D"/>
    <w:rsid w:val="000E7A0A"/>
    <w:rsid w:val="001019FA"/>
    <w:rsid w:val="001327DA"/>
    <w:rsid w:val="00154B10"/>
    <w:rsid w:val="001A286A"/>
    <w:rsid w:val="001A40B8"/>
    <w:rsid w:val="001B065C"/>
    <w:rsid w:val="001C4B78"/>
    <w:rsid w:val="001C7023"/>
    <w:rsid w:val="001D0454"/>
    <w:rsid w:val="001E77C1"/>
    <w:rsid w:val="00210DEB"/>
    <w:rsid w:val="002D29DC"/>
    <w:rsid w:val="003140E2"/>
    <w:rsid w:val="003275C4"/>
    <w:rsid w:val="003E279F"/>
    <w:rsid w:val="00401EC2"/>
    <w:rsid w:val="004030F5"/>
    <w:rsid w:val="004132C4"/>
    <w:rsid w:val="00425AC0"/>
    <w:rsid w:val="004651AA"/>
    <w:rsid w:val="004E301B"/>
    <w:rsid w:val="004F498C"/>
    <w:rsid w:val="00506EDD"/>
    <w:rsid w:val="00532A2C"/>
    <w:rsid w:val="005370C7"/>
    <w:rsid w:val="00567070"/>
    <w:rsid w:val="00632B92"/>
    <w:rsid w:val="00643977"/>
    <w:rsid w:val="00661A89"/>
    <w:rsid w:val="007117B6"/>
    <w:rsid w:val="0073116A"/>
    <w:rsid w:val="00793467"/>
    <w:rsid w:val="007E1A71"/>
    <w:rsid w:val="00804F88"/>
    <w:rsid w:val="00805915"/>
    <w:rsid w:val="00817A5D"/>
    <w:rsid w:val="008521EB"/>
    <w:rsid w:val="008B21E3"/>
    <w:rsid w:val="008D7612"/>
    <w:rsid w:val="008E28DC"/>
    <w:rsid w:val="00910BE1"/>
    <w:rsid w:val="00916F15"/>
    <w:rsid w:val="00922E6B"/>
    <w:rsid w:val="009518E0"/>
    <w:rsid w:val="009553D1"/>
    <w:rsid w:val="009F5B37"/>
    <w:rsid w:val="009F68E3"/>
    <w:rsid w:val="00A464DC"/>
    <w:rsid w:val="00AC298A"/>
    <w:rsid w:val="00BA25EC"/>
    <w:rsid w:val="00BB7BE9"/>
    <w:rsid w:val="00C862BA"/>
    <w:rsid w:val="00CA7DF5"/>
    <w:rsid w:val="00CD20DC"/>
    <w:rsid w:val="00CF0334"/>
    <w:rsid w:val="00D4601D"/>
    <w:rsid w:val="00D60BAE"/>
    <w:rsid w:val="00D97B7D"/>
    <w:rsid w:val="00E26BFC"/>
    <w:rsid w:val="00E36C48"/>
    <w:rsid w:val="00E576F1"/>
    <w:rsid w:val="00EC5136"/>
    <w:rsid w:val="00F62FB5"/>
  </w:rsids>
  <m:mathPr>
    <m:mathFont m:val="Cambria Math"/>
    <m:brkBin m:val="before"/>
    <m:brkBinSub m:val="--"/>
    <m:smallFrac m:val="off"/>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colormenu v:ext="edit" strokecolor="red"/>
    </o:shapedefaults>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Verdana" w:eastAsia="Calibri" w:hAnsi="Verdana" w:cs="Verdana"/>
        <w:sz w:val="22"/>
        <w:szCs w:val="22"/>
        <w:lang w:val="pt-BR" w:eastAsia="pt-BR"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A7DF5"/>
  </w:style>
  <w:style w:type="paragraph" w:styleId="Ttulo1">
    <w:name w:val="heading 1"/>
    <w:basedOn w:val="normal0"/>
    <w:next w:val="normal0"/>
    <w:rsid w:val="009F5B37"/>
    <w:pPr>
      <w:keepNext/>
      <w:keepLines/>
      <w:spacing w:before="360" w:after="80"/>
      <w:outlineLvl w:val="0"/>
    </w:pPr>
    <w:rPr>
      <w:color w:val="2F5496"/>
      <w:sz w:val="40"/>
      <w:szCs w:val="40"/>
    </w:rPr>
  </w:style>
  <w:style w:type="paragraph" w:styleId="Ttulo2">
    <w:name w:val="heading 2"/>
    <w:basedOn w:val="normal0"/>
    <w:next w:val="normal0"/>
    <w:rsid w:val="009F5B37"/>
    <w:pPr>
      <w:keepNext/>
      <w:keepLines/>
      <w:spacing w:before="160" w:after="80"/>
      <w:outlineLvl w:val="1"/>
    </w:pPr>
    <w:rPr>
      <w:color w:val="2F5496"/>
      <w:sz w:val="32"/>
      <w:szCs w:val="32"/>
    </w:rPr>
  </w:style>
  <w:style w:type="paragraph" w:styleId="Ttulo3">
    <w:name w:val="heading 3"/>
    <w:basedOn w:val="normal0"/>
    <w:next w:val="normal0"/>
    <w:rsid w:val="009F5B37"/>
    <w:pPr>
      <w:keepNext/>
      <w:keepLines/>
      <w:spacing w:before="160" w:after="80"/>
      <w:outlineLvl w:val="2"/>
    </w:pPr>
    <w:rPr>
      <w:color w:val="2F5496"/>
      <w:sz w:val="28"/>
      <w:szCs w:val="28"/>
    </w:rPr>
  </w:style>
  <w:style w:type="paragraph" w:styleId="Ttulo4">
    <w:name w:val="heading 4"/>
    <w:basedOn w:val="normal0"/>
    <w:next w:val="normal0"/>
    <w:rsid w:val="009F5B37"/>
    <w:pPr>
      <w:keepNext/>
      <w:keepLines/>
      <w:spacing w:before="80" w:after="40"/>
      <w:outlineLvl w:val="3"/>
    </w:pPr>
    <w:rPr>
      <w:i/>
      <w:iCs/>
      <w:color w:val="2F5496"/>
    </w:rPr>
  </w:style>
  <w:style w:type="paragraph" w:styleId="Ttulo5">
    <w:name w:val="heading 5"/>
    <w:basedOn w:val="normal0"/>
    <w:next w:val="normal0"/>
    <w:rsid w:val="009F5B37"/>
    <w:pPr>
      <w:keepNext/>
      <w:keepLines/>
      <w:spacing w:before="80" w:after="40"/>
      <w:outlineLvl w:val="4"/>
    </w:pPr>
    <w:rPr>
      <w:color w:val="2F5496"/>
    </w:rPr>
  </w:style>
  <w:style w:type="paragraph" w:styleId="Ttulo6">
    <w:name w:val="heading 6"/>
    <w:basedOn w:val="normal0"/>
    <w:next w:val="normal0"/>
    <w:rsid w:val="009F5B37"/>
    <w:pPr>
      <w:keepNext/>
      <w:keepLines/>
      <w:spacing w:before="40" w:after="0"/>
      <w:outlineLvl w:val="5"/>
    </w:pPr>
    <w:rPr>
      <w:i/>
      <w:iCs/>
      <w:color w:val="595959"/>
    </w:rPr>
  </w:style>
  <w:style w:type="character" w:default="1" w:styleId="Fontepargpadro">
    <w:name w:val="Default Paragraph Font"/>
    <w:uiPriority w:val="1"/>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rsid w:val="009F5B37"/>
    <w:tblPr>
      <w:tblCellMar>
        <w:top w:w="100" w:type="dxa"/>
        <w:left w:w="100" w:type="dxa"/>
        <w:bottom w:w="100" w:type="dxa"/>
        <w:right w:w="100" w:type="dxa"/>
      </w:tblCellMar>
    </w:tblPr>
  </w:style>
  <w:style w:type="paragraph" w:customStyle="1" w:styleId="normal0">
    <w:name w:val="normal"/>
    <w:rsid w:val="009F5B37"/>
  </w:style>
  <w:style w:type="paragraph" w:styleId="Ttulo">
    <w:name w:val="Title"/>
    <w:basedOn w:val="normal0"/>
    <w:next w:val="normal0"/>
    <w:rsid w:val="009F5B37"/>
    <w:pPr>
      <w:spacing w:after="80" w:line="240" w:lineRule="auto"/>
    </w:pPr>
    <w:rPr>
      <w:sz w:val="56"/>
      <w:szCs w:val="56"/>
    </w:rPr>
  </w:style>
  <w:style w:type="paragraph" w:styleId="Subttulo">
    <w:name w:val="Subtitle"/>
    <w:basedOn w:val="normal0"/>
    <w:next w:val="normal0"/>
    <w:rsid w:val="009F5B37"/>
    <w:rPr>
      <w:color w:val="595959"/>
      <w:sz w:val="28"/>
      <w:szCs w:val="28"/>
    </w:rPr>
  </w:style>
  <w:style w:type="paragraph" w:styleId="Cabealho">
    <w:name w:val="header"/>
    <w:basedOn w:val="Normal"/>
    <w:link w:val="CabealhoChar"/>
    <w:uiPriority w:val="99"/>
    <w:semiHidden/>
    <w:unhideWhenUsed/>
    <w:rsid w:val="00CD20DC"/>
    <w:pPr>
      <w:tabs>
        <w:tab w:val="center" w:pos="4252"/>
        <w:tab w:val="right" w:pos="8504"/>
      </w:tabs>
      <w:spacing w:after="0" w:line="240" w:lineRule="auto"/>
    </w:pPr>
  </w:style>
  <w:style w:type="character" w:customStyle="1" w:styleId="CabealhoChar">
    <w:name w:val="Cabeçalho Char"/>
    <w:basedOn w:val="Fontepargpadro"/>
    <w:link w:val="Cabealho"/>
    <w:uiPriority w:val="99"/>
    <w:semiHidden/>
    <w:rsid w:val="00CD20DC"/>
  </w:style>
  <w:style w:type="paragraph" w:styleId="Rodap">
    <w:name w:val="footer"/>
    <w:basedOn w:val="Normal"/>
    <w:link w:val="RodapChar"/>
    <w:uiPriority w:val="99"/>
    <w:semiHidden/>
    <w:unhideWhenUsed/>
    <w:rsid w:val="00CD20DC"/>
    <w:pPr>
      <w:tabs>
        <w:tab w:val="center" w:pos="4252"/>
        <w:tab w:val="right" w:pos="8504"/>
      </w:tabs>
      <w:spacing w:after="0" w:line="240" w:lineRule="auto"/>
    </w:pPr>
  </w:style>
  <w:style w:type="character" w:customStyle="1" w:styleId="RodapChar">
    <w:name w:val="Rodapé Char"/>
    <w:basedOn w:val="Fontepargpadro"/>
    <w:link w:val="Rodap"/>
    <w:uiPriority w:val="99"/>
    <w:semiHidden/>
    <w:rsid w:val="00CD20DC"/>
  </w:style>
  <w:style w:type="paragraph" w:customStyle="1" w:styleId="isselectedend">
    <w:name w:val="isselectedend"/>
    <w:basedOn w:val="Normal"/>
    <w:rsid w:val="000B373D"/>
    <w:pPr>
      <w:spacing w:before="100" w:beforeAutospacing="1" w:after="100" w:afterAutospacing="1" w:line="240" w:lineRule="auto"/>
    </w:pPr>
    <w:rPr>
      <w:rFonts w:ascii="Times New Roman" w:eastAsia="Times New Roman" w:hAnsi="Times New Roman" w:cs="Times New Roman"/>
    </w:rPr>
  </w:style>
  <w:style w:type="paragraph" w:styleId="NormalWeb">
    <w:name w:val="Normal (Web)"/>
    <w:basedOn w:val="Normal"/>
    <w:uiPriority w:val="99"/>
    <w:semiHidden/>
    <w:unhideWhenUsed/>
    <w:rsid w:val="000B373D"/>
    <w:pPr>
      <w:spacing w:before="100" w:beforeAutospacing="1" w:after="100" w:afterAutospacing="1" w:line="240" w:lineRule="auto"/>
    </w:pPr>
    <w:rPr>
      <w:rFonts w:ascii="Times New Roman" w:eastAsia="Times New Roman" w:hAnsi="Times New Roman" w:cs="Times New Roman"/>
    </w:rPr>
  </w:style>
  <w:style w:type="paragraph" w:customStyle="1" w:styleId="MdSpace">
    <w:name w:val="MdSpace"/>
    <w:qFormat/>
    <w:rsid w:val="00D97B7D"/>
    <w:pPr>
      <w:spacing w:after="0" w:line="240" w:lineRule="auto"/>
    </w:pPr>
    <w:rPr>
      <w:rFonts w:ascii="Times New Roman" w:eastAsia="Times New Roman" w:hAnsi="Times New Roman" w:cs="Times New Roman"/>
      <w:sz w:val="12"/>
      <w:szCs w:val="12"/>
    </w:rPr>
  </w:style>
  <w:style w:type="paragraph" w:customStyle="1" w:styleId="MdHr">
    <w:name w:val="MdHr"/>
    <w:qFormat/>
    <w:rsid w:val="00D97B7D"/>
    <w:pPr>
      <w:pBdr>
        <w:bottom w:val="single" w:sz="1" w:space="1" w:color="A5A5A5"/>
      </w:pBdr>
      <w:spacing w:before="240" w:after="240" w:line="240" w:lineRule="auto"/>
    </w:pPr>
    <w:rPr>
      <w:rFonts w:ascii="Times New Roman" w:eastAsia="Times New Roman" w:hAnsi="Times New Roman" w:cs="Times New Roman"/>
    </w:rPr>
  </w:style>
  <w:style w:type="paragraph" w:customStyle="1" w:styleId="MdBlockquote">
    <w:name w:val="MdBlockquote"/>
    <w:qFormat/>
    <w:rsid w:val="00D97B7D"/>
    <w:pPr>
      <w:pBdr>
        <w:left w:val="single" w:sz="20" w:space="12" w:color="A5A5A5"/>
      </w:pBdr>
      <w:spacing w:before="200" w:after="200" w:line="240" w:lineRule="auto"/>
      <w:ind w:left="360"/>
    </w:pPr>
    <w:rPr>
      <w:rFonts w:ascii="Times New Roman" w:eastAsia="Times New Roman" w:hAnsi="Times New Roman" w:cs="Times New Roman"/>
      <w:i/>
      <w:iCs/>
      <w:color w:val="666666"/>
    </w:rPr>
  </w:style>
  <w:style w:type="paragraph" w:customStyle="1" w:styleId="MdParagraph">
    <w:name w:val="MdParagraph"/>
    <w:qFormat/>
    <w:rsid w:val="00D97B7D"/>
    <w:pPr>
      <w:spacing w:before="120" w:after="120" w:line="240" w:lineRule="auto"/>
    </w:pPr>
    <w:rPr>
      <w:rFonts w:ascii="Times New Roman" w:eastAsia="Times New Roman" w:hAnsi="Times New Roman" w:cs="Times New Roman"/>
    </w:rPr>
  </w:style>
  <w:style w:type="paragraph" w:customStyle="1" w:styleId="MdHeading2">
    <w:name w:val="MdHeading2"/>
    <w:qFormat/>
    <w:rsid w:val="00D97B7D"/>
    <w:pPr>
      <w:keepNext/>
      <w:spacing w:before="400" w:after="200" w:line="240" w:lineRule="auto"/>
      <w:outlineLvl w:val="1"/>
    </w:pPr>
    <w:rPr>
      <w:rFonts w:ascii="Times New Roman" w:eastAsia="Times New Roman" w:hAnsi="Times New Roman" w:cs="Times New Roman"/>
      <w:b/>
      <w:bCs/>
      <w:sz w:val="32"/>
      <w:szCs w:val="32"/>
    </w:rPr>
  </w:style>
  <w:style w:type="character" w:customStyle="1" w:styleId="MdStrong">
    <w:name w:val="MdStrong"/>
    <w:uiPriority w:val="99"/>
    <w:unhideWhenUsed/>
    <w:qFormat/>
    <w:rsid w:val="00D97B7D"/>
    <w:rPr>
      <w:b/>
      <w:bCs/>
    </w:rPr>
  </w:style>
  <w:style w:type="paragraph" w:styleId="Textodebalo">
    <w:name w:val="Balloon Text"/>
    <w:basedOn w:val="Normal"/>
    <w:link w:val="TextodebaloChar"/>
    <w:uiPriority w:val="99"/>
    <w:semiHidden/>
    <w:unhideWhenUsed/>
    <w:rsid w:val="00D97B7D"/>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D97B7D"/>
    <w:rPr>
      <w:rFonts w:ascii="Tahoma" w:hAnsi="Tahoma" w:cs="Tahoma"/>
      <w:sz w:val="16"/>
      <w:szCs w:val="16"/>
    </w:rPr>
  </w:style>
  <w:style w:type="character" w:customStyle="1" w:styleId="italic">
    <w:name w:val="italic"/>
    <w:basedOn w:val="Fontepargpadro"/>
    <w:rsid w:val="001B065C"/>
  </w:style>
  <w:style w:type="character" w:customStyle="1" w:styleId="font-600">
    <w:name w:val="font-[600]"/>
    <w:basedOn w:val="Fontepargpadro"/>
    <w:rsid w:val="001B065C"/>
  </w:style>
  <w:style w:type="character" w:customStyle="1" w:styleId="helvetica">
    <w:name w:val="helvetica"/>
    <w:basedOn w:val="Fontepargpadro"/>
    <w:rsid w:val="001B065C"/>
  </w:style>
  <w:style w:type="character" w:customStyle="1" w:styleId="flex-1">
    <w:name w:val="flex-1"/>
    <w:basedOn w:val="Fontepargpadro"/>
    <w:rsid w:val="001B065C"/>
  </w:style>
  <w:style w:type="character" w:customStyle="1" w:styleId="katex-mathml">
    <w:name w:val="katex-mathml"/>
    <w:basedOn w:val="Fontepargpadro"/>
    <w:rsid w:val="001B065C"/>
  </w:style>
  <w:style w:type="character" w:customStyle="1" w:styleId="mord">
    <w:name w:val="mord"/>
    <w:basedOn w:val="Fontepargpadro"/>
    <w:rsid w:val="001B065C"/>
  </w:style>
  <w:style w:type="character" w:customStyle="1" w:styleId="mpunct">
    <w:name w:val="mpunct"/>
    <w:basedOn w:val="Fontepargpadro"/>
    <w:rsid w:val="001B065C"/>
  </w:style>
  <w:style w:type="character" w:customStyle="1" w:styleId="mbin">
    <w:name w:val="mbin"/>
    <w:basedOn w:val="Fontepargpadro"/>
    <w:rsid w:val="001B065C"/>
  </w:style>
  <w:style w:type="character" w:customStyle="1" w:styleId="mclose">
    <w:name w:val="mclose"/>
    <w:basedOn w:val="Fontepargpadro"/>
    <w:rsid w:val="001B065C"/>
  </w:style>
  <w:style w:type="character" w:customStyle="1" w:styleId="mopen">
    <w:name w:val="mopen"/>
    <w:basedOn w:val="Fontepargpadro"/>
    <w:rsid w:val="001B065C"/>
  </w:style>
  <w:style w:type="character" w:customStyle="1" w:styleId="mrel">
    <w:name w:val="mrel"/>
    <w:basedOn w:val="Fontepargpadro"/>
    <w:rsid w:val="001B065C"/>
  </w:style>
  <w:style w:type="paragraph" w:styleId="PargrafodaLista">
    <w:name w:val="List Paragraph"/>
    <w:basedOn w:val="Normal"/>
    <w:uiPriority w:val="34"/>
    <w:qFormat/>
    <w:rsid w:val="001B065C"/>
    <w:pPr>
      <w:ind w:left="720"/>
      <w:contextualSpacing/>
    </w:pPr>
  </w:style>
  <w:style w:type="paragraph" w:customStyle="1" w:styleId="pdq2pgselectionanchorcontainer">
    <w:name w:val="pdq2pg_selectionanchorcontainer"/>
    <w:basedOn w:val="Normal"/>
    <w:rsid w:val="008E28DC"/>
    <w:pPr>
      <w:spacing w:before="100" w:beforeAutospacing="1" w:after="100" w:afterAutospacing="1" w:line="240" w:lineRule="auto"/>
    </w:pPr>
    <w:rPr>
      <w:rFonts w:ascii="Times New Roman" w:eastAsia="Times New Roman" w:hAnsi="Times New Roman" w:cs="Times New Roman"/>
    </w:rPr>
  </w:style>
  <w:style w:type="character" w:styleId="Forte">
    <w:name w:val="Strong"/>
    <w:basedOn w:val="Fontepargpadro"/>
    <w:uiPriority w:val="22"/>
    <w:qFormat/>
    <w:rsid w:val="008E28DC"/>
    <w:rPr>
      <w:b/>
      <w:bCs/>
    </w:rPr>
  </w:style>
</w:styles>
</file>

<file path=word/webSettings.xml><?xml version="1.0" encoding="utf-8"?>
<w:webSettings xmlns:r="http://schemas.openxmlformats.org/officeDocument/2006/relationships" xmlns:w="http://schemas.openxmlformats.org/wordprocessingml/2006/main">
  <w:divs>
    <w:div w:id="13187832">
      <w:bodyDiv w:val="1"/>
      <w:marLeft w:val="0"/>
      <w:marRight w:val="0"/>
      <w:marTop w:val="0"/>
      <w:marBottom w:val="0"/>
      <w:divBdr>
        <w:top w:val="none" w:sz="0" w:space="0" w:color="auto"/>
        <w:left w:val="none" w:sz="0" w:space="0" w:color="auto"/>
        <w:bottom w:val="none" w:sz="0" w:space="0" w:color="auto"/>
        <w:right w:val="none" w:sz="0" w:space="0" w:color="auto"/>
      </w:divBdr>
    </w:div>
    <w:div w:id="18243683">
      <w:bodyDiv w:val="1"/>
      <w:marLeft w:val="0"/>
      <w:marRight w:val="0"/>
      <w:marTop w:val="0"/>
      <w:marBottom w:val="0"/>
      <w:divBdr>
        <w:top w:val="none" w:sz="0" w:space="0" w:color="auto"/>
        <w:left w:val="none" w:sz="0" w:space="0" w:color="auto"/>
        <w:bottom w:val="none" w:sz="0" w:space="0" w:color="auto"/>
        <w:right w:val="none" w:sz="0" w:space="0" w:color="auto"/>
      </w:divBdr>
    </w:div>
    <w:div w:id="50428266">
      <w:bodyDiv w:val="1"/>
      <w:marLeft w:val="0"/>
      <w:marRight w:val="0"/>
      <w:marTop w:val="0"/>
      <w:marBottom w:val="0"/>
      <w:divBdr>
        <w:top w:val="none" w:sz="0" w:space="0" w:color="auto"/>
        <w:left w:val="none" w:sz="0" w:space="0" w:color="auto"/>
        <w:bottom w:val="none" w:sz="0" w:space="0" w:color="auto"/>
        <w:right w:val="none" w:sz="0" w:space="0" w:color="auto"/>
      </w:divBdr>
    </w:div>
    <w:div w:id="52972286">
      <w:bodyDiv w:val="1"/>
      <w:marLeft w:val="0"/>
      <w:marRight w:val="0"/>
      <w:marTop w:val="0"/>
      <w:marBottom w:val="0"/>
      <w:divBdr>
        <w:top w:val="none" w:sz="0" w:space="0" w:color="auto"/>
        <w:left w:val="none" w:sz="0" w:space="0" w:color="auto"/>
        <w:bottom w:val="none" w:sz="0" w:space="0" w:color="auto"/>
        <w:right w:val="none" w:sz="0" w:space="0" w:color="auto"/>
      </w:divBdr>
    </w:div>
    <w:div w:id="68616895">
      <w:bodyDiv w:val="1"/>
      <w:marLeft w:val="0"/>
      <w:marRight w:val="0"/>
      <w:marTop w:val="0"/>
      <w:marBottom w:val="0"/>
      <w:divBdr>
        <w:top w:val="none" w:sz="0" w:space="0" w:color="auto"/>
        <w:left w:val="none" w:sz="0" w:space="0" w:color="auto"/>
        <w:bottom w:val="none" w:sz="0" w:space="0" w:color="auto"/>
        <w:right w:val="none" w:sz="0" w:space="0" w:color="auto"/>
      </w:divBdr>
    </w:div>
    <w:div w:id="91514651">
      <w:bodyDiv w:val="1"/>
      <w:marLeft w:val="0"/>
      <w:marRight w:val="0"/>
      <w:marTop w:val="0"/>
      <w:marBottom w:val="0"/>
      <w:divBdr>
        <w:top w:val="none" w:sz="0" w:space="0" w:color="auto"/>
        <w:left w:val="none" w:sz="0" w:space="0" w:color="auto"/>
        <w:bottom w:val="none" w:sz="0" w:space="0" w:color="auto"/>
        <w:right w:val="none" w:sz="0" w:space="0" w:color="auto"/>
      </w:divBdr>
    </w:div>
    <w:div w:id="97719981">
      <w:bodyDiv w:val="1"/>
      <w:marLeft w:val="0"/>
      <w:marRight w:val="0"/>
      <w:marTop w:val="0"/>
      <w:marBottom w:val="0"/>
      <w:divBdr>
        <w:top w:val="none" w:sz="0" w:space="0" w:color="auto"/>
        <w:left w:val="none" w:sz="0" w:space="0" w:color="auto"/>
        <w:bottom w:val="none" w:sz="0" w:space="0" w:color="auto"/>
        <w:right w:val="none" w:sz="0" w:space="0" w:color="auto"/>
      </w:divBdr>
    </w:div>
    <w:div w:id="99834991">
      <w:bodyDiv w:val="1"/>
      <w:marLeft w:val="0"/>
      <w:marRight w:val="0"/>
      <w:marTop w:val="0"/>
      <w:marBottom w:val="0"/>
      <w:divBdr>
        <w:top w:val="none" w:sz="0" w:space="0" w:color="auto"/>
        <w:left w:val="none" w:sz="0" w:space="0" w:color="auto"/>
        <w:bottom w:val="none" w:sz="0" w:space="0" w:color="auto"/>
        <w:right w:val="none" w:sz="0" w:space="0" w:color="auto"/>
      </w:divBdr>
    </w:div>
    <w:div w:id="168564909">
      <w:bodyDiv w:val="1"/>
      <w:marLeft w:val="0"/>
      <w:marRight w:val="0"/>
      <w:marTop w:val="0"/>
      <w:marBottom w:val="0"/>
      <w:divBdr>
        <w:top w:val="none" w:sz="0" w:space="0" w:color="auto"/>
        <w:left w:val="none" w:sz="0" w:space="0" w:color="auto"/>
        <w:bottom w:val="none" w:sz="0" w:space="0" w:color="auto"/>
        <w:right w:val="none" w:sz="0" w:space="0" w:color="auto"/>
      </w:divBdr>
    </w:div>
    <w:div w:id="218246439">
      <w:bodyDiv w:val="1"/>
      <w:marLeft w:val="0"/>
      <w:marRight w:val="0"/>
      <w:marTop w:val="0"/>
      <w:marBottom w:val="0"/>
      <w:divBdr>
        <w:top w:val="none" w:sz="0" w:space="0" w:color="auto"/>
        <w:left w:val="none" w:sz="0" w:space="0" w:color="auto"/>
        <w:bottom w:val="none" w:sz="0" w:space="0" w:color="auto"/>
        <w:right w:val="none" w:sz="0" w:space="0" w:color="auto"/>
      </w:divBdr>
    </w:div>
    <w:div w:id="228736781">
      <w:bodyDiv w:val="1"/>
      <w:marLeft w:val="0"/>
      <w:marRight w:val="0"/>
      <w:marTop w:val="0"/>
      <w:marBottom w:val="0"/>
      <w:divBdr>
        <w:top w:val="none" w:sz="0" w:space="0" w:color="auto"/>
        <w:left w:val="none" w:sz="0" w:space="0" w:color="auto"/>
        <w:bottom w:val="none" w:sz="0" w:space="0" w:color="auto"/>
        <w:right w:val="none" w:sz="0" w:space="0" w:color="auto"/>
      </w:divBdr>
    </w:div>
    <w:div w:id="345326647">
      <w:bodyDiv w:val="1"/>
      <w:marLeft w:val="0"/>
      <w:marRight w:val="0"/>
      <w:marTop w:val="0"/>
      <w:marBottom w:val="0"/>
      <w:divBdr>
        <w:top w:val="none" w:sz="0" w:space="0" w:color="auto"/>
        <w:left w:val="none" w:sz="0" w:space="0" w:color="auto"/>
        <w:bottom w:val="none" w:sz="0" w:space="0" w:color="auto"/>
        <w:right w:val="none" w:sz="0" w:space="0" w:color="auto"/>
      </w:divBdr>
    </w:div>
    <w:div w:id="423306575">
      <w:bodyDiv w:val="1"/>
      <w:marLeft w:val="0"/>
      <w:marRight w:val="0"/>
      <w:marTop w:val="0"/>
      <w:marBottom w:val="0"/>
      <w:divBdr>
        <w:top w:val="none" w:sz="0" w:space="0" w:color="auto"/>
        <w:left w:val="none" w:sz="0" w:space="0" w:color="auto"/>
        <w:bottom w:val="none" w:sz="0" w:space="0" w:color="auto"/>
        <w:right w:val="none" w:sz="0" w:space="0" w:color="auto"/>
      </w:divBdr>
    </w:div>
    <w:div w:id="426343521">
      <w:bodyDiv w:val="1"/>
      <w:marLeft w:val="0"/>
      <w:marRight w:val="0"/>
      <w:marTop w:val="0"/>
      <w:marBottom w:val="0"/>
      <w:divBdr>
        <w:top w:val="none" w:sz="0" w:space="0" w:color="auto"/>
        <w:left w:val="none" w:sz="0" w:space="0" w:color="auto"/>
        <w:bottom w:val="none" w:sz="0" w:space="0" w:color="auto"/>
        <w:right w:val="none" w:sz="0" w:space="0" w:color="auto"/>
      </w:divBdr>
    </w:div>
    <w:div w:id="600648854">
      <w:bodyDiv w:val="1"/>
      <w:marLeft w:val="0"/>
      <w:marRight w:val="0"/>
      <w:marTop w:val="0"/>
      <w:marBottom w:val="0"/>
      <w:divBdr>
        <w:top w:val="none" w:sz="0" w:space="0" w:color="auto"/>
        <w:left w:val="none" w:sz="0" w:space="0" w:color="auto"/>
        <w:bottom w:val="none" w:sz="0" w:space="0" w:color="auto"/>
        <w:right w:val="none" w:sz="0" w:space="0" w:color="auto"/>
      </w:divBdr>
    </w:div>
    <w:div w:id="630131154">
      <w:bodyDiv w:val="1"/>
      <w:marLeft w:val="0"/>
      <w:marRight w:val="0"/>
      <w:marTop w:val="0"/>
      <w:marBottom w:val="0"/>
      <w:divBdr>
        <w:top w:val="none" w:sz="0" w:space="0" w:color="auto"/>
        <w:left w:val="none" w:sz="0" w:space="0" w:color="auto"/>
        <w:bottom w:val="none" w:sz="0" w:space="0" w:color="auto"/>
        <w:right w:val="none" w:sz="0" w:space="0" w:color="auto"/>
      </w:divBdr>
    </w:div>
    <w:div w:id="684864740">
      <w:bodyDiv w:val="1"/>
      <w:marLeft w:val="0"/>
      <w:marRight w:val="0"/>
      <w:marTop w:val="0"/>
      <w:marBottom w:val="0"/>
      <w:divBdr>
        <w:top w:val="none" w:sz="0" w:space="0" w:color="auto"/>
        <w:left w:val="none" w:sz="0" w:space="0" w:color="auto"/>
        <w:bottom w:val="none" w:sz="0" w:space="0" w:color="auto"/>
        <w:right w:val="none" w:sz="0" w:space="0" w:color="auto"/>
      </w:divBdr>
    </w:div>
    <w:div w:id="690569271">
      <w:bodyDiv w:val="1"/>
      <w:marLeft w:val="0"/>
      <w:marRight w:val="0"/>
      <w:marTop w:val="0"/>
      <w:marBottom w:val="0"/>
      <w:divBdr>
        <w:top w:val="none" w:sz="0" w:space="0" w:color="auto"/>
        <w:left w:val="none" w:sz="0" w:space="0" w:color="auto"/>
        <w:bottom w:val="none" w:sz="0" w:space="0" w:color="auto"/>
        <w:right w:val="none" w:sz="0" w:space="0" w:color="auto"/>
      </w:divBdr>
    </w:div>
    <w:div w:id="772437491">
      <w:bodyDiv w:val="1"/>
      <w:marLeft w:val="0"/>
      <w:marRight w:val="0"/>
      <w:marTop w:val="0"/>
      <w:marBottom w:val="0"/>
      <w:divBdr>
        <w:top w:val="none" w:sz="0" w:space="0" w:color="auto"/>
        <w:left w:val="none" w:sz="0" w:space="0" w:color="auto"/>
        <w:bottom w:val="none" w:sz="0" w:space="0" w:color="auto"/>
        <w:right w:val="none" w:sz="0" w:space="0" w:color="auto"/>
      </w:divBdr>
    </w:div>
    <w:div w:id="833691302">
      <w:bodyDiv w:val="1"/>
      <w:marLeft w:val="0"/>
      <w:marRight w:val="0"/>
      <w:marTop w:val="0"/>
      <w:marBottom w:val="0"/>
      <w:divBdr>
        <w:top w:val="none" w:sz="0" w:space="0" w:color="auto"/>
        <w:left w:val="none" w:sz="0" w:space="0" w:color="auto"/>
        <w:bottom w:val="none" w:sz="0" w:space="0" w:color="auto"/>
        <w:right w:val="none" w:sz="0" w:space="0" w:color="auto"/>
      </w:divBdr>
    </w:div>
    <w:div w:id="842554811">
      <w:bodyDiv w:val="1"/>
      <w:marLeft w:val="0"/>
      <w:marRight w:val="0"/>
      <w:marTop w:val="0"/>
      <w:marBottom w:val="0"/>
      <w:divBdr>
        <w:top w:val="none" w:sz="0" w:space="0" w:color="auto"/>
        <w:left w:val="none" w:sz="0" w:space="0" w:color="auto"/>
        <w:bottom w:val="none" w:sz="0" w:space="0" w:color="auto"/>
        <w:right w:val="none" w:sz="0" w:space="0" w:color="auto"/>
      </w:divBdr>
    </w:div>
    <w:div w:id="858130705">
      <w:bodyDiv w:val="1"/>
      <w:marLeft w:val="0"/>
      <w:marRight w:val="0"/>
      <w:marTop w:val="0"/>
      <w:marBottom w:val="0"/>
      <w:divBdr>
        <w:top w:val="none" w:sz="0" w:space="0" w:color="auto"/>
        <w:left w:val="none" w:sz="0" w:space="0" w:color="auto"/>
        <w:bottom w:val="none" w:sz="0" w:space="0" w:color="auto"/>
        <w:right w:val="none" w:sz="0" w:space="0" w:color="auto"/>
      </w:divBdr>
    </w:div>
    <w:div w:id="909844781">
      <w:bodyDiv w:val="1"/>
      <w:marLeft w:val="0"/>
      <w:marRight w:val="0"/>
      <w:marTop w:val="0"/>
      <w:marBottom w:val="0"/>
      <w:divBdr>
        <w:top w:val="none" w:sz="0" w:space="0" w:color="auto"/>
        <w:left w:val="none" w:sz="0" w:space="0" w:color="auto"/>
        <w:bottom w:val="none" w:sz="0" w:space="0" w:color="auto"/>
        <w:right w:val="none" w:sz="0" w:space="0" w:color="auto"/>
      </w:divBdr>
    </w:div>
    <w:div w:id="948437106">
      <w:bodyDiv w:val="1"/>
      <w:marLeft w:val="0"/>
      <w:marRight w:val="0"/>
      <w:marTop w:val="0"/>
      <w:marBottom w:val="0"/>
      <w:divBdr>
        <w:top w:val="none" w:sz="0" w:space="0" w:color="auto"/>
        <w:left w:val="none" w:sz="0" w:space="0" w:color="auto"/>
        <w:bottom w:val="none" w:sz="0" w:space="0" w:color="auto"/>
        <w:right w:val="none" w:sz="0" w:space="0" w:color="auto"/>
      </w:divBdr>
    </w:div>
    <w:div w:id="993878081">
      <w:bodyDiv w:val="1"/>
      <w:marLeft w:val="0"/>
      <w:marRight w:val="0"/>
      <w:marTop w:val="0"/>
      <w:marBottom w:val="0"/>
      <w:divBdr>
        <w:top w:val="none" w:sz="0" w:space="0" w:color="auto"/>
        <w:left w:val="none" w:sz="0" w:space="0" w:color="auto"/>
        <w:bottom w:val="none" w:sz="0" w:space="0" w:color="auto"/>
        <w:right w:val="none" w:sz="0" w:space="0" w:color="auto"/>
      </w:divBdr>
    </w:div>
    <w:div w:id="1031152392">
      <w:bodyDiv w:val="1"/>
      <w:marLeft w:val="0"/>
      <w:marRight w:val="0"/>
      <w:marTop w:val="0"/>
      <w:marBottom w:val="0"/>
      <w:divBdr>
        <w:top w:val="none" w:sz="0" w:space="0" w:color="auto"/>
        <w:left w:val="none" w:sz="0" w:space="0" w:color="auto"/>
        <w:bottom w:val="none" w:sz="0" w:space="0" w:color="auto"/>
        <w:right w:val="none" w:sz="0" w:space="0" w:color="auto"/>
      </w:divBdr>
    </w:div>
    <w:div w:id="1095247510">
      <w:bodyDiv w:val="1"/>
      <w:marLeft w:val="0"/>
      <w:marRight w:val="0"/>
      <w:marTop w:val="0"/>
      <w:marBottom w:val="0"/>
      <w:divBdr>
        <w:top w:val="none" w:sz="0" w:space="0" w:color="auto"/>
        <w:left w:val="none" w:sz="0" w:space="0" w:color="auto"/>
        <w:bottom w:val="none" w:sz="0" w:space="0" w:color="auto"/>
        <w:right w:val="none" w:sz="0" w:space="0" w:color="auto"/>
      </w:divBdr>
    </w:div>
    <w:div w:id="1121457272">
      <w:bodyDiv w:val="1"/>
      <w:marLeft w:val="0"/>
      <w:marRight w:val="0"/>
      <w:marTop w:val="0"/>
      <w:marBottom w:val="0"/>
      <w:divBdr>
        <w:top w:val="none" w:sz="0" w:space="0" w:color="auto"/>
        <w:left w:val="none" w:sz="0" w:space="0" w:color="auto"/>
        <w:bottom w:val="none" w:sz="0" w:space="0" w:color="auto"/>
        <w:right w:val="none" w:sz="0" w:space="0" w:color="auto"/>
      </w:divBdr>
    </w:div>
    <w:div w:id="1163618846">
      <w:bodyDiv w:val="1"/>
      <w:marLeft w:val="0"/>
      <w:marRight w:val="0"/>
      <w:marTop w:val="0"/>
      <w:marBottom w:val="0"/>
      <w:divBdr>
        <w:top w:val="none" w:sz="0" w:space="0" w:color="auto"/>
        <w:left w:val="none" w:sz="0" w:space="0" w:color="auto"/>
        <w:bottom w:val="none" w:sz="0" w:space="0" w:color="auto"/>
        <w:right w:val="none" w:sz="0" w:space="0" w:color="auto"/>
      </w:divBdr>
    </w:div>
    <w:div w:id="1168792340">
      <w:bodyDiv w:val="1"/>
      <w:marLeft w:val="0"/>
      <w:marRight w:val="0"/>
      <w:marTop w:val="0"/>
      <w:marBottom w:val="0"/>
      <w:divBdr>
        <w:top w:val="none" w:sz="0" w:space="0" w:color="auto"/>
        <w:left w:val="none" w:sz="0" w:space="0" w:color="auto"/>
        <w:bottom w:val="none" w:sz="0" w:space="0" w:color="auto"/>
        <w:right w:val="none" w:sz="0" w:space="0" w:color="auto"/>
      </w:divBdr>
    </w:div>
    <w:div w:id="1224096636">
      <w:bodyDiv w:val="1"/>
      <w:marLeft w:val="0"/>
      <w:marRight w:val="0"/>
      <w:marTop w:val="0"/>
      <w:marBottom w:val="0"/>
      <w:divBdr>
        <w:top w:val="none" w:sz="0" w:space="0" w:color="auto"/>
        <w:left w:val="none" w:sz="0" w:space="0" w:color="auto"/>
        <w:bottom w:val="none" w:sz="0" w:space="0" w:color="auto"/>
        <w:right w:val="none" w:sz="0" w:space="0" w:color="auto"/>
      </w:divBdr>
    </w:div>
    <w:div w:id="1261832640">
      <w:bodyDiv w:val="1"/>
      <w:marLeft w:val="0"/>
      <w:marRight w:val="0"/>
      <w:marTop w:val="0"/>
      <w:marBottom w:val="0"/>
      <w:divBdr>
        <w:top w:val="none" w:sz="0" w:space="0" w:color="auto"/>
        <w:left w:val="none" w:sz="0" w:space="0" w:color="auto"/>
        <w:bottom w:val="none" w:sz="0" w:space="0" w:color="auto"/>
        <w:right w:val="none" w:sz="0" w:space="0" w:color="auto"/>
      </w:divBdr>
    </w:div>
    <w:div w:id="1368530075">
      <w:bodyDiv w:val="1"/>
      <w:marLeft w:val="0"/>
      <w:marRight w:val="0"/>
      <w:marTop w:val="0"/>
      <w:marBottom w:val="0"/>
      <w:divBdr>
        <w:top w:val="none" w:sz="0" w:space="0" w:color="auto"/>
        <w:left w:val="none" w:sz="0" w:space="0" w:color="auto"/>
        <w:bottom w:val="none" w:sz="0" w:space="0" w:color="auto"/>
        <w:right w:val="none" w:sz="0" w:space="0" w:color="auto"/>
      </w:divBdr>
    </w:div>
    <w:div w:id="1428959417">
      <w:bodyDiv w:val="1"/>
      <w:marLeft w:val="0"/>
      <w:marRight w:val="0"/>
      <w:marTop w:val="0"/>
      <w:marBottom w:val="0"/>
      <w:divBdr>
        <w:top w:val="none" w:sz="0" w:space="0" w:color="auto"/>
        <w:left w:val="none" w:sz="0" w:space="0" w:color="auto"/>
        <w:bottom w:val="none" w:sz="0" w:space="0" w:color="auto"/>
        <w:right w:val="none" w:sz="0" w:space="0" w:color="auto"/>
      </w:divBdr>
    </w:div>
    <w:div w:id="1468930884">
      <w:bodyDiv w:val="1"/>
      <w:marLeft w:val="0"/>
      <w:marRight w:val="0"/>
      <w:marTop w:val="0"/>
      <w:marBottom w:val="0"/>
      <w:divBdr>
        <w:top w:val="none" w:sz="0" w:space="0" w:color="auto"/>
        <w:left w:val="none" w:sz="0" w:space="0" w:color="auto"/>
        <w:bottom w:val="none" w:sz="0" w:space="0" w:color="auto"/>
        <w:right w:val="none" w:sz="0" w:space="0" w:color="auto"/>
      </w:divBdr>
    </w:div>
    <w:div w:id="1583375361">
      <w:bodyDiv w:val="1"/>
      <w:marLeft w:val="0"/>
      <w:marRight w:val="0"/>
      <w:marTop w:val="0"/>
      <w:marBottom w:val="0"/>
      <w:divBdr>
        <w:top w:val="none" w:sz="0" w:space="0" w:color="auto"/>
        <w:left w:val="none" w:sz="0" w:space="0" w:color="auto"/>
        <w:bottom w:val="none" w:sz="0" w:space="0" w:color="auto"/>
        <w:right w:val="none" w:sz="0" w:space="0" w:color="auto"/>
      </w:divBdr>
    </w:div>
    <w:div w:id="1634215759">
      <w:bodyDiv w:val="1"/>
      <w:marLeft w:val="0"/>
      <w:marRight w:val="0"/>
      <w:marTop w:val="0"/>
      <w:marBottom w:val="0"/>
      <w:divBdr>
        <w:top w:val="none" w:sz="0" w:space="0" w:color="auto"/>
        <w:left w:val="none" w:sz="0" w:space="0" w:color="auto"/>
        <w:bottom w:val="none" w:sz="0" w:space="0" w:color="auto"/>
        <w:right w:val="none" w:sz="0" w:space="0" w:color="auto"/>
      </w:divBdr>
    </w:div>
    <w:div w:id="1643003176">
      <w:bodyDiv w:val="1"/>
      <w:marLeft w:val="0"/>
      <w:marRight w:val="0"/>
      <w:marTop w:val="0"/>
      <w:marBottom w:val="0"/>
      <w:divBdr>
        <w:top w:val="none" w:sz="0" w:space="0" w:color="auto"/>
        <w:left w:val="none" w:sz="0" w:space="0" w:color="auto"/>
        <w:bottom w:val="none" w:sz="0" w:space="0" w:color="auto"/>
        <w:right w:val="none" w:sz="0" w:space="0" w:color="auto"/>
      </w:divBdr>
    </w:div>
    <w:div w:id="1681666136">
      <w:bodyDiv w:val="1"/>
      <w:marLeft w:val="0"/>
      <w:marRight w:val="0"/>
      <w:marTop w:val="0"/>
      <w:marBottom w:val="0"/>
      <w:divBdr>
        <w:top w:val="none" w:sz="0" w:space="0" w:color="auto"/>
        <w:left w:val="none" w:sz="0" w:space="0" w:color="auto"/>
        <w:bottom w:val="none" w:sz="0" w:space="0" w:color="auto"/>
        <w:right w:val="none" w:sz="0" w:space="0" w:color="auto"/>
      </w:divBdr>
    </w:div>
    <w:div w:id="1718237163">
      <w:bodyDiv w:val="1"/>
      <w:marLeft w:val="0"/>
      <w:marRight w:val="0"/>
      <w:marTop w:val="0"/>
      <w:marBottom w:val="0"/>
      <w:divBdr>
        <w:top w:val="none" w:sz="0" w:space="0" w:color="auto"/>
        <w:left w:val="none" w:sz="0" w:space="0" w:color="auto"/>
        <w:bottom w:val="none" w:sz="0" w:space="0" w:color="auto"/>
        <w:right w:val="none" w:sz="0" w:space="0" w:color="auto"/>
      </w:divBdr>
    </w:div>
    <w:div w:id="1729068758">
      <w:bodyDiv w:val="1"/>
      <w:marLeft w:val="0"/>
      <w:marRight w:val="0"/>
      <w:marTop w:val="0"/>
      <w:marBottom w:val="0"/>
      <w:divBdr>
        <w:top w:val="none" w:sz="0" w:space="0" w:color="auto"/>
        <w:left w:val="none" w:sz="0" w:space="0" w:color="auto"/>
        <w:bottom w:val="none" w:sz="0" w:space="0" w:color="auto"/>
        <w:right w:val="none" w:sz="0" w:space="0" w:color="auto"/>
      </w:divBdr>
    </w:div>
    <w:div w:id="1736971330">
      <w:bodyDiv w:val="1"/>
      <w:marLeft w:val="0"/>
      <w:marRight w:val="0"/>
      <w:marTop w:val="0"/>
      <w:marBottom w:val="0"/>
      <w:divBdr>
        <w:top w:val="none" w:sz="0" w:space="0" w:color="auto"/>
        <w:left w:val="none" w:sz="0" w:space="0" w:color="auto"/>
        <w:bottom w:val="none" w:sz="0" w:space="0" w:color="auto"/>
        <w:right w:val="none" w:sz="0" w:space="0" w:color="auto"/>
      </w:divBdr>
    </w:div>
    <w:div w:id="1772818065">
      <w:bodyDiv w:val="1"/>
      <w:marLeft w:val="0"/>
      <w:marRight w:val="0"/>
      <w:marTop w:val="0"/>
      <w:marBottom w:val="0"/>
      <w:divBdr>
        <w:top w:val="none" w:sz="0" w:space="0" w:color="auto"/>
        <w:left w:val="none" w:sz="0" w:space="0" w:color="auto"/>
        <w:bottom w:val="none" w:sz="0" w:space="0" w:color="auto"/>
        <w:right w:val="none" w:sz="0" w:space="0" w:color="auto"/>
      </w:divBdr>
    </w:div>
    <w:div w:id="1804348776">
      <w:bodyDiv w:val="1"/>
      <w:marLeft w:val="0"/>
      <w:marRight w:val="0"/>
      <w:marTop w:val="0"/>
      <w:marBottom w:val="0"/>
      <w:divBdr>
        <w:top w:val="none" w:sz="0" w:space="0" w:color="auto"/>
        <w:left w:val="none" w:sz="0" w:space="0" w:color="auto"/>
        <w:bottom w:val="none" w:sz="0" w:space="0" w:color="auto"/>
        <w:right w:val="none" w:sz="0" w:space="0" w:color="auto"/>
      </w:divBdr>
    </w:div>
    <w:div w:id="1914463375">
      <w:bodyDiv w:val="1"/>
      <w:marLeft w:val="0"/>
      <w:marRight w:val="0"/>
      <w:marTop w:val="0"/>
      <w:marBottom w:val="0"/>
      <w:divBdr>
        <w:top w:val="none" w:sz="0" w:space="0" w:color="auto"/>
        <w:left w:val="none" w:sz="0" w:space="0" w:color="auto"/>
        <w:bottom w:val="none" w:sz="0" w:space="0" w:color="auto"/>
        <w:right w:val="none" w:sz="0" w:space="0" w:color="auto"/>
      </w:divBdr>
      <w:divsChild>
        <w:div w:id="1436173710">
          <w:marLeft w:val="0"/>
          <w:marRight w:val="0"/>
          <w:marTop w:val="0"/>
          <w:marBottom w:val="0"/>
          <w:divBdr>
            <w:top w:val="none" w:sz="0" w:space="0" w:color="auto"/>
            <w:left w:val="none" w:sz="0" w:space="0" w:color="auto"/>
            <w:bottom w:val="none" w:sz="0" w:space="0" w:color="auto"/>
            <w:right w:val="none" w:sz="0" w:space="0" w:color="auto"/>
          </w:divBdr>
        </w:div>
        <w:div w:id="1919627872">
          <w:marLeft w:val="0"/>
          <w:marRight w:val="0"/>
          <w:marTop w:val="0"/>
          <w:marBottom w:val="0"/>
          <w:divBdr>
            <w:top w:val="none" w:sz="0" w:space="0" w:color="auto"/>
            <w:left w:val="none" w:sz="0" w:space="0" w:color="auto"/>
            <w:bottom w:val="none" w:sz="0" w:space="0" w:color="auto"/>
            <w:right w:val="none" w:sz="0" w:space="0" w:color="auto"/>
          </w:divBdr>
          <w:divsChild>
            <w:div w:id="2107916175">
              <w:marLeft w:val="0"/>
              <w:marRight w:val="0"/>
              <w:marTop w:val="0"/>
              <w:marBottom w:val="0"/>
              <w:divBdr>
                <w:top w:val="none" w:sz="0" w:space="0" w:color="auto"/>
                <w:left w:val="none" w:sz="0" w:space="0" w:color="auto"/>
                <w:bottom w:val="none" w:sz="0" w:space="0" w:color="auto"/>
                <w:right w:val="none" w:sz="0" w:space="0" w:color="auto"/>
              </w:divBdr>
            </w:div>
          </w:divsChild>
        </w:div>
        <w:div w:id="1807048218">
          <w:marLeft w:val="0"/>
          <w:marRight w:val="0"/>
          <w:marTop w:val="0"/>
          <w:marBottom w:val="0"/>
          <w:divBdr>
            <w:top w:val="none" w:sz="0" w:space="0" w:color="auto"/>
            <w:left w:val="none" w:sz="0" w:space="0" w:color="auto"/>
            <w:bottom w:val="none" w:sz="0" w:space="0" w:color="auto"/>
            <w:right w:val="none" w:sz="0" w:space="0" w:color="auto"/>
          </w:divBdr>
          <w:divsChild>
            <w:div w:id="291788819">
              <w:marLeft w:val="0"/>
              <w:marRight w:val="0"/>
              <w:marTop w:val="0"/>
              <w:marBottom w:val="0"/>
              <w:divBdr>
                <w:top w:val="none" w:sz="0" w:space="0" w:color="auto"/>
                <w:left w:val="none" w:sz="0" w:space="0" w:color="auto"/>
                <w:bottom w:val="none" w:sz="0" w:space="0" w:color="auto"/>
                <w:right w:val="none" w:sz="0" w:space="0" w:color="auto"/>
              </w:divBdr>
            </w:div>
          </w:divsChild>
        </w:div>
        <w:div w:id="1123812513">
          <w:marLeft w:val="0"/>
          <w:marRight w:val="0"/>
          <w:marTop w:val="0"/>
          <w:marBottom w:val="0"/>
          <w:divBdr>
            <w:top w:val="none" w:sz="0" w:space="0" w:color="auto"/>
            <w:left w:val="none" w:sz="0" w:space="0" w:color="auto"/>
            <w:bottom w:val="none" w:sz="0" w:space="0" w:color="auto"/>
            <w:right w:val="none" w:sz="0" w:space="0" w:color="auto"/>
          </w:divBdr>
          <w:divsChild>
            <w:div w:id="663778003">
              <w:marLeft w:val="0"/>
              <w:marRight w:val="0"/>
              <w:marTop w:val="0"/>
              <w:marBottom w:val="0"/>
              <w:divBdr>
                <w:top w:val="none" w:sz="0" w:space="0" w:color="auto"/>
                <w:left w:val="none" w:sz="0" w:space="0" w:color="auto"/>
                <w:bottom w:val="none" w:sz="0" w:space="0" w:color="auto"/>
                <w:right w:val="none" w:sz="0" w:space="0" w:color="auto"/>
              </w:divBdr>
            </w:div>
          </w:divsChild>
        </w:div>
        <w:div w:id="1167399593">
          <w:marLeft w:val="0"/>
          <w:marRight w:val="0"/>
          <w:marTop w:val="0"/>
          <w:marBottom w:val="0"/>
          <w:divBdr>
            <w:top w:val="none" w:sz="0" w:space="0" w:color="auto"/>
            <w:left w:val="none" w:sz="0" w:space="0" w:color="auto"/>
            <w:bottom w:val="none" w:sz="0" w:space="0" w:color="auto"/>
            <w:right w:val="none" w:sz="0" w:space="0" w:color="auto"/>
          </w:divBdr>
          <w:divsChild>
            <w:div w:id="225917841">
              <w:marLeft w:val="0"/>
              <w:marRight w:val="0"/>
              <w:marTop w:val="0"/>
              <w:marBottom w:val="0"/>
              <w:divBdr>
                <w:top w:val="none" w:sz="0" w:space="0" w:color="auto"/>
                <w:left w:val="none" w:sz="0" w:space="0" w:color="auto"/>
                <w:bottom w:val="none" w:sz="0" w:space="0" w:color="auto"/>
                <w:right w:val="none" w:sz="0" w:space="0" w:color="auto"/>
              </w:divBdr>
            </w:div>
          </w:divsChild>
        </w:div>
        <w:div w:id="784882416">
          <w:marLeft w:val="0"/>
          <w:marRight w:val="0"/>
          <w:marTop w:val="0"/>
          <w:marBottom w:val="0"/>
          <w:divBdr>
            <w:top w:val="none" w:sz="0" w:space="0" w:color="auto"/>
            <w:left w:val="none" w:sz="0" w:space="0" w:color="auto"/>
            <w:bottom w:val="none" w:sz="0" w:space="0" w:color="auto"/>
            <w:right w:val="none" w:sz="0" w:space="0" w:color="auto"/>
          </w:divBdr>
          <w:divsChild>
            <w:div w:id="1330715674">
              <w:marLeft w:val="0"/>
              <w:marRight w:val="0"/>
              <w:marTop w:val="0"/>
              <w:marBottom w:val="0"/>
              <w:divBdr>
                <w:top w:val="none" w:sz="0" w:space="0" w:color="auto"/>
                <w:left w:val="none" w:sz="0" w:space="0" w:color="auto"/>
                <w:bottom w:val="none" w:sz="0" w:space="0" w:color="auto"/>
                <w:right w:val="none" w:sz="0" w:space="0" w:color="auto"/>
              </w:divBdr>
            </w:div>
          </w:divsChild>
        </w:div>
        <w:div w:id="1422796882">
          <w:marLeft w:val="0"/>
          <w:marRight w:val="0"/>
          <w:marTop w:val="0"/>
          <w:marBottom w:val="0"/>
          <w:divBdr>
            <w:top w:val="none" w:sz="0" w:space="0" w:color="auto"/>
            <w:left w:val="none" w:sz="0" w:space="0" w:color="auto"/>
            <w:bottom w:val="none" w:sz="0" w:space="0" w:color="auto"/>
            <w:right w:val="none" w:sz="0" w:space="0" w:color="auto"/>
          </w:divBdr>
          <w:divsChild>
            <w:div w:id="987369141">
              <w:marLeft w:val="0"/>
              <w:marRight w:val="0"/>
              <w:marTop w:val="0"/>
              <w:marBottom w:val="0"/>
              <w:divBdr>
                <w:top w:val="none" w:sz="0" w:space="0" w:color="auto"/>
                <w:left w:val="none" w:sz="0" w:space="0" w:color="auto"/>
                <w:bottom w:val="none" w:sz="0" w:space="0" w:color="auto"/>
                <w:right w:val="none" w:sz="0" w:space="0" w:color="auto"/>
              </w:divBdr>
            </w:div>
          </w:divsChild>
        </w:div>
        <w:div w:id="322392247">
          <w:marLeft w:val="0"/>
          <w:marRight w:val="0"/>
          <w:marTop w:val="0"/>
          <w:marBottom w:val="0"/>
          <w:divBdr>
            <w:top w:val="none" w:sz="0" w:space="0" w:color="auto"/>
            <w:left w:val="none" w:sz="0" w:space="0" w:color="auto"/>
            <w:bottom w:val="none" w:sz="0" w:space="0" w:color="auto"/>
            <w:right w:val="none" w:sz="0" w:space="0" w:color="auto"/>
          </w:divBdr>
          <w:divsChild>
            <w:div w:id="1446002686">
              <w:marLeft w:val="0"/>
              <w:marRight w:val="0"/>
              <w:marTop w:val="0"/>
              <w:marBottom w:val="0"/>
              <w:divBdr>
                <w:top w:val="none" w:sz="0" w:space="0" w:color="auto"/>
                <w:left w:val="none" w:sz="0" w:space="0" w:color="auto"/>
                <w:bottom w:val="none" w:sz="0" w:space="0" w:color="auto"/>
                <w:right w:val="none" w:sz="0" w:space="0" w:color="auto"/>
              </w:divBdr>
            </w:div>
          </w:divsChild>
        </w:div>
        <w:div w:id="951517440">
          <w:marLeft w:val="0"/>
          <w:marRight w:val="0"/>
          <w:marTop w:val="0"/>
          <w:marBottom w:val="0"/>
          <w:divBdr>
            <w:top w:val="none" w:sz="0" w:space="0" w:color="auto"/>
            <w:left w:val="none" w:sz="0" w:space="0" w:color="auto"/>
            <w:bottom w:val="none" w:sz="0" w:space="0" w:color="auto"/>
            <w:right w:val="none" w:sz="0" w:space="0" w:color="auto"/>
          </w:divBdr>
          <w:divsChild>
            <w:div w:id="742990475">
              <w:marLeft w:val="0"/>
              <w:marRight w:val="0"/>
              <w:marTop w:val="0"/>
              <w:marBottom w:val="0"/>
              <w:divBdr>
                <w:top w:val="none" w:sz="0" w:space="0" w:color="auto"/>
                <w:left w:val="none" w:sz="0" w:space="0" w:color="auto"/>
                <w:bottom w:val="none" w:sz="0" w:space="0" w:color="auto"/>
                <w:right w:val="none" w:sz="0" w:space="0" w:color="auto"/>
              </w:divBdr>
            </w:div>
          </w:divsChild>
        </w:div>
        <w:div w:id="2021084085">
          <w:marLeft w:val="0"/>
          <w:marRight w:val="0"/>
          <w:marTop w:val="0"/>
          <w:marBottom w:val="0"/>
          <w:divBdr>
            <w:top w:val="none" w:sz="0" w:space="0" w:color="auto"/>
            <w:left w:val="none" w:sz="0" w:space="0" w:color="auto"/>
            <w:bottom w:val="none" w:sz="0" w:space="0" w:color="auto"/>
            <w:right w:val="none" w:sz="0" w:space="0" w:color="auto"/>
          </w:divBdr>
          <w:divsChild>
            <w:div w:id="1721859104">
              <w:marLeft w:val="0"/>
              <w:marRight w:val="0"/>
              <w:marTop w:val="0"/>
              <w:marBottom w:val="0"/>
              <w:divBdr>
                <w:top w:val="none" w:sz="0" w:space="0" w:color="auto"/>
                <w:left w:val="none" w:sz="0" w:space="0" w:color="auto"/>
                <w:bottom w:val="none" w:sz="0" w:space="0" w:color="auto"/>
                <w:right w:val="none" w:sz="0" w:space="0" w:color="auto"/>
              </w:divBdr>
            </w:div>
          </w:divsChild>
        </w:div>
        <w:div w:id="27725064">
          <w:marLeft w:val="0"/>
          <w:marRight w:val="0"/>
          <w:marTop w:val="0"/>
          <w:marBottom w:val="0"/>
          <w:divBdr>
            <w:top w:val="none" w:sz="0" w:space="0" w:color="auto"/>
            <w:left w:val="none" w:sz="0" w:space="0" w:color="auto"/>
            <w:bottom w:val="none" w:sz="0" w:space="0" w:color="auto"/>
            <w:right w:val="none" w:sz="0" w:space="0" w:color="auto"/>
          </w:divBdr>
          <w:divsChild>
            <w:div w:id="2142922776">
              <w:marLeft w:val="0"/>
              <w:marRight w:val="0"/>
              <w:marTop w:val="0"/>
              <w:marBottom w:val="0"/>
              <w:divBdr>
                <w:top w:val="none" w:sz="0" w:space="0" w:color="auto"/>
                <w:left w:val="none" w:sz="0" w:space="0" w:color="auto"/>
                <w:bottom w:val="none" w:sz="0" w:space="0" w:color="auto"/>
                <w:right w:val="none" w:sz="0" w:space="0" w:color="auto"/>
              </w:divBdr>
            </w:div>
          </w:divsChild>
        </w:div>
        <w:div w:id="1087463137">
          <w:marLeft w:val="0"/>
          <w:marRight w:val="0"/>
          <w:marTop w:val="0"/>
          <w:marBottom w:val="0"/>
          <w:divBdr>
            <w:top w:val="none" w:sz="0" w:space="0" w:color="auto"/>
            <w:left w:val="none" w:sz="0" w:space="0" w:color="auto"/>
            <w:bottom w:val="none" w:sz="0" w:space="0" w:color="auto"/>
            <w:right w:val="none" w:sz="0" w:space="0" w:color="auto"/>
          </w:divBdr>
          <w:divsChild>
            <w:div w:id="2019581126">
              <w:marLeft w:val="0"/>
              <w:marRight w:val="0"/>
              <w:marTop w:val="0"/>
              <w:marBottom w:val="0"/>
              <w:divBdr>
                <w:top w:val="none" w:sz="0" w:space="0" w:color="auto"/>
                <w:left w:val="none" w:sz="0" w:space="0" w:color="auto"/>
                <w:bottom w:val="none" w:sz="0" w:space="0" w:color="auto"/>
                <w:right w:val="none" w:sz="0" w:space="0" w:color="auto"/>
              </w:divBdr>
            </w:div>
          </w:divsChild>
        </w:div>
        <w:div w:id="931860155">
          <w:marLeft w:val="0"/>
          <w:marRight w:val="0"/>
          <w:marTop w:val="0"/>
          <w:marBottom w:val="0"/>
          <w:divBdr>
            <w:top w:val="none" w:sz="0" w:space="0" w:color="auto"/>
            <w:left w:val="none" w:sz="0" w:space="0" w:color="auto"/>
            <w:bottom w:val="none" w:sz="0" w:space="0" w:color="auto"/>
            <w:right w:val="none" w:sz="0" w:space="0" w:color="auto"/>
          </w:divBdr>
          <w:divsChild>
            <w:div w:id="1957104655">
              <w:marLeft w:val="0"/>
              <w:marRight w:val="0"/>
              <w:marTop w:val="0"/>
              <w:marBottom w:val="0"/>
              <w:divBdr>
                <w:top w:val="none" w:sz="0" w:space="0" w:color="auto"/>
                <w:left w:val="none" w:sz="0" w:space="0" w:color="auto"/>
                <w:bottom w:val="none" w:sz="0" w:space="0" w:color="auto"/>
                <w:right w:val="none" w:sz="0" w:space="0" w:color="auto"/>
              </w:divBdr>
            </w:div>
          </w:divsChild>
        </w:div>
        <w:div w:id="1163230810">
          <w:marLeft w:val="0"/>
          <w:marRight w:val="0"/>
          <w:marTop w:val="0"/>
          <w:marBottom w:val="0"/>
          <w:divBdr>
            <w:top w:val="none" w:sz="0" w:space="0" w:color="auto"/>
            <w:left w:val="none" w:sz="0" w:space="0" w:color="auto"/>
            <w:bottom w:val="none" w:sz="0" w:space="0" w:color="auto"/>
            <w:right w:val="none" w:sz="0" w:space="0" w:color="auto"/>
          </w:divBdr>
          <w:divsChild>
            <w:div w:id="693531861">
              <w:marLeft w:val="0"/>
              <w:marRight w:val="0"/>
              <w:marTop w:val="0"/>
              <w:marBottom w:val="0"/>
              <w:divBdr>
                <w:top w:val="none" w:sz="0" w:space="0" w:color="auto"/>
                <w:left w:val="none" w:sz="0" w:space="0" w:color="auto"/>
                <w:bottom w:val="none" w:sz="0" w:space="0" w:color="auto"/>
                <w:right w:val="none" w:sz="0" w:space="0" w:color="auto"/>
              </w:divBdr>
            </w:div>
          </w:divsChild>
        </w:div>
        <w:div w:id="1587883007">
          <w:marLeft w:val="0"/>
          <w:marRight w:val="0"/>
          <w:marTop w:val="0"/>
          <w:marBottom w:val="0"/>
          <w:divBdr>
            <w:top w:val="none" w:sz="0" w:space="0" w:color="auto"/>
            <w:left w:val="none" w:sz="0" w:space="0" w:color="auto"/>
            <w:bottom w:val="none" w:sz="0" w:space="0" w:color="auto"/>
            <w:right w:val="none" w:sz="0" w:space="0" w:color="auto"/>
          </w:divBdr>
          <w:divsChild>
            <w:div w:id="2035841549">
              <w:marLeft w:val="0"/>
              <w:marRight w:val="0"/>
              <w:marTop w:val="0"/>
              <w:marBottom w:val="0"/>
              <w:divBdr>
                <w:top w:val="none" w:sz="0" w:space="0" w:color="auto"/>
                <w:left w:val="none" w:sz="0" w:space="0" w:color="auto"/>
                <w:bottom w:val="none" w:sz="0" w:space="0" w:color="auto"/>
                <w:right w:val="none" w:sz="0" w:space="0" w:color="auto"/>
              </w:divBdr>
            </w:div>
          </w:divsChild>
        </w:div>
        <w:div w:id="2060780490">
          <w:marLeft w:val="0"/>
          <w:marRight w:val="0"/>
          <w:marTop w:val="0"/>
          <w:marBottom w:val="0"/>
          <w:divBdr>
            <w:top w:val="none" w:sz="0" w:space="0" w:color="auto"/>
            <w:left w:val="none" w:sz="0" w:space="0" w:color="auto"/>
            <w:bottom w:val="none" w:sz="0" w:space="0" w:color="auto"/>
            <w:right w:val="none" w:sz="0" w:space="0" w:color="auto"/>
          </w:divBdr>
          <w:divsChild>
            <w:div w:id="1711032445">
              <w:marLeft w:val="0"/>
              <w:marRight w:val="0"/>
              <w:marTop w:val="0"/>
              <w:marBottom w:val="0"/>
              <w:divBdr>
                <w:top w:val="none" w:sz="0" w:space="0" w:color="auto"/>
                <w:left w:val="none" w:sz="0" w:space="0" w:color="auto"/>
                <w:bottom w:val="none" w:sz="0" w:space="0" w:color="auto"/>
                <w:right w:val="none" w:sz="0" w:space="0" w:color="auto"/>
              </w:divBdr>
            </w:div>
          </w:divsChild>
        </w:div>
        <w:div w:id="1000501022">
          <w:marLeft w:val="0"/>
          <w:marRight w:val="0"/>
          <w:marTop w:val="0"/>
          <w:marBottom w:val="0"/>
          <w:divBdr>
            <w:top w:val="none" w:sz="0" w:space="0" w:color="auto"/>
            <w:left w:val="none" w:sz="0" w:space="0" w:color="auto"/>
            <w:bottom w:val="none" w:sz="0" w:space="0" w:color="auto"/>
            <w:right w:val="none" w:sz="0" w:space="0" w:color="auto"/>
          </w:divBdr>
          <w:divsChild>
            <w:div w:id="1673413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817383">
      <w:bodyDiv w:val="1"/>
      <w:marLeft w:val="0"/>
      <w:marRight w:val="0"/>
      <w:marTop w:val="0"/>
      <w:marBottom w:val="0"/>
      <w:divBdr>
        <w:top w:val="none" w:sz="0" w:space="0" w:color="auto"/>
        <w:left w:val="none" w:sz="0" w:space="0" w:color="auto"/>
        <w:bottom w:val="none" w:sz="0" w:space="0" w:color="auto"/>
        <w:right w:val="none" w:sz="0" w:space="0" w:color="auto"/>
      </w:divBdr>
    </w:div>
    <w:div w:id="1998802879">
      <w:bodyDiv w:val="1"/>
      <w:marLeft w:val="0"/>
      <w:marRight w:val="0"/>
      <w:marTop w:val="0"/>
      <w:marBottom w:val="0"/>
      <w:divBdr>
        <w:top w:val="none" w:sz="0" w:space="0" w:color="auto"/>
        <w:left w:val="none" w:sz="0" w:space="0" w:color="auto"/>
        <w:bottom w:val="none" w:sz="0" w:space="0" w:color="auto"/>
        <w:right w:val="none" w:sz="0" w:space="0" w:color="auto"/>
      </w:divBdr>
    </w:div>
    <w:div w:id="2000691623">
      <w:bodyDiv w:val="1"/>
      <w:marLeft w:val="0"/>
      <w:marRight w:val="0"/>
      <w:marTop w:val="0"/>
      <w:marBottom w:val="0"/>
      <w:divBdr>
        <w:top w:val="none" w:sz="0" w:space="0" w:color="auto"/>
        <w:left w:val="none" w:sz="0" w:space="0" w:color="auto"/>
        <w:bottom w:val="none" w:sz="0" w:space="0" w:color="auto"/>
        <w:right w:val="none" w:sz="0" w:space="0" w:color="auto"/>
      </w:divBdr>
    </w:div>
    <w:div w:id="2049601814">
      <w:bodyDiv w:val="1"/>
      <w:marLeft w:val="0"/>
      <w:marRight w:val="0"/>
      <w:marTop w:val="0"/>
      <w:marBottom w:val="0"/>
      <w:divBdr>
        <w:top w:val="none" w:sz="0" w:space="0" w:color="auto"/>
        <w:left w:val="none" w:sz="0" w:space="0" w:color="auto"/>
        <w:bottom w:val="none" w:sz="0" w:space="0" w:color="auto"/>
        <w:right w:val="none" w:sz="0" w:space="0" w:color="auto"/>
      </w:divBdr>
    </w:div>
    <w:div w:id="20731911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WymshFEGLbJtbrsJu0P6bZlgqw==">CgMxLjA4AHIhMXlRU2N3RGVRN2w0VXV4MjdsLVJTWnpDYWZHMHowVnFs</go:docsCustomData>
</go:gDocsCustomXmlDataStorage>
</file>

<file path=customXml/itemProps1.xml><?xml version="1.0" encoding="utf-8"?>
<ds:datastoreItem xmlns:ds="http://schemas.openxmlformats.org/officeDocument/2006/customXml" ds:itemID="{2F3841A9-9FE8-4108-9A46-887054A0CA82}">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7</Pages>
  <Words>1890</Words>
  <Characters>10212</Characters>
  <Application>Microsoft Office Word</Application>
  <DocSecurity>0</DocSecurity>
  <Lines>85</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12078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ADVOCACIA PASCOAL 1</dc:creator>
  <cp:lastModifiedBy>ADVOCACIA PASCOAL 1</cp:lastModifiedBy>
  <cp:revision>3</cp:revision>
  <cp:lastPrinted>2026-07-15T20:06:00Z</cp:lastPrinted>
  <dcterms:created xsi:type="dcterms:W3CDTF">2026-08-28T18:38:00Z</dcterms:created>
  <dcterms:modified xsi:type="dcterms:W3CDTF">2026-08-28T18:50:00Z</dcterms:modified>
</cp:coreProperties>
</file>