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jc w:val="both"/>
        <w:rPr>
          <w:b/>
        </w:rPr>
      </w:pPr>
      <w:r>
        <w:rPr>
          <w:rFonts w:ascii="Verdana" w:hAnsi="Verdana" w:cs="Verdana"/>
          <w:sz w:val="22"/>
          <w:szCs w:val="22"/>
          <w:b/>
        </w:rPr>
        <w:t xml:space="preserve">EXCELENTÍSSIMO(A) SENHOR(A) DOUTOR(A) JUIZ(A) DO TRABALHO DA VARA DO TRABALHO DE LIMEIRA - SP</w:t>
      </w:r>
    </w:p>
    <w:p>
      <w:pPr>
        <w:spacing w:before="0" w:after="0" w:line="360" w:lineRule="auto"/>
        <w:jc w:val="both"/>
      </w:pPr>
    </w:p>
    <w:p>
      <w:pPr>
        <w:spacing w:before="0" w:after="120" w:line="360" w:lineRule="auto"/>
        <w:ind w:firstLine="1701"/>
        <w:jc w:val="both"/>
      </w:pPr>
      <w:r>
        <w:rPr>
          <w:rFonts w:ascii="Verdana" w:hAnsi="Verdana" w:cs="Verdana"/>
          <w:sz w:val="22"/>
          <w:szCs w:val="22"/>
          <w:b/>
        </w:rPr>
        <w:t xml:space="preserve">LEONARDO CUNHA DE MIRANDA</w:t>
      </w:r>
      <w:r>
        <w:rPr>
          <w:rFonts w:ascii="Verdana" w:hAnsi="Verdana" w:cs="Verdana"/>
          <w:sz w:val="22"/>
          <w:szCs w:val="22"/>
        </w:rPr>
        <w:t xml:space="preserve">, brasileiro, casado, motorista, portador do RG nº MG13724182 SSP/MG, inscrito no CPF sob o nº 088.941.316-96, portador da CTPS nº 00889413, série 01696/SP, PIS/PASEP nº 267.91204.23-9, nascido em 26/01/1988, filho de Irma Terezinha da Cunha Miranda, residente e domiciliado à Rua Cesário Alvim, nº 1515, Nossa Senhora Aparecida, Uberlândia/MG, CEP 38.400-694, por seus advogados, conforme mandato procuratório incluso, vem, perante Vossa Excelência, propor </w:t>
      </w:r>
      <w:r>
        <w:rPr>
          <w:rFonts w:ascii="Verdana" w:hAnsi="Verdana" w:cs="Verdana"/>
          <w:sz w:val="22"/>
          <w:szCs w:val="22"/>
          <w:b/>
        </w:rPr>
        <w:t xml:space="preserve">RECLAMAÇÃO TRABALHISTA pelo procedimento ORDINÁRIO</w:t>
      </w:r>
      <w:r>
        <w:rPr>
          <w:rFonts w:ascii="Verdana" w:hAnsi="Verdana" w:cs="Verdana"/>
          <w:sz w:val="22"/>
          <w:szCs w:val="22"/>
        </w:rPr>
        <w:t xml:space="preserve">, em face de:</w:t>
      </w:r>
    </w:p>
    <w:p>
      <w:pPr>
        <w:spacing w:before="0" w:after="120" w:line="360" w:lineRule="auto"/>
        <w:ind w:firstLine="1701"/>
        <w:jc w:val="both"/>
      </w:pPr>
      <w:r>
        <w:rPr>
          <w:rFonts w:ascii="Verdana" w:hAnsi="Verdana" w:cs="Verdana"/>
          <w:sz w:val="22"/>
          <w:szCs w:val="22"/>
          <w:b/>
        </w:rPr>
        <w:t xml:space="preserve">1ª RECLAMADA - TRANSTODOGAZ - LOCAÇÃO E TRANSPORTE RODOVIÁRIO DE CARGAS LTDA</w:t>
      </w:r>
      <w:r>
        <w:rPr>
          <w:rFonts w:ascii="Verdana" w:hAnsi="Verdana" w:cs="Verdana"/>
          <w:sz w:val="22"/>
          <w:szCs w:val="22"/>
        </w:rPr>
        <w:t xml:space="preserve">, pessoa jurídica de direito privado, inscrita no CNPJ/MF sob o nº 10.667.654/0001-27, estabelecida na Rua Marginal Oeste - SP 133, nº 1295, Sala 03, Caixa Postal 2026, Distrito Industrial São Lucas, Limeira-SP, CEP 13.486-971;</w:t>
      </w:r>
    </w:p>
    <w:p>
      <w:pPr>
        <w:spacing w:before="0" w:after="120" w:line="360" w:lineRule="auto"/>
        <w:ind w:firstLine="1701"/>
        <w:jc w:val="both"/>
      </w:pPr>
      <w:r>
        <w:rPr>
          <w:rFonts w:ascii="Verdana" w:hAnsi="Verdana" w:cs="Verdana"/>
          <w:sz w:val="22"/>
          <w:szCs w:val="22"/>
          <w:b/>
        </w:rPr>
        <w:t xml:space="preserve">2ª RECLAMADA - TRANSCOPA TRANSPORTES E COMÉRCIO LTDA</w:t>
      </w:r>
      <w:r>
        <w:rPr>
          <w:rFonts w:ascii="Verdana" w:hAnsi="Verdana" w:cs="Verdana"/>
          <w:sz w:val="22"/>
          <w:szCs w:val="22"/>
        </w:rPr>
        <w:t xml:space="preserve">, pessoa jurídica de direito privado, inscrita no CNPJ/MF sob o nº 01.553.367/0001-03, estabelecida na Rua Marginal Oeste - SP 133, nº 1295, Sala 04, Caixa Postal 2008, Distrito Industrial São Lucas, Limeira-SP, CEP 13.486-971;</w:t>
      </w:r>
    </w:p>
    <w:p>
      <w:pPr>
        <w:spacing w:before="0" w:after="120" w:line="360" w:lineRule="auto"/>
        <w:ind w:firstLine="1701"/>
        <w:jc w:val="both"/>
      </w:pPr>
      <w:r>
        <w:rPr>
          <w:rFonts w:ascii="Verdana" w:hAnsi="Verdana" w:cs="Verdana"/>
          <w:sz w:val="22"/>
          <w:szCs w:val="22"/>
          <w:b/>
        </w:rPr>
        <w:t xml:space="preserve">3ª RECLAMADA - TUZCA TRANSPORTES LTDA</w:t>
      </w:r>
      <w:r>
        <w:rPr>
          <w:rFonts w:ascii="Verdana" w:hAnsi="Verdana" w:cs="Verdana"/>
          <w:sz w:val="22"/>
          <w:szCs w:val="22"/>
        </w:rPr>
        <w:t xml:space="preserve">, pessoa jurídica de direito privado, inscrita no CNPJ/MF sob o nº 08.487.870/0001-49, estabelecida na Rua Marginal Oeste - SP 133, nº 1295, Sala 02, Distrito Industrial São Lucas, Limeira-SP, CEP 13.486-971;</w:t>
      </w:r>
    </w:p>
    <w:p>
      <w:pPr>
        <w:spacing w:before="0" w:after="120" w:line="360" w:lineRule="auto"/>
        <w:ind w:firstLine="1701"/>
        <w:jc w:val="both"/>
      </w:pPr>
      <w:r>
        <w:rPr>
          <w:rFonts w:ascii="Verdana" w:hAnsi="Verdana" w:cs="Verdana"/>
          <w:sz w:val="22"/>
          <w:szCs w:val="22"/>
          <w:b/>
        </w:rPr>
        <w:t xml:space="preserve">4ª RECLAMADA - COPAGAZ DISTRIBUIDORA DE GÁS S.A.</w:t>
      </w:r>
      <w:r>
        <w:rPr>
          <w:rFonts w:ascii="Verdana" w:hAnsi="Verdana" w:cs="Verdana"/>
          <w:sz w:val="22"/>
          <w:szCs w:val="22"/>
        </w:rPr>
        <w:t xml:space="preserve">, pessoa jurídica de direito privado, inscrita no CNPJ/MF sob o nº 03.237.583/0001-67, com filial situada à Rua Eduardo Elias Zahran, nº 95, Bairro Bonfim, Paulínia-SP, CEP 13.240-000,</w:t>
      </w:r>
    </w:p>
    <w:p>
      <w:pPr>
        <w:spacing w:before="0" w:after="120" w:line="360" w:lineRule="auto"/>
        <w:ind w:firstLine="1701"/>
        <w:jc w:val="both"/>
      </w:pPr>
      <w:r>
        <w:rPr>
          <w:rFonts w:ascii="Verdana" w:hAnsi="Verdana" w:cs="Verdana"/>
          <w:sz w:val="22"/>
          <w:szCs w:val="22"/>
        </w:rPr>
        <w:t xml:space="preserve">pelos motivos de fato e de direito a seguir aduzidos.</w:t>
      </w:r>
    </w:p>
    <w:p>
      <w:pPr>
        <w:spacing w:before="280" w:after="200" w:line="360" w:lineRule="auto"/>
        <w:jc w:val="center"/>
        <w:rPr>
          <w:b/>
        </w:rPr>
      </w:pPr>
      <w:r>
        <w:rPr>
          <w:rFonts w:ascii="Verdana" w:hAnsi="Verdana" w:cs="Verdana"/>
          <w:sz w:val="22"/>
          <w:szCs w:val="22"/>
          <w:b/>
        </w:rPr>
        <w:t xml:space="preserve">RESUMO DAS INFORMAÇÕES PRINCIPAIS DO CONTRATO DE TRABALHO:</w:t>
      </w:r>
    </w:p>
    <w:p>
      <w:pPr>
        <w:spacing w:before="0" w:after="0" w:line="360" w:lineRule="auto"/>
        <w:jc w:val="both"/>
      </w:pPr>
      <w:r>
        <w:rPr>
          <w:rFonts w:ascii="Verdana" w:hAnsi="Verdana" w:cs="Verdana"/>
          <w:sz w:val="22"/>
          <w:szCs w:val="22"/>
          <w:b/>
        </w:rPr>
        <w:t xml:space="preserve">Admissão:</w:t>
      </w:r>
      <w:r>
        <w:rPr>
          <w:rFonts w:ascii="Verdana" w:hAnsi="Verdana" w:cs="Verdana"/>
          <w:sz w:val="22"/>
          <w:szCs w:val="22"/>
        </w:rPr>
        <w:t xml:space="preserve"> 05/03/2025          </w:t>
      </w:r>
      <w:r>
        <w:rPr>
          <w:rFonts w:ascii="Verdana" w:hAnsi="Verdana" w:cs="Verdana"/>
          <w:sz w:val="22"/>
          <w:szCs w:val="22"/>
          <w:b/>
        </w:rPr>
        <w:t xml:space="preserve">Demissão:</w:t>
      </w:r>
      <w:r>
        <w:rPr>
          <w:rFonts w:ascii="Verdana" w:hAnsi="Verdana" w:cs="Verdana"/>
          <w:sz w:val="22"/>
          <w:szCs w:val="22"/>
        </w:rPr>
        <w:t xml:space="preserve"> 22/06/2026</w:t>
      </w:r>
    </w:p>
    <w:p>
      <w:pPr>
        <w:spacing w:before="0" w:after="0" w:line="360" w:lineRule="auto"/>
        <w:jc w:val="both"/>
      </w:pPr>
      <w:r>
        <w:rPr>
          <w:rFonts w:ascii="Verdana" w:hAnsi="Verdana" w:cs="Verdana"/>
          <w:sz w:val="22"/>
          <w:szCs w:val="22"/>
          <w:b/>
        </w:rPr>
        <w:t xml:space="preserve">Duração:</w:t>
      </w:r>
      <w:r>
        <w:rPr>
          <w:rFonts w:ascii="Verdana" w:hAnsi="Verdana" w:cs="Verdana"/>
          <w:sz w:val="22"/>
          <w:szCs w:val="22"/>
        </w:rPr>
        <w:t xml:space="preserve"> 15 meses e 18 dias</w:t>
      </w:r>
    </w:p>
    <w:p>
      <w:pPr>
        <w:spacing w:before="0" w:after="0" w:line="360" w:lineRule="auto"/>
        <w:jc w:val="both"/>
      </w:pPr>
      <w:r>
        <w:rPr>
          <w:rFonts w:ascii="Verdana" w:hAnsi="Verdana" w:cs="Verdana"/>
          <w:sz w:val="22"/>
          <w:szCs w:val="22"/>
          <w:b/>
        </w:rPr>
        <w:t xml:space="preserve">Função:</w:t>
      </w:r>
      <w:r>
        <w:rPr>
          <w:rFonts w:ascii="Verdana" w:hAnsi="Verdana" w:cs="Verdana"/>
          <w:sz w:val="22"/>
          <w:szCs w:val="22"/>
        </w:rPr>
        <w:t xml:space="preserve"> Motorista de veículo pesado</w:t>
      </w:r>
    </w:p>
    <w:p>
      <w:pPr>
        <w:spacing w:before="0" w:after="0" w:line="360" w:lineRule="auto"/>
        <w:jc w:val="both"/>
      </w:pPr>
      <w:r>
        <w:rPr>
          <w:rFonts w:ascii="Verdana" w:hAnsi="Verdana" w:cs="Verdana"/>
          <w:sz w:val="22"/>
          <w:szCs w:val="22"/>
          <w:b/>
        </w:rPr>
        <w:t xml:space="preserve">Última Remuneração:</w:t>
      </w:r>
      <w:r>
        <w:rPr>
          <w:rFonts w:ascii="Verdana" w:hAnsi="Verdana" w:cs="Verdana"/>
          <w:sz w:val="22"/>
          <w:szCs w:val="22"/>
        </w:rPr>
        <w:t xml:space="preserve"> R$ 3.853,98 (R$ 2.964,60 + 30% de adicional de periculosidade)</w:t>
      </w:r>
    </w:p>
    <w:p>
      <w:pPr>
        <w:spacing w:before="0" w:after="0" w:line="360" w:lineRule="auto"/>
        <w:jc w:val="both"/>
      </w:pPr>
    </w:p>
    <w:p>
      <w:pPr>
        <w:spacing w:before="0" w:after="0" w:line="360" w:lineRule="auto"/>
        <w:jc w:val="both"/>
      </w:pPr>
      <w:r>
        <w:rPr>
          <w:rFonts w:ascii="Verdana" w:hAnsi="Verdana" w:cs="Verdana"/>
          <w:sz w:val="22"/>
          <w:szCs w:val="22"/>
          <w:b/>
        </w:rPr>
        <w:t xml:space="preserve">Jornada:</w:t>
      </w:r>
    </w:p>
    <w:p>
      <w:pPr>
        <w:spacing w:before="0" w:after="0" w:line="360" w:lineRule="auto"/>
        <w:jc w:val="both"/>
      </w:pPr>
      <w:r>
        <w:rPr>
          <w:rFonts w:ascii="Verdana" w:hAnsi="Verdana" w:cs="Verdana"/>
          <w:sz w:val="22"/>
          <w:szCs w:val="22"/>
        </w:rPr>
        <w:t xml:space="preserve">Trabalhava em média 40 dias consecutivos, para poder folgar 4 dias diretos, com jornada variável, sendo em média 16 horas por dia, iniciando em média às 6h e encerrando por volta das 22h, com intervalo para refeição de cerca de 30 minutos.</w:t>
      </w:r>
    </w:p>
    <w:p>
      <w:pPr>
        <w:spacing w:before="0" w:after="0" w:line="360" w:lineRule="auto"/>
        <w:jc w:val="both"/>
      </w:pPr>
    </w:p>
    <w:p>
      <w:pPr>
        <w:spacing w:before="0" w:after="0" w:line="360" w:lineRule="auto"/>
        <w:jc w:val="both"/>
      </w:pPr>
      <w:r>
        <w:rPr>
          <w:rFonts w:ascii="Verdana" w:hAnsi="Verdana" w:cs="Verdana"/>
          <w:sz w:val="22"/>
          <w:szCs w:val="22"/>
          <w:b/>
        </w:rPr>
        <w:t xml:space="preserve">Irregularidades:</w:t>
      </w:r>
    </w:p>
    <w:p>
      <w:pPr>
        <w:spacing w:before="0" w:after="0" w:line="360" w:lineRule="auto"/>
        <w:jc w:val="both"/>
      </w:pPr>
      <w:r>
        <w:rPr>
          <w:rFonts w:ascii="Verdana" w:hAnsi="Verdana" w:cs="Verdana"/>
          <w:sz w:val="22"/>
          <w:szCs w:val="22"/>
        </w:rPr>
        <w:t xml:space="preserve">- A reclamada não mantinha controle fidedigno da jornada, determinando ao motorista que refizesse as anotações das "fichas de bolinha" na volta à base;</w:t>
      </w:r>
    </w:p>
    <w:p>
      <w:pPr>
        <w:spacing w:before="0" w:after="0" w:line="360" w:lineRule="auto"/>
        <w:jc w:val="both"/>
      </w:pPr>
      <w:r>
        <w:rPr>
          <w:rFonts w:ascii="Verdana" w:hAnsi="Verdana" w:cs="Verdana"/>
          <w:sz w:val="22"/>
          <w:szCs w:val="22"/>
        </w:rPr>
        <w:t xml:space="preserve">- A reclamada, a despeito da extenuante jornada exigida do funcionário, não remunera corretamente as horas extras laboradas;</w:t>
      </w:r>
    </w:p>
    <w:p>
      <w:pPr>
        <w:spacing w:before="0" w:after="0" w:line="360" w:lineRule="auto"/>
        <w:jc w:val="both"/>
      </w:pPr>
      <w:r>
        <w:rPr>
          <w:rFonts w:ascii="Verdana" w:hAnsi="Verdana" w:cs="Verdana"/>
          <w:sz w:val="22"/>
          <w:szCs w:val="22"/>
        </w:rPr>
        <w:t xml:space="preserve">- A reclamada não integrava as comissões recebidas pelo reclamante nas verbas contratuais e rescisórias;</w:t>
      </w:r>
    </w:p>
    <w:p>
      <w:pPr>
        <w:spacing w:before="0" w:after="0" w:line="360" w:lineRule="auto"/>
        <w:jc w:val="both"/>
      </w:pPr>
      <w:r>
        <w:rPr>
          <w:rFonts w:ascii="Verdana" w:hAnsi="Verdana" w:cs="Verdana"/>
          <w:sz w:val="22"/>
          <w:szCs w:val="22"/>
        </w:rPr>
        <w:t xml:space="preserve">- Supressão dos intervalos interjornada e intrajornada, bem como das pausas de direção;</w:t>
      </w:r>
    </w:p>
    <w:p>
      <w:pPr>
        <w:spacing w:before="0" w:after="0" w:line="360" w:lineRule="auto"/>
        <w:jc w:val="both"/>
      </w:pPr>
      <w:r>
        <w:rPr>
          <w:rFonts w:ascii="Verdana" w:hAnsi="Verdana" w:cs="Verdana"/>
          <w:sz w:val="22"/>
          <w:szCs w:val="22"/>
        </w:rPr>
        <w:t xml:space="preserve">- Domingos e feriados não remunerados;</w:t>
      </w:r>
    </w:p>
    <w:p>
      <w:pPr>
        <w:spacing w:before="0" w:after="0" w:line="360" w:lineRule="auto"/>
        <w:jc w:val="both"/>
      </w:pPr>
      <w:r>
        <w:rPr>
          <w:rFonts w:ascii="Verdana" w:hAnsi="Verdana" w:cs="Verdana"/>
          <w:sz w:val="22"/>
          <w:szCs w:val="22"/>
        </w:rPr>
        <w:t xml:space="preserve">- Concessão irregular de folgas, com supressão do descanso de 35 horas;</w:t>
      </w:r>
    </w:p>
    <w:p>
      <w:pPr>
        <w:spacing w:before="0" w:after="0" w:line="360" w:lineRule="auto"/>
        <w:jc w:val="both"/>
      </w:pPr>
      <w:r>
        <w:rPr>
          <w:rFonts w:ascii="Verdana" w:hAnsi="Verdana" w:cs="Verdana"/>
          <w:sz w:val="22"/>
          <w:szCs w:val="22"/>
        </w:rPr>
        <w:t xml:space="preserve">- Horas em "espera" desconsideradas na jornada;</w:t>
      </w:r>
    </w:p>
    <w:p>
      <w:pPr>
        <w:spacing w:before="0" w:after="0" w:line="360" w:lineRule="auto"/>
        <w:jc w:val="both"/>
      </w:pPr>
      <w:r>
        <w:rPr>
          <w:rFonts w:ascii="Verdana" w:hAnsi="Verdana" w:cs="Verdana"/>
          <w:sz w:val="22"/>
          <w:szCs w:val="22"/>
        </w:rPr>
        <w:t xml:space="preserve">- Descontos indevidos a título de multas de trânsito;</w:t>
      </w:r>
    </w:p>
    <w:p>
      <w:pPr>
        <w:spacing w:before="0" w:after="0" w:line="360" w:lineRule="auto"/>
        <w:jc w:val="both"/>
      </w:pPr>
      <w:r>
        <w:rPr>
          <w:rFonts w:ascii="Verdana" w:hAnsi="Verdana" w:cs="Verdana"/>
          <w:sz w:val="22"/>
          <w:szCs w:val="22"/>
        </w:rPr>
        <w:t xml:space="preserve">- Ausência de recolhimento integral do FGTS e da indenização compensatória de 40%.</w:t>
      </w:r>
    </w:p>
    <w:p>
      <w:pPr>
        <w:spacing w:before="280" w:after="200" w:line="360" w:lineRule="auto"/>
        <w:jc w:val="center"/>
        <w:rPr>
          <w:b/>
        </w:rPr>
      </w:pPr>
      <w:r>
        <w:rPr>
          <w:rFonts w:ascii="Verdana" w:hAnsi="Verdana" w:cs="Verdana"/>
          <w:sz w:val="22"/>
          <w:szCs w:val="22"/>
          <w:b/>
        </w:rPr>
        <w:t xml:space="preserve">DO JUÍZO 100% DIGITAL E DA REALIZAÇÃO DE AUDIÊNCIAS DE FORMA TELEPRESENCIAL</w:t>
      </w:r>
    </w:p>
    <w:p>
      <w:pPr>
        <w:spacing w:before="0" w:after="120" w:line="360" w:lineRule="auto"/>
        <w:ind w:firstLine="1701"/>
        <w:jc w:val="both"/>
      </w:pPr>
      <w:r>
        <w:rPr>
          <w:rFonts w:ascii="Verdana" w:hAnsi="Verdana" w:cs="Verdana"/>
          <w:sz w:val="22"/>
          <w:szCs w:val="22"/>
        </w:rPr>
        <w:t xml:space="preserve">O reclamante anui com o juízo 100% digital, pugnando, todavia, pela expedição de notificações sobre os andamentos pelo diário eletrônico ao seu advogado, bem como requerendo seja-lhe facultado o comparecimento, assim como de suas testemunhas e de seu advogado, pela via telepresencial das audiências do processo.</w:t>
      </w:r>
    </w:p>
    <w:p>
      <w:pPr>
        <w:spacing w:before="0" w:after="120" w:line="360" w:lineRule="auto"/>
        <w:ind w:firstLine="1701"/>
        <w:jc w:val="both"/>
      </w:pPr>
      <w:r>
        <w:rPr>
          <w:rFonts w:ascii="Verdana" w:hAnsi="Verdana" w:cs="Verdana"/>
          <w:sz w:val="22"/>
          <w:szCs w:val="22"/>
        </w:rPr>
        <w:t xml:space="preserve">Registre-se que o reclamante reside em </w:t>
      </w:r>
      <w:r>
        <w:rPr>
          <w:rFonts w:ascii="Verdana" w:hAnsi="Verdana" w:cs="Verdana"/>
          <w:sz w:val="22"/>
          <w:szCs w:val="22"/>
          <w:b/>
        </w:rPr>
        <w:t xml:space="preserve">Uberlândia/MG</w:t>
      </w:r>
      <w:r>
        <w:rPr>
          <w:rFonts w:ascii="Verdana" w:hAnsi="Verdana" w:cs="Verdana"/>
          <w:sz w:val="22"/>
          <w:szCs w:val="22"/>
        </w:rPr>
        <w:t xml:space="preserve">, a mais de 400 quilômetros desta Comarca, circunstância que reforça a pertinência da realização telepresencial dos atos.</w:t>
      </w:r>
    </w:p>
    <w:p>
      <w:pPr>
        <w:spacing w:before="280" w:after="200" w:line="360" w:lineRule="auto"/>
        <w:jc w:val="center"/>
        <w:rPr>
          <w:b/>
        </w:rPr>
      </w:pPr>
      <w:r>
        <w:rPr>
          <w:rFonts w:ascii="Verdana" w:hAnsi="Verdana" w:cs="Verdana"/>
          <w:sz w:val="22"/>
          <w:szCs w:val="22"/>
          <w:b/>
        </w:rPr>
        <w:t xml:space="preserve">DOS BENEFÍCIOS DA JUSTIÇA GRATUITA</w:t>
      </w:r>
    </w:p>
    <w:p>
      <w:pPr>
        <w:spacing w:before="0" w:after="120" w:line="360" w:lineRule="auto"/>
        <w:ind w:firstLine="1701"/>
        <w:jc w:val="both"/>
      </w:pPr>
      <w:r>
        <w:rPr>
          <w:rFonts w:ascii="Verdana" w:hAnsi="Verdana" w:cs="Verdana"/>
          <w:sz w:val="22"/>
          <w:szCs w:val="22"/>
        </w:rPr>
        <w:t xml:space="preserve">O reclamante é pobre na acepção jurídica do termo, de forma que não pode demandar sem o prejuízo do seu próprio sustento e de sua família, conforme declaração de hipossuficiência em anexo, razão pela qual pleiteia os benefícios da justiça gratuita, nos termos do art. 790, §§ 3º e 4º, da CLT e da Súmula 463, I, do C. TST.</w:t>
      </w:r>
    </w:p>
    <w:p>
      <w:pPr>
        <w:spacing w:before="0" w:after="120" w:line="360" w:lineRule="auto"/>
        <w:ind w:firstLine="1701"/>
        <w:jc w:val="both"/>
      </w:pPr>
      <w:r>
        <w:rPr>
          <w:rFonts w:ascii="Verdana" w:hAnsi="Verdana" w:cs="Verdana"/>
          <w:sz w:val="22"/>
          <w:szCs w:val="22"/>
        </w:rPr>
        <w:t xml:space="preserve">Deve ser observada, para todos os efeitos, a decisão prolatada pelo Supremo Tribunal Federal na </w:t>
      </w:r>
      <w:r>
        <w:rPr>
          <w:rFonts w:ascii="Verdana" w:hAnsi="Verdana" w:cs="Verdana"/>
          <w:sz w:val="22"/>
          <w:szCs w:val="22"/>
          <w:b/>
        </w:rPr>
        <w:t xml:space="preserve">ADI 5766</w:t>
      </w:r>
      <w:r>
        <w:rPr>
          <w:rFonts w:ascii="Verdana" w:hAnsi="Verdana" w:cs="Verdana"/>
          <w:sz w:val="22"/>
          <w:szCs w:val="22"/>
        </w:rPr>
        <w:t xml:space="preserve">, na qual foram declarados inconstitucionais os arts. 790-B, caput e § 4º, e 791-A, § 4º, da CLT.</w:t>
      </w:r>
    </w:p>
    <w:p>
      <w:pPr>
        <w:spacing w:before="0" w:after="120" w:line="360" w:lineRule="auto"/>
        <w:ind w:firstLine="1701"/>
        <w:jc w:val="both"/>
      </w:pPr>
      <w:r>
        <w:rPr>
          <w:rFonts w:ascii="Verdana" w:hAnsi="Verdana" w:cs="Verdana"/>
          <w:sz w:val="22"/>
          <w:szCs w:val="22"/>
        </w:rPr>
        <w:t xml:space="preserve">Sendo assim, requer o reclamante de Vossa Excelência a concessão dos benefícios da justiça gratuita, com a isenção de custas e demais despesas processuais.</w:t>
      </w:r>
    </w:p>
    <w:p>
      <w:pPr>
        <w:spacing w:before="280" w:after="200" w:line="360" w:lineRule="auto"/>
        <w:jc w:val="center"/>
        <w:rPr>
          <w:b/>
        </w:rPr>
      </w:pPr>
      <w:r>
        <w:rPr>
          <w:rFonts w:ascii="Verdana" w:hAnsi="Verdana" w:cs="Verdana"/>
          <w:sz w:val="22"/>
          <w:szCs w:val="22"/>
          <w:b/>
        </w:rPr>
        <w:t xml:space="preserve">DO GRUPO ECONÔMICO DE EMPRESAS</w:t>
      </w:r>
    </w:p>
    <w:p>
      <w:pPr>
        <w:spacing w:before="0" w:after="120" w:line="360" w:lineRule="auto"/>
        <w:ind w:firstLine="1701"/>
        <w:jc w:val="both"/>
      </w:pPr>
      <w:r>
        <w:rPr>
          <w:rFonts w:ascii="Verdana" w:hAnsi="Verdana" w:cs="Verdana"/>
          <w:sz w:val="22"/>
          <w:szCs w:val="22"/>
        </w:rPr>
        <w:t xml:space="preserve">Nota-se que as empresas elencadas no polo passivo compõem grupo econômico, senão vejamos.</w:t>
      </w:r>
    </w:p>
    <w:p>
      <w:pPr>
        <w:spacing w:before="0" w:after="120" w:line="360" w:lineRule="auto"/>
        <w:ind w:firstLine="1701"/>
        <w:jc w:val="both"/>
      </w:pPr>
      <w:r>
        <w:rPr>
          <w:rFonts w:ascii="Verdana" w:hAnsi="Verdana" w:cs="Verdana"/>
          <w:sz w:val="22"/>
          <w:szCs w:val="22"/>
        </w:rPr>
        <w:t xml:space="preserve">Conforme se infere das fichas da JUCESP anexas, as 1ª, 2ª e 3ª reclamadas estão </w:t>
      </w:r>
      <w:r>
        <w:rPr>
          <w:rFonts w:ascii="Verdana" w:hAnsi="Verdana" w:cs="Verdana"/>
          <w:sz w:val="22"/>
          <w:szCs w:val="22"/>
          <w:b/>
        </w:rPr>
        <w:t xml:space="preserve">localizadas no mesmo endereço</w:t>
      </w:r>
      <w:r>
        <w:rPr>
          <w:rFonts w:ascii="Verdana" w:hAnsi="Verdana" w:cs="Verdana"/>
          <w:sz w:val="22"/>
          <w:szCs w:val="22"/>
        </w:rPr>
        <w:t xml:space="preserve">, atuam no transporte rodoviário de produtos perigosos e possuem como sócio em comum o Sr. Ueze Elias Zahran Sobrinho.</w:t>
      </w:r>
    </w:p>
    <w:p>
      <w:pPr>
        <w:spacing w:before="0" w:after="120" w:line="360" w:lineRule="auto"/>
        <w:ind w:firstLine="1701"/>
        <w:jc w:val="both"/>
      </w:pPr>
      <w:r>
        <w:rPr>
          <w:rFonts w:ascii="Verdana" w:hAnsi="Verdana" w:cs="Verdana"/>
          <w:sz w:val="22"/>
          <w:szCs w:val="22"/>
        </w:rPr>
        <w:t xml:space="preserve">Frise-se, ainda, que a primeira reclamada integra o quadro societário da 3ª reclamada desde 18/11/2021.</w:t>
      </w:r>
    </w:p>
    <w:p>
      <w:pPr>
        <w:spacing w:before="0" w:after="120" w:line="360" w:lineRule="auto"/>
        <w:ind w:firstLine="1701"/>
        <w:jc w:val="both"/>
      </w:pPr>
      <w:r>
        <w:rPr>
          <w:rFonts w:ascii="Verdana" w:hAnsi="Verdana" w:cs="Verdana"/>
          <w:sz w:val="22"/>
          <w:szCs w:val="22"/>
        </w:rPr>
        <w:t xml:space="preserve">Outrossim, a 4ª reclamada, também atuante na distribuição de gás, está estabelecida em via que leva o nome dos sócios das demais reclamadas, bem como possui em seu quadro o Sr. Ueze Elias Zahran. Não por acaso, o próprio registro do contrato de trabalho do reclamante no eSocial aponta, como estabelecimento da 1ª reclamada, endereço na </w:t>
      </w:r>
      <w:r>
        <w:rPr>
          <w:rFonts w:ascii="Verdana" w:hAnsi="Verdana" w:cs="Verdana"/>
          <w:sz w:val="22"/>
          <w:szCs w:val="22"/>
          <w:b/>
        </w:rPr>
        <w:t xml:space="preserve">Via Eduardo Elias Zahran</w:t>
      </w:r>
      <w:r>
        <w:rPr>
          <w:rFonts w:ascii="Verdana" w:hAnsi="Verdana" w:cs="Verdana"/>
          <w:sz w:val="22"/>
          <w:szCs w:val="22"/>
        </w:rPr>
        <w:t xml:space="preserve">, nº 1295.</w:t>
      </w:r>
    </w:p>
    <w:p>
      <w:pPr>
        <w:spacing w:before="0" w:after="120" w:line="360" w:lineRule="auto"/>
        <w:ind w:firstLine="1701"/>
        <w:jc w:val="both"/>
      </w:pPr>
      <w:r>
        <w:rPr>
          <w:rFonts w:ascii="Verdana" w:hAnsi="Verdana" w:cs="Verdana"/>
          <w:sz w:val="22"/>
          <w:szCs w:val="22"/>
        </w:rPr>
        <w:t xml:space="preserve">Vale observar que o grupo econômico entre a 1ª e a 2ª reclamadas </w:t>
      </w:r>
      <w:r>
        <w:rPr>
          <w:rFonts w:ascii="Verdana" w:hAnsi="Verdana" w:cs="Verdana"/>
          <w:sz w:val="22"/>
          <w:szCs w:val="22"/>
          <w:b/>
        </w:rPr>
        <w:t xml:space="preserve">já foi reconhecido</w:t>
      </w:r>
      <w:r>
        <w:rPr>
          <w:rFonts w:ascii="Verdana" w:hAnsi="Verdana" w:cs="Verdana"/>
          <w:sz w:val="22"/>
          <w:szCs w:val="22"/>
        </w:rPr>
        <w:t xml:space="preserve"> pela 2ª Vara do Trabalho de Limeira nos autos nº 0011509-60.2018.5.15.0128, onde a existência do referido grupo restou incontroversa.</w:t>
      </w:r>
    </w:p>
    <w:p>
      <w:pPr>
        <w:spacing w:before="0" w:after="120" w:line="360" w:lineRule="auto"/>
        <w:ind w:firstLine="1701"/>
        <w:jc w:val="both"/>
      </w:pPr>
      <w:r>
        <w:rPr>
          <w:rFonts w:ascii="Verdana" w:hAnsi="Verdana" w:cs="Verdana"/>
          <w:sz w:val="22"/>
          <w:szCs w:val="22"/>
        </w:rPr>
        <w:t xml:space="preserve">Observa-se, portanto, que as empresas são geridas de forma conjunta e orgânica, havendo interesse integrado, comunhão de interesses e atuação conjunta, razão pela qual requer o reclamante a condenação </w:t>
      </w:r>
      <w:r>
        <w:rPr>
          <w:rFonts w:ascii="Verdana" w:hAnsi="Verdana" w:cs="Verdana"/>
          <w:sz w:val="22"/>
          <w:szCs w:val="22"/>
          <w:b/>
        </w:rPr>
        <w:t xml:space="preserve">solidária</w:t>
      </w:r>
      <w:r>
        <w:rPr>
          <w:rFonts w:ascii="Verdana" w:hAnsi="Verdana" w:cs="Verdana"/>
          <w:sz w:val="22"/>
          <w:szCs w:val="22"/>
        </w:rPr>
        <w:t xml:space="preserve"> das reclamadas, com fundamento no art. 2º, §§ 2º e 3º, da CLT.</w:t>
      </w:r>
    </w:p>
    <w:p>
      <w:pPr>
        <w:spacing w:before="0" w:after="120" w:line="360" w:lineRule="auto"/>
        <w:ind w:firstLine="1701"/>
        <w:jc w:val="both"/>
      </w:pPr>
      <w:r>
        <w:rPr>
          <w:rFonts w:ascii="Verdana" w:hAnsi="Verdana" w:cs="Verdana"/>
          <w:sz w:val="22"/>
          <w:szCs w:val="22"/>
        </w:rPr>
        <w:t xml:space="preserve">Alternativamente, requer, ao menos, a responsabilização subsidiária da 2ª, 3ª e 4ª reclamadas.</w:t>
      </w:r>
    </w:p>
    <w:p>
      <w:pPr>
        <w:spacing w:before="280" w:after="200" w:line="360" w:lineRule="auto"/>
        <w:jc w:val="center"/>
        <w:rPr>
          <w:b/>
        </w:rPr>
      </w:pPr>
      <w:r>
        <w:rPr>
          <w:rFonts w:ascii="Verdana" w:hAnsi="Verdana" w:cs="Verdana"/>
          <w:sz w:val="22"/>
          <w:szCs w:val="22"/>
          <w:b/>
        </w:rPr>
        <w:t xml:space="preserve">DOS FATOS</w:t>
      </w:r>
    </w:p>
    <w:p>
      <w:pPr>
        <w:spacing w:before="0" w:after="120" w:line="360" w:lineRule="auto"/>
        <w:ind w:firstLine="1701"/>
        <w:jc w:val="both"/>
      </w:pPr>
      <w:r>
        <w:rPr>
          <w:rFonts w:ascii="Verdana" w:hAnsi="Verdana" w:cs="Verdana"/>
          <w:sz w:val="22"/>
          <w:szCs w:val="22"/>
        </w:rPr>
        <w:t xml:space="preserve">O reclamante foi admitido em 05/03/2025 para exercer a função de motorista de veículo pesado, conduzindo caminhão-tanque no transporte de gás liquefeito de petróleo - atividade de risco acentuado, que rendeu ao obreiro, por reconhecimento da própria empregadora, o pagamento do adicional de periculosidade de 30%.</w:t>
      </w:r>
    </w:p>
    <w:p>
      <w:pPr>
        <w:spacing w:before="0" w:after="120" w:line="360" w:lineRule="auto"/>
        <w:ind w:firstLine="1701"/>
        <w:jc w:val="both"/>
      </w:pPr>
      <w:r>
        <w:rPr>
          <w:rFonts w:ascii="Verdana" w:hAnsi="Verdana" w:cs="Verdana"/>
          <w:sz w:val="22"/>
          <w:szCs w:val="22"/>
        </w:rPr>
        <w:t xml:space="preserve">Durante todo o pacto laboral, o reclamante cumpriu jornada variável, iniciando o labor em média às 06h00 e o encerrando por volta das 22h00, com intervalo para refeição de aproximadamente 30 minutos, em escala de cerca de </w:t>
      </w:r>
      <w:r>
        <w:rPr>
          <w:rFonts w:ascii="Verdana" w:hAnsi="Verdana" w:cs="Verdana"/>
          <w:sz w:val="22"/>
          <w:szCs w:val="22"/>
          <w:b/>
        </w:rPr>
        <w:t xml:space="preserve">40 dias consecutivos de trabalho para apenas 4 dias de folga</w:t>
      </w:r>
      <w:r>
        <w:rPr>
          <w:rFonts w:ascii="Verdana" w:hAnsi="Verdana" w:cs="Verdana"/>
          <w:sz w:val="22"/>
          <w:szCs w:val="22"/>
        </w:rPr>
        <w:t xml:space="preserve">.</w:t>
      </w:r>
    </w:p>
    <w:p>
      <w:pPr>
        <w:spacing w:before="0" w:after="120" w:line="360" w:lineRule="auto"/>
        <w:ind w:firstLine="1701"/>
        <w:jc w:val="both"/>
      </w:pPr>
      <w:r>
        <w:rPr>
          <w:rFonts w:ascii="Verdana" w:hAnsi="Verdana" w:cs="Verdana"/>
          <w:sz w:val="22"/>
          <w:szCs w:val="22"/>
        </w:rPr>
        <w:t xml:space="preserve">O contrato foi rompido em 22/06/2026, por dispensa sem justa causa, sem que a reclamada jamais tenha remunerado corretamente a sobrejornada, os intervalos suprimidos, os domingos e feriados laborados e os repousos não usufruídos, conforme se passa a demonstrar.</w:t>
      </w:r>
    </w:p>
    <w:p>
      <w:pPr>
        <w:spacing w:before="280" w:after="200" w:line="360" w:lineRule="auto"/>
        <w:jc w:val="center"/>
        <w:rPr>
          <w:b/>
        </w:rPr>
      </w:pPr>
      <w:r>
        <w:rPr>
          <w:rFonts w:ascii="Verdana" w:hAnsi="Verdana" w:cs="Verdana"/>
          <w:sz w:val="22"/>
          <w:szCs w:val="22"/>
          <w:b/>
        </w:rPr>
        <w:t xml:space="preserve">DA INTEGRAÇÃO DAS COMISSÕES</w:t>
      </w:r>
    </w:p>
    <w:p>
      <w:pPr>
        <w:spacing w:before="0" w:after="120" w:line="360" w:lineRule="auto"/>
        <w:ind w:firstLine="1701"/>
        <w:jc w:val="both"/>
      </w:pPr>
      <w:r>
        <w:rPr>
          <w:rFonts w:ascii="Verdana" w:hAnsi="Verdana" w:cs="Verdana"/>
          <w:sz w:val="22"/>
          <w:szCs w:val="22"/>
        </w:rPr>
        <w:t xml:space="preserve">Além do salário-base e do adicional de periculosidade, o reclamante percebia </w:t>
      </w:r>
      <w:r>
        <w:rPr>
          <w:rFonts w:ascii="Verdana" w:hAnsi="Verdana" w:cs="Verdana"/>
          <w:sz w:val="22"/>
          <w:szCs w:val="22"/>
          <w:b/>
        </w:rPr>
        <w:t xml:space="preserve">comissões</w:t>
      </w:r>
      <w:r>
        <w:rPr>
          <w:rFonts w:ascii="Verdana" w:hAnsi="Verdana" w:cs="Verdana"/>
          <w:sz w:val="22"/>
          <w:szCs w:val="22"/>
        </w:rPr>
        <w:t xml:space="preserve"> de valor variável, conforme se extrai dos recibos de pagamento e do próprio Termo de Rescisão do Contrato de Trabalho, que registra, apenas no acerto final, a rubrica "51 - Comissões" no importe de R$ 486,68.</w:t>
      </w:r>
    </w:p>
    <w:p>
      <w:pPr>
        <w:spacing w:before="0" w:after="120" w:line="360" w:lineRule="auto"/>
        <w:ind w:firstLine="1701"/>
        <w:jc w:val="both"/>
      </w:pPr>
      <w:r>
        <w:rPr>
          <w:rFonts w:ascii="Verdana" w:hAnsi="Verdana" w:cs="Verdana"/>
          <w:sz w:val="22"/>
          <w:szCs w:val="22"/>
        </w:rPr>
        <w:t xml:space="preserve">Trata-se de parcela nitidamente salarial, paga com habitualidade e como contraprestação direta do trabalho, atraindo a incidência do art. 457, § 1º, da CLT.</w:t>
      </w:r>
    </w:p>
    <w:p>
      <w:pPr>
        <w:spacing w:before="0" w:after="120" w:line="360" w:lineRule="auto"/>
        <w:ind w:firstLine="1701"/>
        <w:jc w:val="both"/>
      </w:pPr>
      <w:r>
        <w:rPr>
          <w:rFonts w:ascii="Verdana" w:hAnsi="Verdana" w:cs="Verdana"/>
          <w:sz w:val="22"/>
          <w:szCs w:val="22"/>
        </w:rPr>
        <w:t xml:space="preserve">Ocorre que a reclamada jamais integrou corretamente tais comissões à remuneração do obreiro para todos os efeitos, deixando de repercuti-las no adicional de periculosidade, no DSR, nos 13º salários, nas férias acrescidas do terço constitucional e nos depósitos do FGTS.</w:t>
      </w:r>
    </w:p>
    <w:p>
      <w:pPr>
        <w:spacing w:before="0" w:after="120" w:line="360" w:lineRule="auto"/>
        <w:ind w:firstLine="1701"/>
        <w:jc w:val="both"/>
      </w:pPr>
      <w:r>
        <w:rPr>
          <w:rFonts w:ascii="Verdana" w:hAnsi="Verdana" w:cs="Verdana"/>
          <w:sz w:val="22"/>
          <w:szCs w:val="22"/>
        </w:rPr>
        <w:t xml:space="preserve">Requer, portanto, o reconhecimento do caráter salarial da verba, com a condenação das reclamadas ao pagamento das </w:t>
      </w:r>
      <w:r>
        <w:rPr>
          <w:rFonts w:ascii="Verdana" w:hAnsi="Verdana" w:cs="Verdana"/>
          <w:sz w:val="22"/>
          <w:szCs w:val="22"/>
          <w:b/>
        </w:rPr>
        <w:t xml:space="preserve">diferenças</w:t>
      </w:r>
      <w:r>
        <w:rPr>
          <w:rFonts w:ascii="Verdana" w:hAnsi="Verdana" w:cs="Verdana"/>
          <w:sz w:val="22"/>
          <w:szCs w:val="22"/>
        </w:rPr>
        <w:t xml:space="preserve"> decorrentes de sua integração, com reflexos em DSR, adicional de periculosidade, 13º salários vencidos e proporcionais, férias vencidas e proporcionais acrescidas do terço constitucional e FGTS + 40%, apurando-se a média pelos recibos de todo o período contratual, que deverão ser exibidos pela empresa ré.</w:t>
      </w:r>
    </w:p>
    <w:p>
      <w:pPr>
        <w:spacing w:before="280" w:after="200" w:line="360" w:lineRule="auto"/>
        <w:jc w:val="center"/>
        <w:rPr>
          <w:b/>
        </w:rPr>
      </w:pPr>
      <w:r>
        <w:rPr>
          <w:rFonts w:ascii="Verdana" w:hAnsi="Verdana" w:cs="Verdana"/>
          <w:sz w:val="22"/>
          <w:szCs w:val="22"/>
          <w:b/>
        </w:rPr>
        <w:t xml:space="preserve">DAS HORAS EXTRAS</w:t>
      </w:r>
    </w:p>
    <w:p>
      <w:pPr>
        <w:spacing w:before="0" w:after="120" w:line="360" w:lineRule="auto"/>
        <w:ind w:firstLine="1701"/>
        <w:jc w:val="both"/>
      </w:pPr>
      <w:r>
        <w:rPr>
          <w:rFonts w:ascii="Verdana" w:hAnsi="Verdana" w:cs="Verdana"/>
          <w:sz w:val="22"/>
          <w:szCs w:val="22"/>
        </w:rPr>
        <w:t xml:space="preserve">A priori, cumpre destacar que todo o contrato de trabalho correu sob a égide das Leis nº 12.619/2012 e 13.103/2015, popularmente conhecidas como as "Leis dos Motoristas", que estabeleceram, entre outras disposições, a obrigatoriedade de a empresa exercer o controle de jornada de maneira fidedigna, mediante anotação em diário de bordo, papeleta ou ficha de trabalho externo, nos termos do art. 2º, inciso V, alínea "b".</w:t>
      </w:r>
    </w:p>
    <w:p>
      <w:pPr>
        <w:spacing w:before="0" w:after="120" w:line="360" w:lineRule="auto"/>
        <w:ind w:firstLine="1701"/>
        <w:jc w:val="both"/>
      </w:pPr>
      <w:r>
        <w:rPr>
          <w:rFonts w:ascii="Verdana" w:hAnsi="Verdana" w:cs="Verdana"/>
          <w:sz w:val="22"/>
          <w:szCs w:val="22"/>
        </w:rPr>
        <w:t xml:space="preserve">Nesse contexto, a reclamada adotou, como forma de controle de jornada, as chamadas "fichas de bolinha", que consistem em fichas preenchíveis como gabaritos, onde as jornadas eram anotadas pelo próprio motorista.</w:t>
      </w:r>
    </w:p>
    <w:p>
      <w:pPr>
        <w:spacing w:before="0" w:after="120" w:line="360" w:lineRule="auto"/>
        <w:ind w:firstLine="1701"/>
        <w:jc w:val="both"/>
      </w:pPr>
      <w:r>
        <w:rPr>
          <w:rFonts w:ascii="Verdana" w:hAnsi="Verdana" w:cs="Verdana"/>
          <w:sz w:val="22"/>
          <w:szCs w:val="22"/>
        </w:rPr>
        <w:t xml:space="preserve">Ocorre que, ao retornar à base para entregar suas fichas, o funcionário responsável pela apuração da jornada dos motoristas determinava aos condutores que refizessem seu controle de jornada, de forma a estampar no documento as anotações determinadas pela reclamada, ou seja, </w:t>
      </w:r>
      <w:r>
        <w:rPr>
          <w:rFonts w:ascii="Verdana" w:hAnsi="Verdana" w:cs="Verdana"/>
          <w:sz w:val="22"/>
          <w:szCs w:val="22"/>
          <w:b/>
        </w:rPr>
        <w:t xml:space="preserve">manipulando totalmente o documento</w:t>
      </w:r>
      <w:r>
        <w:rPr>
          <w:rFonts w:ascii="Verdana" w:hAnsi="Verdana" w:cs="Verdana"/>
          <w:sz w:val="22"/>
          <w:szCs w:val="22"/>
        </w:rPr>
        <w:t xml:space="preserve">, diminuindo assim a quantidade de horas trabalhadas pelo obreiro e retirando a fidedignidade de tais registros.</w:t>
      </w:r>
    </w:p>
    <w:p>
      <w:pPr>
        <w:spacing w:before="0" w:after="120" w:line="360" w:lineRule="auto"/>
        <w:ind w:firstLine="1701"/>
        <w:jc w:val="both"/>
      </w:pPr>
      <w:r>
        <w:rPr>
          <w:rFonts w:ascii="Verdana" w:hAnsi="Verdana" w:cs="Verdana"/>
          <w:sz w:val="22"/>
          <w:szCs w:val="22"/>
        </w:rPr>
        <w:t xml:space="preserve">Ainda nesse sentido, importante consignar que todos os horários praticados pelo obreiro eram fraudados, como início e término de jornada, horas extras, horas de espera, pausas e horário de almoço. Aliás, até os dias de folga eram fraudados, pois era comum o trabalhador assinar folga e estar trabalhando no dia da folga, visto que laborava cerca de 40 dias consecutivos para então usufruir de algum descanso.</w:t>
      </w:r>
    </w:p>
    <w:p>
      <w:pPr>
        <w:spacing w:before="0" w:after="120" w:line="360" w:lineRule="auto"/>
        <w:ind w:firstLine="1701"/>
        <w:jc w:val="both"/>
      </w:pPr>
      <w:r>
        <w:rPr>
          <w:rFonts w:ascii="Verdana" w:hAnsi="Verdana" w:cs="Verdana"/>
          <w:sz w:val="22"/>
          <w:szCs w:val="22"/>
        </w:rPr>
        <w:t xml:space="preserve">Dessa forma, </w:t>
      </w:r>
      <w:r>
        <w:rPr>
          <w:rFonts w:ascii="Verdana" w:hAnsi="Verdana" w:cs="Verdana"/>
          <w:sz w:val="22"/>
          <w:szCs w:val="22"/>
          <w:b/>
        </w:rPr>
        <w:t xml:space="preserve">ficam previamente impugnados</w:t>
      </w:r>
      <w:r>
        <w:rPr>
          <w:rFonts w:ascii="Verdana" w:hAnsi="Verdana" w:cs="Verdana"/>
          <w:sz w:val="22"/>
          <w:szCs w:val="22"/>
        </w:rPr>
        <w:t xml:space="preserve"> eventuais controles de jornada juntados pela reclamada, em especial os consistentes nas "fichas de bolinha", uma vez que não refletem a realidade dos fatos.</w:t>
      </w:r>
    </w:p>
    <w:p>
      <w:pPr>
        <w:spacing w:before="0" w:after="120" w:line="360" w:lineRule="auto"/>
        <w:ind w:firstLine="1701"/>
        <w:jc w:val="both"/>
      </w:pPr>
      <w:r>
        <w:rPr>
          <w:rFonts w:ascii="Verdana" w:hAnsi="Verdana" w:cs="Verdana"/>
          <w:sz w:val="22"/>
          <w:szCs w:val="22"/>
        </w:rPr>
        <w:t xml:space="preserve">Outrossim, quanto ao ônus da prova da jornada, nota-se que este pertence à reclamada. Tal ônus decorre logicamente da obrigação da reclamada de adotar controle de jornada fidedigno, como estabelecido nas "Leis dos Motoristas".</w:t>
      </w:r>
    </w:p>
    <w:p>
      <w:pPr>
        <w:spacing w:before="0" w:after="120" w:line="360" w:lineRule="auto"/>
        <w:ind w:firstLine="1701"/>
        <w:jc w:val="both"/>
      </w:pPr>
      <w:r>
        <w:rPr>
          <w:rFonts w:ascii="Verdana" w:hAnsi="Verdana" w:cs="Verdana"/>
          <w:sz w:val="22"/>
          <w:szCs w:val="22"/>
        </w:rPr>
        <w:t xml:space="preserve">Assim, deve a reclamada trazer aos autos os controles de jornada do reclamante, consoante disposição do art. 2º, inciso V, da Lei nº 12.619/2012, bem como da Lei nº 13.103/2015 e do art. 74, § 2º, da CLT, </w:t>
      </w:r>
      <w:r>
        <w:rPr>
          <w:rFonts w:ascii="Verdana" w:hAnsi="Verdana" w:cs="Verdana"/>
          <w:sz w:val="22"/>
          <w:szCs w:val="22"/>
          <w:b/>
        </w:rPr>
        <w:t xml:space="preserve">sob pena de confissão</w:t>
      </w:r>
      <w:r>
        <w:rPr>
          <w:rFonts w:ascii="Verdana" w:hAnsi="Verdana" w:cs="Verdana"/>
          <w:sz w:val="22"/>
          <w:szCs w:val="22"/>
        </w:rPr>
        <w:t xml:space="preserve">, aplicando-se, na ausência ou na invalidade dos registros, a presunção de veracidade da jornada declarada na inicial, nos termos da Súmula 338, I e III, do C. TST.</w:t>
      </w:r>
    </w:p>
    <w:p>
      <w:pPr>
        <w:spacing w:before="0" w:after="120" w:line="360" w:lineRule="auto"/>
        <w:ind w:firstLine="1701"/>
        <w:jc w:val="both"/>
      </w:pPr>
      <w:r>
        <w:rPr>
          <w:rFonts w:ascii="Verdana" w:hAnsi="Verdana" w:cs="Verdana"/>
          <w:sz w:val="22"/>
          <w:szCs w:val="22"/>
        </w:rPr>
        <w:t xml:space="preserve">Pois bem. Passa-se à jornada efetivamente cumprida.</w:t>
      </w:r>
    </w:p>
    <w:p>
      <w:pPr>
        <w:spacing w:before="0" w:after="120" w:line="360" w:lineRule="auto"/>
        <w:ind w:firstLine="1701"/>
        <w:jc w:val="both"/>
      </w:pPr>
      <w:r>
        <w:rPr>
          <w:rFonts w:ascii="Verdana" w:hAnsi="Verdana" w:cs="Verdana"/>
          <w:sz w:val="22"/>
          <w:szCs w:val="22"/>
        </w:rPr>
        <w:t xml:space="preserve">O reclamante laborava, em média, das </w:t>
      </w:r>
      <w:r>
        <w:rPr>
          <w:rFonts w:ascii="Verdana" w:hAnsi="Verdana" w:cs="Verdana"/>
          <w:sz w:val="22"/>
          <w:szCs w:val="22"/>
          <w:b/>
        </w:rPr>
        <w:t xml:space="preserve">06h00 às 22h00</w:t>
      </w:r>
      <w:r>
        <w:rPr>
          <w:rFonts w:ascii="Verdana" w:hAnsi="Verdana" w:cs="Verdana"/>
          <w:sz w:val="22"/>
          <w:szCs w:val="22"/>
        </w:rPr>
        <w:t xml:space="preserve">, usufruindo de intervalo intrajornada de apenas 30 minutos, o que perfaz 15 horas e 30 minutos de trabalho efetivo por dia. Considerando a jornada legal de 8 horas diárias, verifica-se a prestação habitual de aproximadamente </w:t>
      </w:r>
      <w:r>
        <w:rPr>
          <w:rFonts w:ascii="Verdana" w:hAnsi="Verdana" w:cs="Verdana"/>
          <w:sz w:val="22"/>
          <w:szCs w:val="22"/>
          <w:b/>
        </w:rPr>
        <w:t xml:space="preserve">7 horas e 30 minutos extraordinárias por dia efetivamente trabalhado</w:t>
      </w:r>
      <w:r>
        <w:rPr>
          <w:rFonts w:ascii="Verdana" w:hAnsi="Verdana" w:cs="Verdana"/>
          <w:sz w:val="22"/>
          <w:szCs w:val="22"/>
        </w:rPr>
        <w:t xml:space="preserve">.</w:t>
      </w:r>
    </w:p>
    <w:p>
      <w:pPr>
        <w:spacing w:before="0" w:after="120" w:line="360" w:lineRule="auto"/>
        <w:ind w:firstLine="1701"/>
        <w:jc w:val="both"/>
      </w:pPr>
      <w:r>
        <w:rPr>
          <w:rFonts w:ascii="Verdana" w:hAnsi="Verdana" w:cs="Verdana"/>
          <w:sz w:val="22"/>
          <w:szCs w:val="22"/>
        </w:rPr>
        <w:t xml:space="preserve">Nessa sistemática, o reclamante trabalhava cerca de 40 dias consecutivos para folgar 4, o que corresponde a aproximadamente 27 dias laborados por mês e, portanto, a cerca de </w:t>
      </w:r>
      <w:r>
        <w:rPr>
          <w:rFonts w:ascii="Verdana" w:hAnsi="Verdana" w:cs="Verdana"/>
          <w:sz w:val="22"/>
          <w:szCs w:val="22"/>
          <w:b/>
        </w:rPr>
        <w:t xml:space="preserve">204 horas extras mensais</w:t>
      </w:r>
      <w:r>
        <w:rPr>
          <w:rFonts w:ascii="Verdana" w:hAnsi="Verdana" w:cs="Verdana"/>
          <w:sz w:val="22"/>
          <w:szCs w:val="22"/>
        </w:rPr>
        <w:t xml:space="preserve">. Considerando os 16 meses de contrato, computada a projeção do aviso prévio indenizado, o reclamante perfaz um total aproximado de </w:t>
      </w:r>
      <w:r>
        <w:rPr>
          <w:rFonts w:ascii="Verdana" w:hAnsi="Verdana" w:cs="Verdana"/>
          <w:sz w:val="22"/>
          <w:szCs w:val="22"/>
          <w:b/>
        </w:rPr>
        <w:t xml:space="preserve">3.264 horas extraordinárias</w:t>
      </w:r>
      <w:r>
        <w:rPr>
          <w:rFonts w:ascii="Verdana" w:hAnsi="Verdana" w:cs="Verdana"/>
          <w:sz w:val="22"/>
          <w:szCs w:val="22"/>
        </w:rPr>
        <w:t xml:space="preserve"> no curso do pacto.</w:t>
      </w:r>
    </w:p>
    <w:p>
      <w:pPr>
        <w:spacing w:before="0" w:after="120" w:line="360" w:lineRule="auto"/>
        <w:ind w:firstLine="1701"/>
        <w:jc w:val="both"/>
      </w:pPr>
      <w:r>
        <w:rPr>
          <w:rFonts w:ascii="Verdana" w:hAnsi="Verdana" w:cs="Verdana"/>
          <w:sz w:val="22"/>
          <w:szCs w:val="22"/>
        </w:rPr>
        <w:t xml:space="preserve">Todavia, a despeito da extenuante jornada, o trabalhador jamais foi corretamente remunerado. Basta ver o Termo de Rescisão do Contrato de Trabalho que segue incluso: no encerramento do contrato, a reclamada apurou o total de </w:t>
      </w:r>
      <w:r>
        <w:rPr>
          <w:rFonts w:ascii="Verdana" w:hAnsi="Verdana" w:cs="Verdana"/>
          <w:sz w:val="22"/>
          <w:szCs w:val="22"/>
          <w:b/>
        </w:rPr>
        <w:t xml:space="preserve">50,33 horas extras a 50%, 11,00 horas a 100% e 0,48 hora a 50%</w:t>
      </w:r>
      <w:r>
        <w:rPr>
          <w:rFonts w:ascii="Verdana" w:hAnsi="Verdana" w:cs="Verdana"/>
          <w:sz w:val="22"/>
          <w:szCs w:val="22"/>
        </w:rPr>
        <w:t xml:space="preserve"> - números que, confrontados com a rotina acima descrita, revelam por si sós a inconsistência dos registros patronais.</w:t>
      </w:r>
    </w:p>
    <w:p>
      <w:pPr>
        <w:spacing w:before="0" w:after="120" w:line="360" w:lineRule="auto"/>
        <w:ind w:firstLine="1701"/>
        <w:jc w:val="both"/>
      </w:pPr>
      <w:r>
        <w:rPr>
          <w:rFonts w:ascii="Verdana" w:hAnsi="Verdana" w:cs="Verdana"/>
          <w:sz w:val="22"/>
          <w:szCs w:val="22"/>
        </w:rPr>
        <w:t xml:space="preserve">Cabe salientar que a base de cálculo das horas extras deve ser composta pelo salário-base, pelo adicional de periculosidade - pago em caráter permanente e integrante do cálculo por força da Súmula 132, I, do C. TST - e pelas comissões percebidas, na forma da Súmula 264 do C. TST.</w:t>
      </w:r>
    </w:p>
    <w:p>
      <w:pPr>
        <w:spacing w:before="0" w:after="120" w:line="360" w:lineRule="auto"/>
        <w:ind w:firstLine="1701"/>
        <w:jc w:val="both"/>
      </w:pPr>
      <w:r>
        <w:rPr>
          <w:rFonts w:ascii="Verdana" w:hAnsi="Verdana" w:cs="Verdana"/>
          <w:sz w:val="22"/>
          <w:szCs w:val="22"/>
        </w:rPr>
        <w:t xml:space="preserve">Dessa forma, diante da jornada efetivamente exercida, que ultrapassava significativamente os limites constitucionais e legais estabelecidos (art. 7º, XIII e XVI, da CF e arts. 58 e 59 da CLT), pugna o reclamante pela condenação das reclamadas ao pagamento das horas extraordinárias excedentes da 8ª hora diária e da 44ª semanal, acrescidas do adicional legal ou convencional mais benéfico.</w:t>
      </w:r>
    </w:p>
    <w:p>
      <w:pPr>
        <w:spacing w:before="0" w:after="120" w:line="360" w:lineRule="auto"/>
        <w:ind w:firstLine="1701"/>
        <w:jc w:val="both"/>
      </w:pPr>
      <w:r>
        <w:rPr>
          <w:rFonts w:ascii="Verdana" w:hAnsi="Verdana" w:cs="Verdana"/>
          <w:sz w:val="22"/>
          <w:szCs w:val="22"/>
        </w:rPr>
        <w:t xml:space="preserve">Subsidiariamente, caso o entendimento desse juízo seja pela validade dos registros e dos pagamentos discriminados nos recibos, contrariando a tese obreira, requer seja compelida a reclamada ao pagamento das </w:t>
      </w:r>
      <w:r>
        <w:rPr>
          <w:rFonts w:ascii="Verdana" w:hAnsi="Verdana" w:cs="Verdana"/>
          <w:sz w:val="22"/>
          <w:szCs w:val="22"/>
          <w:b/>
        </w:rPr>
        <w:t xml:space="preserve">diferenças</w:t>
      </w:r>
      <w:r>
        <w:rPr>
          <w:rFonts w:ascii="Verdana" w:hAnsi="Verdana" w:cs="Verdana"/>
          <w:sz w:val="22"/>
          <w:szCs w:val="22"/>
        </w:rPr>
        <w:t xml:space="preserve">, a serem apontadas em sede de réplica, após a análise de todos os comprovantes de pagamento e dos registros de jornada que deverão ser colacionados pela empresa ré.</w:t>
      </w:r>
    </w:p>
    <w:p>
      <w:pPr>
        <w:spacing w:before="0" w:after="120" w:line="360" w:lineRule="auto"/>
        <w:ind w:firstLine="1701"/>
        <w:jc w:val="both"/>
      </w:pPr>
      <w:r>
        <w:rPr>
          <w:rFonts w:ascii="Verdana" w:hAnsi="Verdana" w:cs="Verdana"/>
          <w:sz w:val="22"/>
          <w:szCs w:val="22"/>
        </w:rPr>
        <w:t xml:space="preserve">Por fim, em razão da habitualidade da prestação extraordinária, requer a condenação das reclamadas ao pagamento dos reflexos das horas extras em repousos semanais remunerados, 13º salários vencidos e proporcionais, férias vencidas e proporcionais acrescidas do terço constitucional, bem como depósitos do FGTS acrescidos da multa de 40%.</w:t>
      </w:r>
    </w:p>
    <w:p>
      <w:pPr>
        <w:spacing w:before="280" w:after="200" w:line="360" w:lineRule="auto"/>
        <w:jc w:val="center"/>
        <w:rPr>
          <w:b/>
        </w:rPr>
      </w:pPr>
      <w:r>
        <w:rPr>
          <w:rFonts w:ascii="Verdana" w:hAnsi="Verdana" w:cs="Verdana"/>
          <w:sz w:val="22"/>
          <w:szCs w:val="22"/>
          <w:b/>
        </w:rPr>
        <w:t xml:space="preserve">DA SUPRESSÃO DO INTERVALO INTERJORNADA</w:t>
      </w:r>
    </w:p>
    <w:p>
      <w:pPr>
        <w:spacing w:before="0" w:after="120" w:line="360" w:lineRule="auto"/>
        <w:ind w:firstLine="1701"/>
        <w:jc w:val="both"/>
      </w:pPr>
      <w:r>
        <w:rPr>
          <w:rFonts w:ascii="Verdana" w:hAnsi="Verdana" w:cs="Verdana"/>
          <w:sz w:val="22"/>
          <w:szCs w:val="22"/>
        </w:rPr>
        <w:t xml:space="preserve">Note-se que o trabalhador não tinha respeitado o seu intervalo interjornada. Encerrando o labor por volta das 22h00 e reiniciando-o às 06h00 do dia seguinte, o reclamante usufruía de intervalo de apenas </w:t>
      </w:r>
      <w:r>
        <w:rPr>
          <w:rFonts w:ascii="Verdana" w:hAnsi="Verdana" w:cs="Verdana"/>
          <w:sz w:val="22"/>
          <w:szCs w:val="22"/>
          <w:b/>
        </w:rPr>
        <w:t xml:space="preserve">8 horas</w:t>
      </w:r>
      <w:r>
        <w:rPr>
          <w:rFonts w:ascii="Verdana" w:hAnsi="Verdana" w:cs="Verdana"/>
          <w:sz w:val="22"/>
          <w:szCs w:val="22"/>
        </w:rPr>
        <w:t xml:space="preserve">, quando a lei lhe assegura o mínimo de 11 horas consecutivas.</w:t>
      </w:r>
    </w:p>
    <w:p>
      <w:pPr>
        <w:spacing w:before="0" w:after="120" w:line="360" w:lineRule="auto"/>
        <w:ind w:firstLine="1701"/>
        <w:jc w:val="both"/>
      </w:pPr>
      <w:r>
        <w:rPr>
          <w:rFonts w:ascii="Verdana" w:hAnsi="Verdana" w:cs="Verdana"/>
          <w:sz w:val="22"/>
          <w:szCs w:val="22"/>
        </w:rPr>
        <w:t xml:space="preserve">Vale observar, a despeito de haver previsão legal de fracionamento do repouso do motorista, que este deve ser usufruído em um bloco mínimo de 8 horas ininterruptas, sendo as 3 horas restantes fracionadas ao longo das 24 horas, nos termos do art. 67-C, § 3º, da Lei nº 13.103/2015 - o que jamais ocorreu no presente caso.</w:t>
      </w:r>
    </w:p>
    <w:p>
      <w:pPr>
        <w:spacing w:before="0" w:after="120" w:line="360" w:lineRule="auto"/>
        <w:ind w:firstLine="1701"/>
        <w:jc w:val="both"/>
      </w:pPr>
      <w:r>
        <w:rPr>
          <w:rFonts w:ascii="Verdana" w:hAnsi="Verdana" w:cs="Verdana"/>
          <w:sz w:val="22"/>
          <w:szCs w:val="22"/>
        </w:rPr>
        <w:t xml:space="preserve">Sendo assim, considerando que a reclamada não cumpria a legislação aplicável, e considerando o que dispõe o art. 66 da CLT, requer a percepção das </w:t>
      </w:r>
      <w:r>
        <w:rPr>
          <w:rFonts w:ascii="Verdana" w:hAnsi="Verdana" w:cs="Verdana"/>
          <w:sz w:val="22"/>
          <w:szCs w:val="22"/>
          <w:b/>
        </w:rPr>
        <w:t xml:space="preserve">3 horas suprimidas diariamente</w:t>
      </w:r>
      <w:r>
        <w:rPr>
          <w:rFonts w:ascii="Verdana" w:hAnsi="Verdana" w:cs="Verdana"/>
          <w:sz w:val="22"/>
          <w:szCs w:val="22"/>
        </w:rPr>
        <w:t xml:space="preserve"> também como hora extra, em analogia ao § 4º do art. 71 da CLT e à Súmula 110 e à OJ nº 307, ambas do C. TST.</w:t>
      </w:r>
    </w:p>
    <w:p>
      <w:pPr>
        <w:spacing w:before="0" w:after="120" w:line="360" w:lineRule="auto"/>
        <w:ind w:firstLine="1701"/>
        <w:jc w:val="both"/>
      </w:pPr>
      <w:r>
        <w:rPr>
          <w:rFonts w:ascii="Verdana" w:hAnsi="Verdana" w:cs="Verdana"/>
          <w:sz w:val="22"/>
          <w:szCs w:val="22"/>
        </w:rPr>
        <w:t xml:space="preserve">Por ser considerada hora extra, o pagamento deve refletir em DSR, 13º salários vencidos e proporcionais, férias vencidas e proporcionais devidamente acrescidas do terço constitucional e FGTS + 40%.</w:t>
      </w:r>
    </w:p>
    <w:p>
      <w:pPr>
        <w:spacing w:before="280" w:after="200" w:line="360" w:lineRule="auto"/>
        <w:jc w:val="center"/>
        <w:rPr>
          <w:b/>
        </w:rPr>
      </w:pPr>
      <w:r>
        <w:rPr>
          <w:rFonts w:ascii="Verdana" w:hAnsi="Verdana" w:cs="Verdana"/>
          <w:sz w:val="22"/>
          <w:szCs w:val="22"/>
          <w:b/>
        </w:rPr>
        <w:t xml:space="preserve">DA SUPRESSÃO PARCIAL DO INTERVALO INTRAJORNADA</w:t>
      </w:r>
    </w:p>
    <w:p>
      <w:pPr>
        <w:spacing w:before="0" w:after="120" w:line="360" w:lineRule="auto"/>
        <w:ind w:firstLine="1701"/>
        <w:jc w:val="both"/>
      </w:pPr>
      <w:r>
        <w:rPr>
          <w:rFonts w:ascii="Verdana" w:hAnsi="Verdana" w:cs="Verdana"/>
          <w:sz w:val="22"/>
          <w:szCs w:val="22"/>
        </w:rPr>
        <w:t xml:space="preserve">Como já relatado, o reclamante usufruía de intervalo para refeição e descanso de apenas </w:t>
      </w:r>
      <w:r>
        <w:rPr>
          <w:rFonts w:ascii="Verdana" w:hAnsi="Verdana" w:cs="Verdana"/>
          <w:sz w:val="22"/>
          <w:szCs w:val="22"/>
          <w:b/>
        </w:rPr>
        <w:t xml:space="preserve">30 minutos</w:t>
      </w:r>
      <w:r>
        <w:rPr>
          <w:rFonts w:ascii="Verdana" w:hAnsi="Verdana" w:cs="Verdana"/>
          <w:sz w:val="22"/>
          <w:szCs w:val="22"/>
        </w:rPr>
        <w:t xml:space="preserve">, quando a jornada superior a 6 horas lhe assegura o mínimo de 1 hora, nos termos do art. 71, caput, da CLT.</w:t>
      </w:r>
    </w:p>
    <w:p>
      <w:pPr>
        <w:spacing w:before="0" w:after="120" w:line="360" w:lineRule="auto"/>
        <w:ind w:firstLine="1701"/>
        <w:jc w:val="both"/>
      </w:pPr>
      <w:r>
        <w:rPr>
          <w:rFonts w:ascii="Verdana" w:hAnsi="Verdana" w:cs="Verdana"/>
          <w:sz w:val="22"/>
          <w:szCs w:val="22"/>
        </w:rPr>
        <w:t xml:space="preserve">Perceba-se que, mesmo nesses 30 minutos, o obreiro não se desvencilhava do veículo e da carga perigosa sob sua responsabilidade, permanecendo à disposição da empregadora.</w:t>
      </w:r>
    </w:p>
    <w:p>
      <w:pPr>
        <w:spacing w:before="0" w:after="120" w:line="360" w:lineRule="auto"/>
        <w:ind w:firstLine="1701"/>
        <w:jc w:val="both"/>
      </w:pPr>
      <w:r>
        <w:rPr>
          <w:rFonts w:ascii="Verdana" w:hAnsi="Verdana" w:cs="Verdana"/>
          <w:sz w:val="22"/>
          <w:szCs w:val="22"/>
        </w:rPr>
        <w:t xml:space="preserve">Requer, portanto, o pagamento do </w:t>
      </w:r>
      <w:r>
        <w:rPr>
          <w:rFonts w:ascii="Verdana" w:hAnsi="Verdana" w:cs="Verdana"/>
          <w:sz w:val="22"/>
          <w:szCs w:val="22"/>
          <w:b/>
        </w:rPr>
        <w:t xml:space="preserve">período suprimido - 30 minutos por dia efetivamente trabalhado</w:t>
      </w:r>
      <w:r>
        <w:rPr>
          <w:rFonts w:ascii="Verdana" w:hAnsi="Verdana" w:cs="Verdana"/>
          <w:sz w:val="22"/>
          <w:szCs w:val="22"/>
        </w:rPr>
        <w:t xml:space="preserve"> -, acrescido do adicional de 50%, na forma do art. 71, § 4º, da CLT, com a redação vigente ao tempo do contrato.</w:t>
      </w:r>
    </w:p>
    <w:p>
      <w:pPr>
        <w:spacing w:before="280" w:after="200" w:line="360" w:lineRule="auto"/>
        <w:jc w:val="center"/>
        <w:rPr>
          <w:b/>
        </w:rPr>
      </w:pPr>
      <w:r>
        <w:rPr>
          <w:rFonts w:ascii="Verdana" w:hAnsi="Verdana" w:cs="Verdana"/>
          <w:sz w:val="22"/>
          <w:szCs w:val="22"/>
          <w:b/>
        </w:rPr>
        <w:t xml:space="preserve">DOS INTERVALOS DE DIREÇÃO DO ARTIGO 235-D DA CLT</w:t>
      </w:r>
    </w:p>
    <w:p>
      <w:pPr>
        <w:spacing w:before="0" w:after="120" w:line="360" w:lineRule="auto"/>
        <w:ind w:firstLine="1701"/>
        <w:jc w:val="both"/>
      </w:pPr>
      <w:r>
        <w:rPr>
          <w:rFonts w:ascii="Verdana" w:hAnsi="Verdana" w:cs="Verdana"/>
          <w:sz w:val="22"/>
          <w:szCs w:val="22"/>
        </w:rPr>
        <w:t xml:space="preserve">Segundo o art. 235-D, inciso III, da CLT, e o art. 67-C, § 1º, da Lei nº 13.103/2015, é assegurado ao motorista o descanso de 30 minutos a cada 6 horas ininterruptas de direção.</w:t>
      </w:r>
    </w:p>
    <w:p>
      <w:pPr>
        <w:spacing w:before="0" w:after="120" w:line="360" w:lineRule="auto"/>
        <w:ind w:firstLine="1701"/>
        <w:jc w:val="both"/>
      </w:pPr>
      <w:r>
        <w:rPr>
          <w:rFonts w:ascii="Verdana" w:hAnsi="Verdana" w:cs="Verdana"/>
          <w:sz w:val="22"/>
          <w:szCs w:val="22"/>
        </w:rPr>
        <w:t xml:space="preserve">Ocorre que o obreiro, mesmo ativando-se em jornadas de 15 horas e 30 minutos, não usufruía de tal direito, sendo pressionado a cumprir as rotas e as janelas de carga e descarga determinadas pela reclamada.</w:t>
      </w:r>
    </w:p>
    <w:p>
      <w:pPr>
        <w:spacing w:before="0" w:after="120" w:line="360" w:lineRule="auto"/>
        <w:ind w:firstLine="1701"/>
        <w:jc w:val="both"/>
      </w:pPr>
      <w:r>
        <w:rPr>
          <w:rFonts w:ascii="Verdana" w:hAnsi="Verdana" w:cs="Verdana"/>
          <w:sz w:val="22"/>
          <w:szCs w:val="22"/>
        </w:rPr>
        <w:t xml:space="preserve">Frise-se que tais pausas </w:t>
      </w:r>
      <w:r>
        <w:rPr>
          <w:rFonts w:ascii="Verdana" w:hAnsi="Verdana" w:cs="Verdana"/>
          <w:sz w:val="22"/>
          <w:szCs w:val="22"/>
          <w:b/>
        </w:rPr>
        <w:t xml:space="preserve">não se confundem</w:t>
      </w:r>
      <w:r>
        <w:rPr>
          <w:rFonts w:ascii="Verdana" w:hAnsi="Verdana" w:cs="Verdana"/>
          <w:sz w:val="22"/>
          <w:szCs w:val="22"/>
        </w:rPr>
        <w:t xml:space="preserve"> com o intervalo intrajornada postulado no tópico anterior, possuindo fundamento normativo autônomo e finalidade distinta - a segurança viária.</w:t>
      </w:r>
    </w:p>
    <w:p>
      <w:pPr>
        <w:spacing w:before="0" w:after="120" w:line="360" w:lineRule="auto"/>
        <w:ind w:firstLine="1701"/>
        <w:jc w:val="both"/>
      </w:pPr>
      <w:r>
        <w:rPr>
          <w:rFonts w:ascii="Verdana" w:hAnsi="Verdana" w:cs="Verdana"/>
          <w:sz w:val="22"/>
          <w:szCs w:val="22"/>
        </w:rPr>
        <w:t xml:space="preserve">Requer, portanto, e de forma conservadora, a remuneração como extraordinária de </w:t>
      </w:r>
      <w:r>
        <w:rPr>
          <w:rFonts w:ascii="Verdana" w:hAnsi="Verdana" w:cs="Verdana"/>
          <w:sz w:val="22"/>
          <w:szCs w:val="22"/>
          <w:b/>
        </w:rPr>
        <w:t xml:space="preserve">ao menos 30 minutos diários</w:t>
      </w:r>
      <w:r>
        <w:rPr>
          <w:rFonts w:ascii="Verdana" w:hAnsi="Verdana" w:cs="Verdana"/>
          <w:sz w:val="22"/>
          <w:szCs w:val="22"/>
        </w:rPr>
        <w:t xml:space="preserve"> a esse título, com os reflexos em DSR, 13º salários, férias acrescidas do terço constitucional e FGTS + 40%.</w:t>
      </w:r>
    </w:p>
    <w:p>
      <w:pPr>
        <w:spacing w:before="280" w:after="200" w:line="360" w:lineRule="auto"/>
        <w:jc w:val="center"/>
        <w:rPr>
          <w:b/>
        </w:rPr>
      </w:pPr>
      <w:r>
        <w:rPr>
          <w:rFonts w:ascii="Verdana" w:hAnsi="Verdana" w:cs="Verdana"/>
          <w:sz w:val="22"/>
          <w:szCs w:val="22"/>
          <w:b/>
        </w:rPr>
        <w:t xml:space="preserve">DOS DOMINGOS E FERIADOS TRABALHADOS - HORAS EXTRAS 100% E DSR</w:t>
      </w:r>
    </w:p>
    <w:p>
      <w:pPr>
        <w:spacing w:before="0" w:after="120" w:line="360" w:lineRule="auto"/>
        <w:ind w:firstLine="1701"/>
        <w:jc w:val="both"/>
      </w:pPr>
      <w:r>
        <w:rPr>
          <w:rFonts w:ascii="Verdana" w:hAnsi="Verdana" w:cs="Verdana"/>
          <w:sz w:val="22"/>
          <w:szCs w:val="22"/>
        </w:rPr>
        <w:t xml:space="preserve">A despeito do que preceitua o art. 67 da CLT, perceba-se que o trabalhador, durante todo o contrato de trabalho, laborou também aos domingos, eis que trabalhava cerca de 40 dias corridos e folgava apenas 4, razão pela qual requer a percepção destes devidamente acrescidos do adicional suplementar de 100%, na forma da Súmula 146 do C. TST.</w:t>
      </w:r>
    </w:p>
    <w:p>
      <w:pPr>
        <w:spacing w:before="0" w:after="120" w:line="360" w:lineRule="auto"/>
        <w:ind w:firstLine="1701"/>
        <w:jc w:val="both"/>
      </w:pPr>
      <w:r>
        <w:rPr>
          <w:rFonts w:ascii="Verdana" w:hAnsi="Verdana" w:cs="Verdana"/>
          <w:sz w:val="22"/>
          <w:szCs w:val="22"/>
        </w:rPr>
        <w:t xml:space="preserve">Outrossim, no mesmo sentido, nota-se que o trabalhador laborava também nos feriados, sem que, todavia, recebesse o adicional de 100% pelo labor em tais dias.</w:t>
      </w:r>
    </w:p>
    <w:p>
      <w:pPr>
        <w:spacing w:before="0" w:after="120" w:line="360" w:lineRule="auto"/>
        <w:ind w:firstLine="1701"/>
        <w:jc w:val="both"/>
      </w:pPr>
      <w:r>
        <w:rPr>
          <w:rFonts w:ascii="Verdana" w:hAnsi="Verdana" w:cs="Verdana"/>
          <w:sz w:val="22"/>
          <w:szCs w:val="22"/>
        </w:rPr>
        <w:t xml:space="preserve">Isso posto, requer seja compelida a reclamada ao pagamento da dobra nos domingos e feriados - estimados, no período contratual, em </w:t>
      </w:r>
      <w:r>
        <w:rPr>
          <w:rFonts w:ascii="Verdana" w:hAnsi="Verdana" w:cs="Verdana"/>
          <w:sz w:val="22"/>
          <w:szCs w:val="22"/>
          <w:b/>
        </w:rPr>
        <w:t xml:space="preserve">60 domingos e 10 feriados</w:t>
      </w:r>
      <w:r>
        <w:rPr>
          <w:rFonts w:ascii="Verdana" w:hAnsi="Verdana" w:cs="Verdana"/>
          <w:sz w:val="22"/>
          <w:szCs w:val="22"/>
        </w:rPr>
        <w:t xml:space="preserve"> -, bem como de seus reflexos em 13º salários vencidos e proporcionais, férias vencidas e proporcionais devidamente acrescidas do terço constitucional e FGTS + 40%.</w:t>
      </w:r>
    </w:p>
    <w:p>
      <w:pPr>
        <w:spacing w:before="0" w:after="120" w:line="360" w:lineRule="auto"/>
        <w:ind w:firstLine="1701"/>
        <w:jc w:val="both"/>
      </w:pPr>
      <w:r>
        <w:rPr>
          <w:rFonts w:ascii="Verdana" w:hAnsi="Verdana" w:cs="Verdana"/>
          <w:sz w:val="22"/>
          <w:szCs w:val="22"/>
        </w:rPr>
        <w:t xml:space="preserve">Para tanto, devem ser considerados feriados os seguintes dias:</w:t>
      </w:r>
    </w:p>
    <w:p>
      <w:pPr>
        <w:spacing w:before="0" w:after="60" w:line="360" w:lineRule="auto"/>
        <w:ind w:firstLine="1701"/>
        <w:jc w:val="both"/>
      </w:pPr>
      <w:r>
        <w:rPr>
          <w:rFonts w:ascii="Verdana" w:hAnsi="Verdana" w:cs="Verdana"/>
          <w:sz w:val="22"/>
          <w:szCs w:val="22"/>
        </w:rPr>
        <w:t xml:space="preserve">1º de janeiro - Confraternização Universal;</w:t>
      </w:r>
    </w:p>
    <w:p>
      <w:pPr>
        <w:spacing w:before="0" w:after="60" w:line="360" w:lineRule="auto"/>
        <w:ind w:firstLine="1701"/>
        <w:jc w:val="both"/>
      </w:pPr>
      <w:r>
        <w:rPr>
          <w:rFonts w:ascii="Verdana" w:hAnsi="Verdana" w:cs="Verdana"/>
          <w:sz w:val="22"/>
          <w:szCs w:val="22"/>
        </w:rPr>
        <w:t xml:space="preserve">Sexta-Feira Santa;</w:t>
      </w:r>
    </w:p>
    <w:p>
      <w:pPr>
        <w:spacing w:before="0" w:after="60" w:line="360" w:lineRule="auto"/>
        <w:ind w:firstLine="1701"/>
        <w:jc w:val="both"/>
      </w:pPr>
      <w:r>
        <w:rPr>
          <w:rFonts w:ascii="Verdana" w:hAnsi="Verdana" w:cs="Verdana"/>
          <w:sz w:val="22"/>
          <w:szCs w:val="22"/>
        </w:rPr>
        <w:t xml:space="preserve">21 de abril - Tiradentes;</w:t>
      </w:r>
    </w:p>
    <w:p>
      <w:pPr>
        <w:spacing w:before="0" w:after="60" w:line="360" w:lineRule="auto"/>
        <w:ind w:firstLine="1701"/>
        <w:jc w:val="both"/>
      </w:pPr>
      <w:r>
        <w:rPr>
          <w:rFonts w:ascii="Verdana" w:hAnsi="Verdana" w:cs="Verdana"/>
          <w:sz w:val="22"/>
          <w:szCs w:val="22"/>
        </w:rPr>
        <w:t xml:space="preserve">1º de maio - Dia Mundial do Trabalho;</w:t>
      </w:r>
    </w:p>
    <w:p>
      <w:pPr>
        <w:spacing w:before="0" w:after="60" w:line="360" w:lineRule="auto"/>
        <w:ind w:firstLine="1701"/>
        <w:jc w:val="both"/>
      </w:pPr>
      <w:r>
        <w:rPr>
          <w:rFonts w:ascii="Verdana" w:hAnsi="Verdana" w:cs="Verdana"/>
          <w:sz w:val="22"/>
          <w:szCs w:val="22"/>
        </w:rPr>
        <w:t xml:space="preserve">9 de julho - Revolução Constitucionalista;</w:t>
      </w:r>
    </w:p>
    <w:p>
      <w:pPr>
        <w:spacing w:before="0" w:after="60" w:line="360" w:lineRule="auto"/>
        <w:ind w:firstLine="1701"/>
        <w:jc w:val="both"/>
      </w:pPr>
      <w:r>
        <w:rPr>
          <w:rFonts w:ascii="Verdana" w:hAnsi="Verdana" w:cs="Verdana"/>
          <w:sz w:val="22"/>
          <w:szCs w:val="22"/>
        </w:rPr>
        <w:t xml:space="preserve">2 de novembro - Finados;</w:t>
      </w:r>
    </w:p>
    <w:p>
      <w:pPr>
        <w:spacing w:before="0" w:after="60" w:line="360" w:lineRule="auto"/>
        <w:ind w:firstLine="1701"/>
        <w:jc w:val="both"/>
      </w:pPr>
      <w:r>
        <w:rPr>
          <w:rFonts w:ascii="Verdana" w:hAnsi="Verdana" w:cs="Verdana"/>
          <w:sz w:val="22"/>
          <w:szCs w:val="22"/>
        </w:rPr>
        <w:t xml:space="preserve">15 de novembro - Proclamação da República;</w:t>
      </w:r>
    </w:p>
    <w:p>
      <w:pPr>
        <w:spacing w:before="0" w:after="60" w:line="360" w:lineRule="auto"/>
        <w:ind w:firstLine="1701"/>
        <w:jc w:val="both"/>
      </w:pPr>
      <w:r>
        <w:rPr>
          <w:rFonts w:ascii="Verdana" w:hAnsi="Verdana" w:cs="Verdana"/>
          <w:sz w:val="22"/>
          <w:szCs w:val="22"/>
        </w:rPr>
        <w:t xml:space="preserve">25 de dezembro - Natal.</w:t>
      </w:r>
    </w:p>
    <w:p>
      <w:pPr>
        <w:spacing w:before="280" w:after="200" w:line="360" w:lineRule="auto"/>
        <w:jc w:val="center"/>
        <w:rPr>
          <w:b/>
        </w:rPr>
      </w:pPr>
      <w:r>
        <w:rPr>
          <w:rFonts w:ascii="Verdana" w:hAnsi="Verdana" w:cs="Verdana"/>
          <w:sz w:val="22"/>
          <w:szCs w:val="22"/>
          <w:b/>
        </w:rPr>
        <w:t xml:space="preserve">DA INCONSTITUCIONALIDADE DA SISTEMÁTICA DE FOLGAS E DO DESCANSO DE 35 HORAS</w:t>
      </w:r>
    </w:p>
    <w:p>
      <w:pPr>
        <w:spacing w:before="0" w:after="120" w:line="360" w:lineRule="auto"/>
        <w:ind w:firstLine="1701"/>
        <w:jc w:val="both"/>
      </w:pPr>
      <w:r>
        <w:rPr>
          <w:rFonts w:ascii="Verdana" w:hAnsi="Verdana" w:cs="Verdana"/>
          <w:sz w:val="22"/>
          <w:szCs w:val="22"/>
        </w:rPr>
        <w:t xml:space="preserve">Da jornada relatada, nota-se que o reclamante </w:t>
      </w:r>
      <w:r>
        <w:rPr>
          <w:rFonts w:ascii="Verdana" w:hAnsi="Verdana" w:cs="Verdana"/>
          <w:sz w:val="22"/>
          <w:szCs w:val="22"/>
          <w:b/>
        </w:rPr>
        <w:t xml:space="preserve">acumulava folgas</w:t>
      </w:r>
      <w:r>
        <w:rPr>
          <w:rFonts w:ascii="Verdana" w:hAnsi="Verdana" w:cs="Verdana"/>
          <w:sz w:val="22"/>
          <w:szCs w:val="22"/>
        </w:rPr>
        <w:t xml:space="preserve"> para gozá-las somente quando do retorno à base, permanecendo até 40 dias consecutivos sem qualquer descanso semanal.</w:t>
      </w:r>
    </w:p>
    <w:p>
      <w:pPr>
        <w:spacing w:before="0" w:after="120" w:line="360" w:lineRule="auto"/>
        <w:ind w:firstLine="1701"/>
        <w:jc w:val="both"/>
      </w:pPr>
      <w:r>
        <w:rPr>
          <w:rFonts w:ascii="Verdana" w:hAnsi="Verdana" w:cs="Verdana"/>
          <w:sz w:val="22"/>
          <w:szCs w:val="22"/>
        </w:rPr>
        <w:t xml:space="preserve">Ocorre que o Supremo Tribunal Federal, no julgamento da </w:t>
      </w:r>
      <w:r>
        <w:rPr>
          <w:rFonts w:ascii="Verdana" w:hAnsi="Verdana" w:cs="Verdana"/>
          <w:sz w:val="22"/>
          <w:szCs w:val="22"/>
          <w:b/>
        </w:rPr>
        <w:t xml:space="preserve">ADI 5322</w:t>
      </w:r>
      <w:r>
        <w:rPr>
          <w:rFonts w:ascii="Verdana" w:hAnsi="Verdana" w:cs="Verdana"/>
          <w:sz w:val="22"/>
          <w:szCs w:val="22"/>
        </w:rPr>
        <w:t xml:space="preserve">, declarou inconstitucional exatamente essa prática, antes autorizada pela legislação do motorista, reconhecendo a impossibilidade de fracionamento e de acúmulo do repouso, bem como de sua fruição diferida no retorno à base ou ao domicílio.</w:t>
      </w:r>
    </w:p>
    <w:p>
      <w:pPr>
        <w:spacing w:before="0" w:after="120" w:line="360" w:lineRule="auto"/>
        <w:ind w:firstLine="1701"/>
        <w:jc w:val="both"/>
      </w:pPr>
      <w:r>
        <w:rPr>
          <w:rFonts w:ascii="Verdana" w:hAnsi="Verdana" w:cs="Verdana"/>
          <w:sz w:val="22"/>
          <w:szCs w:val="22"/>
        </w:rPr>
        <w:t xml:space="preserve">Registre-se que </w:t>
      </w:r>
      <w:r>
        <w:rPr>
          <w:rFonts w:ascii="Verdana" w:hAnsi="Verdana" w:cs="Verdana"/>
          <w:sz w:val="22"/>
          <w:szCs w:val="22"/>
          <w:b/>
        </w:rPr>
        <w:t xml:space="preserve">todo o contrato de trabalho do reclamante é posterior à modulação fixada pelo STF</w:t>
      </w:r>
      <w:r>
        <w:rPr>
          <w:rFonts w:ascii="Verdana" w:hAnsi="Verdana" w:cs="Verdana"/>
          <w:sz w:val="22"/>
          <w:szCs w:val="22"/>
        </w:rPr>
        <w:t xml:space="preserve"> naquele julgamento, cujos efeitos se produzem desde 12/07/2023, de modo que, no caso em apreço, não há qualquer segmentação temporal a fazer: a inconstitucionalidade alcança a integralidade do pacto laboral.</w:t>
      </w:r>
    </w:p>
    <w:p>
      <w:pPr>
        <w:spacing w:before="0" w:after="120" w:line="360" w:lineRule="auto"/>
        <w:ind w:firstLine="1701"/>
        <w:jc w:val="both"/>
      </w:pPr>
      <w:r>
        <w:rPr>
          <w:rFonts w:ascii="Verdana" w:hAnsi="Verdana" w:cs="Verdana"/>
          <w:sz w:val="22"/>
          <w:szCs w:val="22"/>
        </w:rPr>
        <w:t xml:space="preserve">Como se vê, Excelência, o reclamante descansava não quando a lei determina, mas quando convinha à operação da reclamada!</w:t>
      </w:r>
    </w:p>
    <w:p>
      <w:pPr>
        <w:spacing w:before="0" w:after="120" w:line="360" w:lineRule="auto"/>
        <w:ind w:firstLine="1701"/>
        <w:jc w:val="both"/>
      </w:pPr>
      <w:r>
        <w:rPr>
          <w:rFonts w:ascii="Verdana" w:hAnsi="Verdana" w:cs="Verdana"/>
          <w:sz w:val="22"/>
          <w:szCs w:val="22"/>
        </w:rPr>
        <w:t xml:space="preserve">Sendo assim, requer o reclamante a condenação das reclamadas ao pagamento dos repousos semanais não usufruídos regularmente, bem como do descanso de 35 horas previsto na conjugação dos arts. 66 e 67 da CLT, estimados em </w:t>
      </w:r>
      <w:r>
        <w:rPr>
          <w:rFonts w:ascii="Verdana" w:hAnsi="Verdana" w:cs="Verdana"/>
          <w:sz w:val="22"/>
          <w:szCs w:val="22"/>
          <w:b/>
        </w:rPr>
        <w:t xml:space="preserve">25 dias</w:t>
      </w:r>
      <w:r>
        <w:rPr>
          <w:rFonts w:ascii="Verdana" w:hAnsi="Verdana" w:cs="Verdana"/>
          <w:sz w:val="22"/>
          <w:szCs w:val="22"/>
        </w:rPr>
        <w:t xml:space="preserve"> no curso do contrato.</w:t>
      </w:r>
    </w:p>
    <w:p>
      <w:pPr>
        <w:spacing w:before="0" w:after="120" w:line="360" w:lineRule="auto"/>
        <w:ind w:firstLine="1701"/>
        <w:jc w:val="both"/>
      </w:pPr>
      <w:r>
        <w:rPr>
          <w:rFonts w:ascii="Verdana" w:hAnsi="Verdana" w:cs="Verdana"/>
          <w:sz w:val="22"/>
          <w:szCs w:val="22"/>
        </w:rPr>
        <w:t xml:space="preserve">Alternativamente, subsistem diferenças de tais períodos como horas extras, também devidamente acrescidas do adicional legal, bem como os reflexos sobre DSR, 13º salários, férias acrescidas do terço constitucional e FGTS + 40%.</w:t>
      </w:r>
    </w:p>
    <w:p>
      <w:pPr>
        <w:spacing w:before="280" w:after="200" w:line="360" w:lineRule="auto"/>
        <w:jc w:val="center"/>
        <w:rPr>
          <w:b/>
        </w:rPr>
      </w:pPr>
      <w:r>
        <w:rPr>
          <w:rFonts w:ascii="Verdana" w:hAnsi="Verdana" w:cs="Verdana"/>
          <w:sz w:val="22"/>
          <w:szCs w:val="22"/>
          <w:b/>
        </w:rPr>
        <w:t xml:space="preserve">DA DESCONSIDERAÇÃO DO TEMPO DE ESPERA</w:t>
      </w:r>
    </w:p>
    <w:p>
      <w:pPr>
        <w:spacing w:before="0" w:after="120" w:line="360" w:lineRule="auto"/>
        <w:ind w:firstLine="1701"/>
        <w:jc w:val="both"/>
      </w:pPr>
      <w:r>
        <w:rPr>
          <w:rFonts w:ascii="Verdana" w:hAnsi="Verdana" w:cs="Verdana"/>
          <w:sz w:val="22"/>
          <w:szCs w:val="22"/>
        </w:rPr>
        <w:t xml:space="preserve">O reclamante, quando não estava na boleia do caminhão em efetiva direção, continuava à disposição da reclamada, eis que em filas de carregamento e descarregamento nas bases de distribuição de gás. Aguardando em filas, não poderia ausentar-se do veículo, seja por determinação da empregadora, seja por imposição das normas de segurança aplicáveis ao transporte de produto perigoso.</w:t>
      </w:r>
    </w:p>
    <w:p>
      <w:pPr>
        <w:spacing w:before="0" w:after="120" w:line="360" w:lineRule="auto"/>
        <w:ind w:firstLine="1701"/>
        <w:jc w:val="both"/>
      </w:pPr>
      <w:r>
        <w:rPr>
          <w:rFonts w:ascii="Verdana" w:hAnsi="Verdana" w:cs="Verdana"/>
          <w:sz w:val="22"/>
          <w:szCs w:val="22"/>
        </w:rPr>
        <w:t xml:space="preserve">Sendo ainda que, quando estava em filas, não permanecia em barreiras fiscais ou alfandegárias, porquanto estava sempre à disposição da empresa, trabalhando, vigiando o caminhão e "puxando fila".</w:t>
      </w:r>
    </w:p>
    <w:p>
      <w:pPr>
        <w:spacing w:before="0" w:after="120" w:line="360" w:lineRule="auto"/>
        <w:ind w:firstLine="1701"/>
        <w:jc w:val="both"/>
      </w:pPr>
      <w:r>
        <w:rPr>
          <w:rFonts w:ascii="Verdana" w:hAnsi="Verdana" w:cs="Verdana"/>
          <w:sz w:val="22"/>
          <w:szCs w:val="22"/>
        </w:rPr>
        <w:t xml:space="preserve">A espera não se resume tão somente a esperar, mas configura verdadeiro tempo à disposição do empregador, nos termos do art. 4º da CLT, posto que os procedimentos de segurança, abastecimento, carga e descarga exigiam a permanência e a supervisão do motorista.</w:t>
      </w:r>
    </w:p>
    <w:p>
      <w:pPr>
        <w:spacing w:before="0" w:after="120" w:line="360" w:lineRule="auto"/>
        <w:ind w:firstLine="1701"/>
        <w:jc w:val="both"/>
      </w:pPr>
      <w:r>
        <w:rPr>
          <w:rFonts w:ascii="Verdana" w:hAnsi="Verdana" w:cs="Verdana"/>
          <w:sz w:val="22"/>
          <w:szCs w:val="22"/>
        </w:rPr>
        <w:t xml:space="preserve">E não se trata de tese isolada: o Supremo Tribunal Federal, na já citada </w:t>
      </w:r>
      <w:r>
        <w:rPr>
          <w:rFonts w:ascii="Verdana" w:hAnsi="Verdana" w:cs="Verdana"/>
          <w:sz w:val="22"/>
          <w:szCs w:val="22"/>
          <w:b/>
        </w:rPr>
        <w:t xml:space="preserve">ADI 5322</w:t>
      </w:r>
      <w:r>
        <w:rPr>
          <w:rFonts w:ascii="Verdana" w:hAnsi="Verdana" w:cs="Verdana"/>
          <w:sz w:val="22"/>
          <w:szCs w:val="22"/>
        </w:rPr>
        <w:t xml:space="preserve">, declarou a inconstitucionalidade da exclusão do tempo de espera da jornada de trabalho, reconhecendo que o tempo de espera é tempo à disposição do empregador. Repita-se: o contrato do reclamante é </w:t>
      </w:r>
      <w:r>
        <w:rPr>
          <w:rFonts w:ascii="Verdana" w:hAnsi="Verdana" w:cs="Verdana"/>
          <w:sz w:val="22"/>
          <w:szCs w:val="22"/>
          <w:b/>
        </w:rPr>
        <w:t xml:space="preserve">integralmente posterior</w:t>
      </w:r>
      <w:r>
        <w:rPr>
          <w:rFonts w:ascii="Verdana" w:hAnsi="Verdana" w:cs="Verdana"/>
          <w:sz w:val="22"/>
          <w:szCs w:val="22"/>
        </w:rPr>
        <w:t xml:space="preserve"> aos efeitos daquela decisão.</w:t>
      </w:r>
    </w:p>
    <w:p>
      <w:pPr>
        <w:spacing w:before="0" w:after="120" w:line="360" w:lineRule="auto"/>
        <w:ind w:firstLine="1701"/>
        <w:jc w:val="both"/>
      </w:pPr>
      <w:r>
        <w:rPr>
          <w:rFonts w:ascii="Verdana" w:hAnsi="Verdana" w:cs="Verdana"/>
          <w:sz w:val="22"/>
          <w:szCs w:val="22"/>
        </w:rPr>
        <w:t xml:space="preserve">Posto isso, requer a </w:t>
      </w:r>
      <w:r>
        <w:rPr>
          <w:rFonts w:ascii="Verdana" w:hAnsi="Verdana" w:cs="Verdana"/>
          <w:sz w:val="22"/>
          <w:szCs w:val="22"/>
          <w:b/>
        </w:rPr>
        <w:t xml:space="preserve">integração das "horas de espera" à jornada de trabalho</w:t>
      </w:r>
      <w:r>
        <w:rPr>
          <w:rFonts w:ascii="Verdana" w:hAnsi="Verdana" w:cs="Verdana"/>
          <w:sz w:val="22"/>
          <w:szCs w:val="22"/>
        </w:rPr>
        <w:t xml:space="preserve"> para todos os efeitos legais, períodos já computados na jornada declarada no tópico das horas extras, devendo a reclamada comprovar, na forma do art. 818 da CLT e do art. 373, II, do CPC, os períodos em que o autor permaneceu em filas.</w:t>
      </w:r>
    </w:p>
    <w:p>
      <w:pPr>
        <w:spacing w:before="0" w:after="120" w:line="360" w:lineRule="auto"/>
        <w:ind w:firstLine="1701"/>
        <w:jc w:val="both"/>
      </w:pPr>
      <w:r>
        <w:rPr>
          <w:rFonts w:ascii="Verdana" w:hAnsi="Verdana" w:cs="Verdana"/>
          <w:sz w:val="22"/>
          <w:szCs w:val="22"/>
        </w:rPr>
        <w:t xml:space="preserve">Subsidiariamente, na improvável hipótese de não ser acolhida a integração, requer o pagamento das horas de espera de forma suficiente e em consonância com a remuneração percebida, eis que a reclamada sempre efetuou pagamento inferior ao devido nesse tocante, com os consectários reflexos.</w:t>
      </w:r>
    </w:p>
    <w:p>
      <w:pPr>
        <w:spacing w:before="280" w:after="200" w:line="360" w:lineRule="auto"/>
        <w:jc w:val="center"/>
        <w:rPr>
          <w:b/>
        </w:rPr>
      </w:pPr>
      <w:r>
        <w:rPr>
          <w:rFonts w:ascii="Verdana" w:hAnsi="Verdana" w:cs="Verdana"/>
          <w:sz w:val="22"/>
          <w:szCs w:val="22"/>
          <w:b/>
        </w:rPr>
        <w:t xml:space="preserve">DOS DESCONTOS INDEVIDOS</w:t>
      </w:r>
    </w:p>
    <w:p>
      <w:pPr>
        <w:spacing w:before="0" w:after="120" w:line="360" w:lineRule="auto"/>
        <w:ind w:firstLine="1701"/>
        <w:jc w:val="both"/>
      </w:pPr>
      <w:r>
        <w:rPr>
          <w:rFonts w:ascii="Verdana" w:hAnsi="Verdana" w:cs="Verdana"/>
          <w:sz w:val="22"/>
          <w:szCs w:val="22"/>
        </w:rPr>
        <w:t xml:space="preserve">Verifica-se do Termo de Rescisão do Contrato de Trabalho que a reclamada procedeu ao desconto de </w:t>
      </w:r>
      <w:r>
        <w:rPr>
          <w:rFonts w:ascii="Verdana" w:hAnsi="Verdana" w:cs="Verdana"/>
          <w:sz w:val="22"/>
          <w:szCs w:val="22"/>
          <w:b/>
        </w:rPr>
        <w:t xml:space="preserve">R$ 1.107,58</w:t>
      </w:r>
      <w:r>
        <w:rPr>
          <w:rFonts w:ascii="Verdana" w:hAnsi="Verdana" w:cs="Verdana"/>
          <w:sz w:val="22"/>
          <w:szCs w:val="22"/>
        </w:rPr>
        <w:t xml:space="preserve"> sob a rubrica "115.11 - Multa De Trânsito".</w:t>
      </w:r>
    </w:p>
    <w:p>
      <w:pPr>
        <w:spacing w:before="0" w:after="120" w:line="360" w:lineRule="auto"/>
        <w:ind w:firstLine="1701"/>
        <w:jc w:val="both"/>
      </w:pPr>
      <w:r>
        <w:rPr>
          <w:rFonts w:ascii="Verdana" w:hAnsi="Verdana" w:cs="Verdana"/>
          <w:sz w:val="22"/>
          <w:szCs w:val="22"/>
        </w:rPr>
        <w:t xml:space="preserve">Ora, Excelência, o risco da atividade econômica é do empregador, e não do empregado, por força do art. 2º da CLT. O desconto salarial somente é lícito nas hipóteses do art. 462 da CLT, exigindo-se, em caso de dano causado pelo empregado, prova do dolo ou de prévio ajuste quanto à culpa - ônus do qual a reclamada não se desincumbiu, sequer tendo apresentado os respectivos autos de infração.</w:t>
      </w:r>
    </w:p>
    <w:p>
      <w:pPr>
        <w:spacing w:before="0" w:after="120" w:line="360" w:lineRule="auto"/>
        <w:ind w:firstLine="1701"/>
        <w:jc w:val="both"/>
      </w:pPr>
      <w:r>
        <w:rPr>
          <w:rFonts w:ascii="Verdana" w:hAnsi="Verdana" w:cs="Verdana"/>
          <w:sz w:val="22"/>
          <w:szCs w:val="22"/>
        </w:rPr>
        <w:t xml:space="preserve">Cabe salientar que quem desconta deve provar a causa do desconto. Não há, nos documentos entregues ao trabalhador, qualquer demonstração da autuação, da autoria da infração ou da ciência prévia do obreiro.</w:t>
      </w:r>
    </w:p>
    <w:p>
      <w:pPr>
        <w:spacing w:before="0" w:after="120" w:line="360" w:lineRule="auto"/>
        <w:ind w:firstLine="1701"/>
        <w:jc w:val="both"/>
      </w:pPr>
      <w:r>
        <w:rPr>
          <w:rFonts w:ascii="Verdana" w:hAnsi="Verdana" w:cs="Verdana"/>
          <w:sz w:val="22"/>
          <w:szCs w:val="22"/>
        </w:rPr>
        <w:t xml:space="preserve">Requer, portanto, a </w:t>
      </w:r>
      <w:r>
        <w:rPr>
          <w:rFonts w:ascii="Verdana" w:hAnsi="Verdana" w:cs="Verdana"/>
          <w:sz w:val="22"/>
          <w:szCs w:val="22"/>
          <w:b/>
        </w:rPr>
        <w:t xml:space="preserve">devolução integral dos descontos efetuados a título de multas de trânsito</w:t>
      </w:r>
      <w:r>
        <w:rPr>
          <w:rFonts w:ascii="Verdana" w:hAnsi="Verdana" w:cs="Verdana"/>
          <w:sz w:val="22"/>
          <w:szCs w:val="22"/>
        </w:rPr>
        <w:t xml:space="preserve">, bem como de quaisquer outros descontos que venham a se revelar indevidos após a exibição dos recibos de pagamento de todo o período contratual.</w:t>
      </w:r>
    </w:p>
    <w:p>
      <w:pPr>
        <w:spacing w:before="280" w:after="200" w:line="360" w:lineRule="auto"/>
        <w:jc w:val="center"/>
        <w:rPr>
          <w:b/>
        </w:rPr>
      </w:pPr>
      <w:r>
        <w:rPr>
          <w:rFonts w:ascii="Verdana" w:hAnsi="Verdana" w:cs="Verdana"/>
          <w:sz w:val="22"/>
          <w:szCs w:val="22"/>
          <w:b/>
        </w:rPr>
        <w:t xml:space="preserve">DOS DEPÓSITOS DO FGTS E DA INDENIZAÇÃO COMPENSATÓRIA DE 40%</w:t>
      </w:r>
    </w:p>
    <w:p>
      <w:pPr>
        <w:spacing w:before="0" w:after="120" w:line="360" w:lineRule="auto"/>
        <w:ind w:firstLine="1701"/>
        <w:jc w:val="both"/>
      </w:pPr>
      <w:r>
        <w:rPr>
          <w:rFonts w:ascii="Verdana" w:hAnsi="Verdana" w:cs="Verdana"/>
          <w:sz w:val="22"/>
          <w:szCs w:val="22"/>
        </w:rPr>
        <w:t xml:space="preserve">O extrato analítico da conta vinculada do reclamante, que segue incluso, aponta como </w:t>
      </w:r>
      <w:r>
        <w:rPr>
          <w:rFonts w:ascii="Verdana" w:hAnsi="Verdana" w:cs="Verdana"/>
          <w:sz w:val="22"/>
          <w:szCs w:val="22"/>
          <w:b/>
        </w:rPr>
        <w:t xml:space="preserve">"valor para fins rescisórios" a quantia de R$ 6.290,48</w:t>
      </w:r>
      <w:r>
        <w:rPr>
          <w:rFonts w:ascii="Verdana" w:hAnsi="Verdana" w:cs="Verdana"/>
          <w:sz w:val="22"/>
          <w:szCs w:val="22"/>
        </w:rPr>
        <w:t xml:space="preserve">, sobre a qual incide, obrigatoriamente, a indenização compensatória de 40% prevista no art. 18, § 1º, da Lei nº 8.036/90 - o que perfaz R$ 2.516,19.</w:t>
      </w:r>
    </w:p>
    <w:p>
      <w:pPr>
        <w:spacing w:before="0" w:after="120" w:line="360" w:lineRule="auto"/>
        <w:ind w:firstLine="1701"/>
        <w:jc w:val="both"/>
      </w:pPr>
      <w:r>
        <w:rPr>
          <w:rFonts w:ascii="Verdana" w:hAnsi="Verdana" w:cs="Verdana"/>
          <w:sz w:val="22"/>
          <w:szCs w:val="22"/>
        </w:rPr>
        <w:t xml:space="preserve">Ocorre que o referido extrato </w:t>
      </w:r>
      <w:r>
        <w:rPr>
          <w:rFonts w:ascii="Verdana" w:hAnsi="Verdana" w:cs="Verdana"/>
          <w:sz w:val="22"/>
          <w:szCs w:val="22"/>
          <w:b/>
        </w:rPr>
        <w:t xml:space="preserve">não registra o depósito da indenização compensatória de 40%</w:t>
      </w:r>
      <w:r>
        <w:rPr>
          <w:rFonts w:ascii="Verdana" w:hAnsi="Verdana" w:cs="Verdana"/>
          <w:sz w:val="22"/>
          <w:szCs w:val="22"/>
        </w:rPr>
        <w:t xml:space="preserve">, tampouco os depósitos incidentes sobre a competência de junho de 2026 e sobre as verbas rescisórias, tendo o obreiro sacado, em 03/07/2026, o valor de apenas R$ 1.534,13.</w:t>
      </w:r>
    </w:p>
    <w:p>
      <w:pPr>
        <w:spacing w:before="0" w:after="120" w:line="360" w:lineRule="auto"/>
        <w:ind w:firstLine="1701"/>
        <w:jc w:val="both"/>
      </w:pPr>
      <w:r>
        <w:rPr>
          <w:rFonts w:ascii="Verdana" w:hAnsi="Verdana" w:cs="Verdana"/>
          <w:sz w:val="22"/>
          <w:szCs w:val="22"/>
        </w:rPr>
        <w:t xml:space="preserve">Quanto ao ônus da prova, o C. TST cancelou a Orientação Jurisprudencial 301 da SBDI-1, firmando que a controvérsia acerca da regularidade dos depósitos fundiários se resolve pelo princípio da aptidão para a prova, senão vejamos:</w:t>
      </w:r>
    </w:p>
    <w:p>
      <w:pPr>
        <w:spacing w:before="120" w:after="120" w:line="276" w:lineRule="auto"/>
        <w:ind w:left="2268"/>
        <w:jc w:val="both"/>
      </w:pPr>
      <w:r>
        <w:rPr>
          <w:rFonts w:ascii="Verdana" w:hAnsi="Verdana" w:cs="Verdana"/>
          <w:sz w:val="20"/>
          <w:szCs w:val="20"/>
          <w:i/>
        </w:rPr>
        <w:t xml:space="preserve">"Esta c. Corte cancelou a Orientação Jurisprudencial 301 da SBDI-1 do c. TST, por concluir que o ônus da prova, nos casos de diferenças de FGTS, será regulado pelo princípio da aptidão para a prova, pois a pretensão resistida em torno da irregularidade dos depósitos do FGTS necessita de confronto com as guias de recolhimento que estão em poder do empregador." (TST - RR 197300-96.2009.5.02.0446, publicado em 07/06/2013).</w:t>
      </w:r>
    </w:p>
    <w:p>
      <w:pPr>
        <w:spacing w:before="0" w:after="120" w:line="360" w:lineRule="auto"/>
        <w:ind w:firstLine="1701"/>
        <w:jc w:val="both"/>
      </w:pPr>
      <w:r>
        <w:rPr>
          <w:rFonts w:ascii="Verdana" w:hAnsi="Verdana" w:cs="Verdana"/>
          <w:sz w:val="22"/>
          <w:szCs w:val="22"/>
        </w:rPr>
        <w:t xml:space="preserve">Frise-se que não cabe a expedição de ofício à Caixa Econômica Federal, uma vez que os comprovantes de recolhimento estão em poder da empregadora.</w:t>
      </w:r>
    </w:p>
    <w:p>
      <w:pPr>
        <w:spacing w:before="0" w:after="120" w:line="360" w:lineRule="auto"/>
        <w:ind w:firstLine="1701"/>
        <w:jc w:val="both"/>
      </w:pPr>
      <w:r>
        <w:rPr>
          <w:rFonts w:ascii="Verdana" w:hAnsi="Verdana" w:cs="Verdana"/>
          <w:sz w:val="22"/>
          <w:szCs w:val="22"/>
        </w:rPr>
        <w:t xml:space="preserve">Requer, assim, a condenação das reclamadas ao pagamento, </w:t>
      </w:r>
      <w:r>
        <w:rPr>
          <w:rFonts w:ascii="Verdana" w:hAnsi="Verdana" w:cs="Verdana"/>
          <w:sz w:val="22"/>
          <w:szCs w:val="22"/>
          <w:b/>
        </w:rPr>
        <w:t xml:space="preserve">diretamente ao trabalhador</w:t>
      </w:r>
      <w:r>
        <w:rPr>
          <w:rFonts w:ascii="Verdana" w:hAnsi="Verdana" w:cs="Verdana"/>
          <w:sz w:val="22"/>
          <w:szCs w:val="22"/>
        </w:rPr>
        <w:t xml:space="preserve">, da indenização compensatória de 40% e das diferenças de depósitos fundiários apuradas em todo o período contratual, inclusive sobre as verbas ora postuladas.</w:t>
      </w:r>
    </w:p>
    <w:p>
      <w:pPr>
        <w:spacing w:before="280" w:after="200" w:line="360" w:lineRule="auto"/>
        <w:jc w:val="center"/>
        <w:rPr>
          <w:b/>
        </w:rPr>
      </w:pPr>
      <w:r>
        <w:rPr>
          <w:rFonts w:ascii="Verdana" w:hAnsi="Verdana" w:cs="Verdana"/>
          <w:sz w:val="22"/>
          <w:szCs w:val="22"/>
          <w:b/>
        </w:rPr>
        <w:t xml:space="preserve">DO DANO EXISTENCIAL</w:t>
      </w:r>
    </w:p>
    <w:p>
      <w:pPr>
        <w:spacing w:before="0" w:after="120" w:line="360" w:lineRule="auto"/>
        <w:ind w:firstLine="1701"/>
        <w:jc w:val="both"/>
      </w:pPr>
      <w:r>
        <w:rPr>
          <w:rFonts w:ascii="Verdana" w:hAnsi="Verdana" w:cs="Verdana"/>
          <w:sz w:val="22"/>
          <w:szCs w:val="22"/>
        </w:rPr>
        <w:t xml:space="preserve">Verifica-se que o obreiro, durante todo o período ao qual se ativou em favor da empresa reclamada, exerceu horas extraordinárias em quantidades absurdas, o que lhe privava de desfrutar de seu lazer e convívio familiar, dentre outros prejuízos, como o cansaço excessivo e o desgaste físico e emocional decorrentes de tais períodos trabalhados extenuantes e ainda sem o gozo de folgas.</w:t>
      </w:r>
    </w:p>
    <w:p>
      <w:pPr>
        <w:spacing w:before="0" w:after="120" w:line="360" w:lineRule="auto"/>
        <w:ind w:firstLine="1701"/>
        <w:jc w:val="both"/>
      </w:pPr>
      <w:r>
        <w:rPr>
          <w:rFonts w:ascii="Verdana" w:hAnsi="Verdana" w:cs="Verdana"/>
          <w:sz w:val="22"/>
          <w:szCs w:val="22"/>
        </w:rPr>
        <w:t xml:space="preserve">Não se pode perder de vista uma circunstância particularmente grave: o reclamante </w:t>
      </w:r>
      <w:r>
        <w:rPr>
          <w:rFonts w:ascii="Verdana" w:hAnsi="Verdana" w:cs="Verdana"/>
          <w:sz w:val="22"/>
          <w:szCs w:val="22"/>
          <w:b/>
        </w:rPr>
        <w:t xml:space="preserve">reside em Uberlândia/MG e a base da reclamada situa-se em Limeira/SP</w:t>
      </w:r>
      <w:r>
        <w:rPr>
          <w:rFonts w:ascii="Verdana" w:hAnsi="Verdana" w:cs="Verdana"/>
          <w:sz w:val="22"/>
          <w:szCs w:val="22"/>
        </w:rPr>
        <w:t xml:space="preserve">. Ao acumular até 40 dias corridos de trabalho para só então conceder 4 dias de descanso, a empregadora não apenas suprimiu repousos - ela manteve o trabalhador meses a fio distante de casa e da família.</w:t>
      </w:r>
    </w:p>
    <w:p>
      <w:pPr>
        <w:spacing w:before="0" w:after="120" w:line="360" w:lineRule="auto"/>
        <w:ind w:firstLine="1701"/>
        <w:jc w:val="both"/>
      </w:pPr>
      <w:r>
        <w:rPr>
          <w:rFonts w:ascii="Verdana" w:hAnsi="Verdana" w:cs="Verdana"/>
          <w:sz w:val="22"/>
          <w:szCs w:val="22"/>
        </w:rPr>
        <w:t xml:space="preserve">Os períodos de descanso do reclamante não eram respeitados pela empregadora, havendo violação contumaz das normas cogentes para pausas, descansos e folgas.</w:t>
      </w:r>
    </w:p>
    <w:p>
      <w:pPr>
        <w:spacing w:before="0" w:after="120" w:line="360" w:lineRule="auto"/>
        <w:ind w:firstLine="1701"/>
        <w:jc w:val="both"/>
      </w:pPr>
      <w:r>
        <w:rPr>
          <w:rFonts w:ascii="Verdana" w:hAnsi="Verdana" w:cs="Verdana"/>
          <w:sz w:val="22"/>
          <w:szCs w:val="22"/>
        </w:rPr>
        <w:t xml:space="preserve">Frise-se que não é apenas a inadimplência das parcelas correspondentes à sobrejornada que torna o seu uso indiscriminado e abusivo, mas sim o prejuízo subjetivo que a conduta arbitrária da empresa gera ao trabalhador, impedindo-o de desfrutar do convívio com seus familiares e amigos, fazendo-lhe perder a oportunidade de ver seus filhos crescerem, entre outras privações.</w:t>
      </w:r>
    </w:p>
    <w:p>
      <w:pPr>
        <w:spacing w:before="0" w:after="120" w:line="360" w:lineRule="auto"/>
        <w:ind w:firstLine="1701"/>
        <w:jc w:val="both"/>
      </w:pPr>
      <w:r>
        <w:rPr>
          <w:rFonts w:ascii="Verdana" w:hAnsi="Verdana" w:cs="Verdana"/>
          <w:sz w:val="22"/>
          <w:szCs w:val="22"/>
        </w:rPr>
        <w:t xml:space="preserve">Referido dano incorre quando o trabalhador deixa de cuidar de sua própria existência, não tendo tempo para a realização de seus projetos de vida, por imposição de condições de trabalho ilegais e abusivas, nos termos dos arts. 186 e 187 do Código Civil, bem como dos arts. 1º, III, e 5º, X, da Constituição Federal e dos arts. 223-A e seguintes da CLT.</w:t>
      </w:r>
    </w:p>
    <w:p>
      <w:pPr>
        <w:spacing w:before="0" w:after="120" w:line="360" w:lineRule="auto"/>
        <w:ind w:firstLine="1701"/>
        <w:jc w:val="both"/>
      </w:pPr>
      <w:r>
        <w:rPr>
          <w:rFonts w:ascii="Verdana" w:hAnsi="Verdana" w:cs="Verdana"/>
          <w:sz w:val="22"/>
          <w:szCs w:val="22"/>
        </w:rPr>
        <w:t xml:space="preserve">Nesse sentido:</w:t>
      </w:r>
    </w:p>
    <w:p>
      <w:pPr>
        <w:spacing w:before="120" w:after="120" w:line="276" w:lineRule="auto"/>
        <w:ind w:left="2268"/>
        <w:jc w:val="both"/>
      </w:pPr>
      <w:r>
        <w:rPr>
          <w:rFonts w:ascii="Verdana" w:hAnsi="Verdana" w:cs="Verdana"/>
          <w:sz w:val="20"/>
          <w:szCs w:val="20"/>
          <w:i/>
        </w:rPr>
        <w:t xml:space="preserve">"DANO EXISTENCIAL. SUPRESSÃO DE DIREITOS TRABALHISTAS. NÃO CONCESSÃO DE FÉRIAS. DIREITO DA PERSONALIDADE. VIOLAÇÃO. (...) O dano existencial, ou o dano à existência da pessoa, consiste na violação de qualquer um dos direitos fundamentais da pessoa, tutelados pela Constituição Federal, que causa uma alteração danosa no modo de ser do indivíduo ou nas atividades por ele executadas com vistas ao projeto de vida pessoal, prescindindo de qualquer repercussão financeira ou econômica que do fato da lesão possa decorrer. (...) A lesão decorrente da conduta patronal ilícita que impede o empregado de usufruir, ainda que parcialmente, das diversas formas de relações sociais fora do ambiente de trabalho (familiares, atividades recreativas e extralaborais), ou seja, que obstrua a integração do trabalhador à sociedade, ao frustrar o projeto de vida do indivíduo, viola o direito da personalidade do trabalhador e constitui o chamado dano existencial." (TST - RR 727-76.2011.5.24.0002, Relator Ministro Hugo Carlos Scheuermann, 1ª Turma, julgado em 19/06/2013, DEJT 28/06/2013).</w:t>
      </w:r>
    </w:p>
    <w:p>
      <w:pPr>
        <w:spacing w:before="120" w:after="120" w:line="276" w:lineRule="auto"/>
        <w:ind w:left="2268"/>
        <w:jc w:val="both"/>
      </w:pPr>
      <w:r>
        <w:rPr>
          <w:rFonts w:ascii="Verdana" w:hAnsi="Verdana" w:cs="Verdana"/>
          <w:sz w:val="20"/>
          <w:szCs w:val="20"/>
          <w:i/>
        </w:rPr>
        <w:t xml:space="preserve">"DANO MORAL (DANO EXISTENCIAL). EXCESSO DE SOBREJORNADA. CARACTERIZAÇÃO. INDENIZAÇÃO DEVIDA. A prática constante de extensa sobrejornada viola direitos fundamentais do reclamante, causando dano no seu modo de vida pessoal, familiar e social, afora a questão da infortunística, emergindo violação de direito da personalidade do trabalhador, caracterizando o denominado dano existencial, merecendo reparação indenizatória como forma de coibir o trabalho extraordinário abusivo. Recurso do reclamante provido." (TRT da 15ª Região, Processo 0001443-94.2012.5.15.0010 RO, Des. Rel. Edison dos Santos Pelegrini, disponibilizado em 29/11/2013).</w:t>
      </w:r>
    </w:p>
    <w:p>
      <w:pPr>
        <w:spacing w:before="0" w:after="120" w:line="360" w:lineRule="auto"/>
        <w:ind w:firstLine="1701"/>
        <w:jc w:val="both"/>
      </w:pPr>
      <w:r>
        <w:rPr>
          <w:rFonts w:ascii="Verdana" w:hAnsi="Verdana" w:cs="Verdana"/>
          <w:sz w:val="22"/>
          <w:szCs w:val="22"/>
        </w:rPr>
        <w:t xml:space="preserve">Assim, requer seja compelida a reclamada ao pagamento de indenização em razão do dano existencial suportado pelo autor, no importe de </w:t>
      </w:r>
      <w:r>
        <w:rPr>
          <w:rFonts w:ascii="Verdana" w:hAnsi="Verdana" w:cs="Verdana"/>
          <w:sz w:val="22"/>
          <w:szCs w:val="22"/>
          <w:b/>
        </w:rPr>
        <w:t xml:space="preserve">R$ 20.000,00 (vinte mil reais)</w:t>
      </w:r>
      <w:r>
        <w:rPr>
          <w:rFonts w:ascii="Verdana" w:hAnsi="Verdana" w:cs="Verdana"/>
          <w:sz w:val="22"/>
          <w:szCs w:val="22"/>
        </w:rPr>
        <w:t xml:space="preserve">.</w:t>
      </w:r>
    </w:p>
    <w:p>
      <w:pPr>
        <w:spacing w:before="280" w:after="200" w:line="360" w:lineRule="auto"/>
        <w:jc w:val="center"/>
        <w:rPr>
          <w:b/>
        </w:rPr>
      </w:pPr>
      <w:r>
        <w:rPr>
          <w:rFonts w:ascii="Verdana" w:hAnsi="Verdana" w:cs="Verdana"/>
          <w:sz w:val="22"/>
          <w:szCs w:val="22"/>
          <w:b/>
        </w:rPr>
        <w:t xml:space="preserve">DOS HONORÁRIOS DE SUCUMBÊNCIA</w:t>
      </w:r>
    </w:p>
    <w:p>
      <w:pPr>
        <w:spacing w:before="0" w:after="120" w:line="360" w:lineRule="auto"/>
        <w:ind w:firstLine="1701"/>
        <w:jc w:val="both"/>
      </w:pPr>
      <w:r>
        <w:rPr>
          <w:rFonts w:ascii="Verdana" w:hAnsi="Verdana" w:cs="Verdana"/>
          <w:sz w:val="22"/>
          <w:szCs w:val="22"/>
        </w:rPr>
        <w:t xml:space="preserve">À luz do disposto no art. 791-A da CLT, o reclamante requer a condenação das reclamadas em honorários de sucumbência. Levando-se em conta a capacidade econômica das rés, a complexidade da lide e o trabalho desempenhado por este causídico para garantir a prestação jurisdicional e fazer valer os direitos do autor, sugere-se que tal condenação seja arbitrada em </w:t>
      </w:r>
      <w:r>
        <w:rPr>
          <w:rFonts w:ascii="Verdana" w:hAnsi="Verdana" w:cs="Verdana"/>
          <w:sz w:val="22"/>
          <w:szCs w:val="22"/>
          <w:b/>
        </w:rPr>
        <w:t xml:space="preserve">15% do valor da condenação</w:t>
      </w:r>
      <w:r>
        <w:rPr>
          <w:rFonts w:ascii="Verdana" w:hAnsi="Verdana" w:cs="Verdana"/>
          <w:sz w:val="22"/>
          <w:szCs w:val="22"/>
        </w:rPr>
        <w:t xml:space="preserve">.</w:t>
      </w:r>
    </w:p>
    <w:p>
      <w:pPr>
        <w:spacing w:before="280" w:after="200" w:line="360" w:lineRule="auto"/>
        <w:jc w:val="center"/>
        <w:rPr>
          <w:b/>
        </w:rPr>
      </w:pPr>
      <w:r>
        <w:rPr>
          <w:rFonts w:ascii="Verdana" w:hAnsi="Verdana" w:cs="Verdana"/>
          <w:sz w:val="22"/>
          <w:szCs w:val="22"/>
          <w:b/>
        </w:rPr>
        <w:t xml:space="preserve">RESUMO DOS PEDIDOS</w:t>
      </w:r>
    </w:p>
    <w:p>
      <w:pPr>
        <w:spacing w:before="0" w:after="120" w:line="360" w:lineRule="auto"/>
        <w:ind w:firstLine="1701"/>
        <w:jc w:val="both"/>
      </w:pPr>
      <w:r>
        <w:rPr>
          <w:rFonts w:ascii="Verdana" w:hAnsi="Verdana" w:cs="Verdana"/>
          <w:sz w:val="22"/>
          <w:szCs w:val="22"/>
        </w:rPr>
        <w:t xml:space="preserve">Por todo o exposto, requer a notificação das reclamadas para responderem aos termos da presente reclamação, sob pena de confissão e revelia, prosseguindo-se a mesma até o final, quando então deverá ser julgada </w:t>
      </w:r>
      <w:r>
        <w:rPr>
          <w:rFonts w:ascii="Verdana" w:hAnsi="Verdana" w:cs="Verdana"/>
          <w:sz w:val="22"/>
          <w:szCs w:val="22"/>
          <w:b/>
        </w:rPr>
        <w:t xml:space="preserve">TOTALMENTE PROCEDENTE</w:t>
      </w:r>
      <w:r>
        <w:rPr>
          <w:rFonts w:ascii="Verdana" w:hAnsi="Verdana" w:cs="Verdana"/>
          <w:sz w:val="22"/>
          <w:szCs w:val="22"/>
        </w:rPr>
        <w:t xml:space="preserve">, para condená-las ao cumprimento das seguintes obrigações e ao pagamento das seguintes verbas, acrescidas de juros e correção monetária:</w:t>
      </w:r>
    </w:p>
    <w:tbl>
      <w:tblPr>
        <w:tblW w:w="8504" w:type="dxa"/>
        <w:tblInd w:w="0" w:type="dxa"/>
        <w:tblCellMar>
          <w:left w:w="70" w:type="dxa"/>
          <w:right w:w="70" w:type="dxa"/>
        </w:tblCellMar>
        <w:tblLook w:val="04A0"/>
      </w:tblPr>
      <w:tblGrid>
        <w:gridCol w:w="397"/>
        <w:gridCol w:w="6767"/>
        <w:gridCol w:w="1340"/>
      </w:tblGrid>
      <w:tr>
        <w:trPr>
          <w:trHeight w:val="284"/>
        </w:trPr>
        <w:tc>
          <w:tcPr>
            <w:tcW w:w="7164" w:type="dxa"/>
            <w:gridSpan w:val="2"/>
            <w:tcBorders>
              <w:top w:val="single" w:sz="8" w:space="0" w:color="auto"/>
              <w:left w:val="single" w:sz="8" w:space="0" w:color="auto"/>
              <w:bottom w:val="single" w:sz="8" w:space="0" w:color="auto"/>
              <w:right w:val="single" w:sz="8" w:space="0" w:color="auto"/>
            </w:tcBorders>
            <w:shd w:val="clear" w:color="000000" w:fill="000000"/>
            <w:vAlign w:val="center"/>
          </w:tcPr>
          <w:p>
            <w:pPr>
              <w:spacing w:before="20" w:after="20" w:line="240" w:lineRule="auto"/>
              <w:jc w:val="center"/>
            </w:pPr>
            <w:r>
              <w:rPr>
                <w:rFonts w:ascii="Calibri" w:hAnsi="Calibri" w:cs="Calibri"/>
                <w:sz w:val="20"/>
                <w:szCs w:val="20"/>
                <w:color w:val="FFFFFF"/>
                <w:b/>
              </w:rPr>
              <w:t xml:space="preserve">PEDIDOS</w:t>
            </w:r>
          </w:p>
        </w:tc>
        <w:tc>
          <w:tcPr>
            <w:tcW w:w="1340" w:type="dxa"/>
            <w:tcBorders>
              <w:top w:val="single" w:sz="8" w:space="0" w:color="auto"/>
              <w:left w:val="single" w:sz="8" w:space="0" w:color="auto"/>
              <w:bottom w:val="single" w:sz="8" w:space="0" w:color="auto"/>
              <w:right w:val="single" w:sz="8" w:space="0" w:color="auto"/>
            </w:tcBorders>
            <w:shd w:val="clear" w:color="000000" w:fill="000000"/>
            <w:vAlign w:val="center"/>
          </w:tcPr>
          <w:p>
            <w:pPr>
              <w:spacing w:before="20" w:after="20" w:line="240" w:lineRule="auto"/>
              <w:jc w:val="left"/>
            </w:pPr>
          </w:p>
        </w:tc>
      </w:tr>
      <w:tr>
        <w:trPr>
          <w:trHeight w:val="284"/>
        </w:trPr>
        <w:tc>
          <w:tcPr>
            <w:tcW w:w="8504" w:type="dxa"/>
            <w:gridSpan w:val="3"/>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b/>
              </w:rPr>
              <w:t xml:space="preserve">RESUMO DOS PEDIDOS</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18"/>
                <w:szCs w:val="18"/>
                <w:b/>
              </w:rPr>
              <w:t xml:space="preserve">DO JUÍZO DIGITAL E DA REALIZAÇÃO DE AUDIÊNCIAS DE FORMA TELEPRESENCIAL</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A</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Benefícios da gratuidade judiciária</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Declaratório</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B</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Do grupo econômico de empresas</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Declaratório</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C</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Integração das comissões sobre:</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p>
        </w:tc>
      </w:tr>
      <w:tr>
        <w:trPr>
          <w:trHeight w:val="284"/>
        </w:trPr>
        <w:tc>
          <w:tcPr>
            <w:tcW w:w="39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Reflexos sobre:</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C1</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DSR</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R$ 1.038,25</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C2</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(10/12) 2025</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R$ 405,57</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C3</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(07/12) 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R$ 283,90</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C4</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+ 1/3 2025/2026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R$ 648,74</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C5</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proporcionais + 1/3 05/12</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R$ 270,31</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C6</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FGTS + 40%</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R$ 296,44</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C7</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Adicional de periculosidade</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R$ 2.336,06</w:t>
            </w:r>
          </w:p>
        </w:tc>
      </w:tr>
      <w:tr>
        <w:trPr>
          <w:trHeight w:val="284"/>
        </w:trPr>
        <w:tc>
          <w:tcPr>
            <w:tcW w:w="7164" w:type="dxa"/>
            <w:gridSpan w:val="2"/>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center"/>
            </w:pPr>
            <w:r>
              <w:rPr>
                <w:rFonts w:ascii="Calibri" w:hAnsi="Calibri" w:cs="Calibri"/>
                <w:sz w:val="20"/>
                <w:szCs w:val="20"/>
                <w:b/>
              </w:rPr>
              <w:t xml:space="preserve">SUBTOTAL</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b/>
              </w:rPr>
              <w:t xml:space="preserve">R$ 5.279,27</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D</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Horas extras (calculadas com a integração das comissões)</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R$ 96.599,42</w:t>
            </w:r>
          </w:p>
        </w:tc>
      </w:tr>
      <w:tr>
        <w:trPr>
          <w:trHeight w:val="284"/>
        </w:trPr>
        <w:tc>
          <w:tcPr>
            <w:tcW w:w="39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Reflexos sobre:</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D1</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DSR</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R$ 12.879,92</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D2</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(10/12) 2025</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R$ 5.031,22</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D3</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(07/12) 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R$ 3.521,85</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D4</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+ 1/3 2025/2026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R$ 8.047,94</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D5</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proporcionais + 1/3 05/12</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R$ 3.353,31</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D6</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FGTS + 40%</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R$ 3.677,44</w:t>
            </w:r>
          </w:p>
        </w:tc>
      </w:tr>
      <w:tr>
        <w:trPr>
          <w:trHeight w:val="284"/>
        </w:trPr>
        <w:tc>
          <w:tcPr>
            <w:tcW w:w="7164" w:type="dxa"/>
            <w:gridSpan w:val="2"/>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center"/>
            </w:pPr>
            <w:r>
              <w:rPr>
                <w:rFonts w:ascii="Calibri" w:hAnsi="Calibri" w:cs="Calibri"/>
                <w:sz w:val="20"/>
                <w:szCs w:val="20"/>
                <w:b/>
              </w:rPr>
              <w:t xml:space="preserve">SUBTOTAL</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b/>
              </w:rPr>
              <w:t xml:space="preserve">R$ 133.111,09</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E</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Intervalo interjornadas</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R$ 38.829,18</w:t>
            </w:r>
          </w:p>
        </w:tc>
      </w:tr>
      <w:tr>
        <w:trPr>
          <w:trHeight w:val="284"/>
        </w:trPr>
        <w:tc>
          <w:tcPr>
            <w:tcW w:w="39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Reflexos sobre:</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E1</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DSR</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R$ 5.177,22</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E2</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(10/12) 2025</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R$ 2.022,35</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E3</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(07/12) 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R$ 1.415,65</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E4</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+ 1/3 2025/2026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R$ 3.234,96</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E5</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proporcionais + 1/3 05/12</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R$ 1.347,90</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E6</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FGTS + 40%</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R$ 1.478,18</w:t>
            </w:r>
          </w:p>
        </w:tc>
      </w:tr>
      <w:tr>
        <w:trPr>
          <w:trHeight w:val="284"/>
        </w:trPr>
        <w:tc>
          <w:tcPr>
            <w:tcW w:w="7164" w:type="dxa"/>
            <w:gridSpan w:val="2"/>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center"/>
            </w:pPr>
            <w:r>
              <w:rPr>
                <w:rFonts w:ascii="Calibri" w:hAnsi="Calibri" w:cs="Calibri"/>
                <w:sz w:val="20"/>
                <w:szCs w:val="20"/>
                <w:b/>
              </w:rPr>
              <w:t xml:space="preserve">SUBTOTAL</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b/>
              </w:rPr>
              <w:t xml:space="preserve">R$ 53.505,44</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F</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Intervalo intrajornada suprimido (art. 71, § 4º, da CLT)</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R$ 6.629,37</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G</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Intervalos de direção do art. 235-D da CLT</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R$ 6.629,37</w:t>
            </w:r>
          </w:p>
        </w:tc>
      </w:tr>
      <w:tr>
        <w:trPr>
          <w:trHeight w:val="284"/>
        </w:trPr>
        <w:tc>
          <w:tcPr>
            <w:tcW w:w="39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Reflexos sobre:</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G1</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DSR</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R$ 883,92</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G2</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(10/12) 2025</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R$ 345,28</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G3</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(07/12) 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R$ 241,70</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G4</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+ 1/3 2025/2026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R$ 552,31</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G5</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proporcionais + 1/3 05/12</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R$ 230,13</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G6</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FGTS + 40%</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R$ 252,37</w:t>
            </w:r>
          </w:p>
        </w:tc>
      </w:tr>
      <w:tr>
        <w:trPr>
          <w:trHeight w:val="284"/>
        </w:trPr>
        <w:tc>
          <w:tcPr>
            <w:tcW w:w="7164" w:type="dxa"/>
            <w:gridSpan w:val="2"/>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center"/>
            </w:pPr>
            <w:r>
              <w:rPr>
                <w:rFonts w:ascii="Calibri" w:hAnsi="Calibri" w:cs="Calibri"/>
                <w:sz w:val="20"/>
                <w:szCs w:val="20"/>
                <w:b/>
              </w:rPr>
              <w:t xml:space="preserve">SUBTOTAL</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b/>
              </w:rPr>
              <w:t xml:space="preserve">R$ 9.135,07</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H</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Domingos e feriados trabalhados (100%)</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R$ 9.810,13</w:t>
            </w:r>
          </w:p>
        </w:tc>
      </w:tr>
      <w:tr>
        <w:trPr>
          <w:trHeight w:val="284"/>
        </w:trPr>
        <w:tc>
          <w:tcPr>
            <w:tcW w:w="39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Reflexos sobre:</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H1</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DSR</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R$ 1.308,02</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H2</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(10/12) 2025</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R$ 510,94</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H3</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(07/12) 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R$ 357,66</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H4</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+ 1/3 2025/2026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R$ 817,31</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H5</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proporcionais + 1/3 05/12</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R$ 340,54</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H6</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FGTS + 40%</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R$ 373,46</w:t>
            </w:r>
          </w:p>
        </w:tc>
      </w:tr>
      <w:tr>
        <w:trPr>
          <w:trHeight w:val="284"/>
        </w:trPr>
        <w:tc>
          <w:tcPr>
            <w:tcW w:w="7164" w:type="dxa"/>
            <w:gridSpan w:val="2"/>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center"/>
            </w:pPr>
            <w:r>
              <w:rPr>
                <w:rFonts w:ascii="Calibri" w:hAnsi="Calibri" w:cs="Calibri"/>
                <w:sz w:val="20"/>
                <w:szCs w:val="20"/>
                <w:b/>
              </w:rPr>
              <w:t xml:space="preserve">SUBTOTAL</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b/>
              </w:rPr>
              <w:t xml:space="preserve">R$ 13.518,07</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I</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Irregular concessão de folgas e descanso de 35 horas</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R$ 3.503,62</w:t>
            </w:r>
          </w:p>
        </w:tc>
      </w:tr>
      <w:tr>
        <w:trPr>
          <w:trHeight w:val="284"/>
        </w:trPr>
        <w:tc>
          <w:tcPr>
            <w:tcW w:w="39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Reflexos sobre:</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I1</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DSR</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R$ 467,15</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I2</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(10/12) 2025</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R$ 182,48</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I3</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13º Salário Proporcional (07/12) 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R$ 127,74</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I4</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+ 1/3 2025/2026</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R$ 291,90</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I5</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Férias proporcionais + 1/3 05/12</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R$ 121,62</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center"/>
            </w:pPr>
            <w:r>
              <w:rPr>
                <w:rFonts w:ascii="Calibri" w:hAnsi="Calibri" w:cs="Calibri"/>
                <w:sz w:val="20"/>
                <w:szCs w:val="20"/>
              </w:rPr>
              <w:t xml:space="preserve">I6</w:t>
            </w:r>
          </w:p>
        </w:tc>
        <w:tc>
          <w:tcPr>
            <w:tcW w:w="6767"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left"/>
            </w:pPr>
            <w:r>
              <w:rPr>
                <w:rFonts w:ascii="Calibri" w:hAnsi="Calibri" w:cs="Calibri"/>
                <w:sz w:val="20"/>
                <w:szCs w:val="20"/>
              </w:rPr>
              <w:t xml:space="preserve">FGTS + 40%</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rPr>
              <w:t xml:space="preserve">R$ 133,38</w:t>
            </w:r>
          </w:p>
        </w:tc>
      </w:tr>
      <w:tr>
        <w:trPr>
          <w:trHeight w:val="284"/>
        </w:trPr>
        <w:tc>
          <w:tcPr>
            <w:tcW w:w="7164" w:type="dxa"/>
            <w:gridSpan w:val="2"/>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center"/>
            </w:pPr>
            <w:r>
              <w:rPr>
                <w:rFonts w:ascii="Calibri" w:hAnsi="Calibri" w:cs="Calibri"/>
                <w:sz w:val="20"/>
                <w:szCs w:val="20"/>
                <w:b/>
              </w:rPr>
              <w:t xml:space="preserve">SUBTOTAL</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b/>
              </w:rPr>
              <w:t xml:space="preserve">R$ 4.827,88</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J</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Integração das horas em espera - já calculadas nas horas extras</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Declaratório</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K</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Devolução dos descontos indevidos (multas de trânsito)</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R$ 1.107,58</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L</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Indenização compensatória de 40% do FGTS</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R$ 2.516,19</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L1</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Diferenças de depósitos do FGTS</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R$ 1.000,00</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M</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Dano existencial</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R$ 20.000,00</w:t>
            </w:r>
          </w:p>
        </w:tc>
      </w:tr>
      <w:tr>
        <w:trPr>
          <w:trHeight w:val="284"/>
        </w:trPr>
        <w:tc>
          <w:tcPr>
            <w:tcW w:w="7164" w:type="dxa"/>
            <w:gridSpan w:val="2"/>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center"/>
            </w:pPr>
            <w:r>
              <w:rPr>
                <w:rFonts w:ascii="Calibri" w:hAnsi="Calibri" w:cs="Calibri"/>
                <w:sz w:val="20"/>
                <w:szCs w:val="20"/>
                <w:b/>
              </w:rPr>
              <w:t xml:space="preserve">SUBTOTAL GERAL</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b/>
              </w:rPr>
              <w:t xml:space="preserve">R$ 250.629,96</w:t>
            </w:r>
          </w:p>
        </w:tc>
      </w:tr>
      <w:tr>
        <w:trPr>
          <w:trHeight w:val="284"/>
        </w:trPr>
        <w:tc>
          <w:tcPr>
            <w:tcW w:w="39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N</w:t>
            </w:r>
          </w:p>
        </w:tc>
        <w:tc>
          <w:tcPr>
            <w:tcW w:w="6767"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left"/>
            </w:pPr>
            <w:r>
              <w:rPr>
                <w:rFonts w:ascii="Calibri" w:hAnsi="Calibri" w:cs="Calibri"/>
                <w:sz w:val="20"/>
                <w:szCs w:val="20"/>
                <w:b/>
              </w:rPr>
              <w:t xml:space="preserve">Honorários de sucumbência (15%)</w:t>
            </w:r>
          </w:p>
        </w:tc>
        <w:tc>
          <w:tcPr>
            <w:tcW w:w="1340" w:type="dxa"/>
            <w:tcBorders>
              <w:top w:val="single" w:sz="8" w:space="0" w:color="auto"/>
              <w:left w:val="single" w:sz="8" w:space="0" w:color="auto"/>
              <w:bottom w:val="single" w:sz="8" w:space="0" w:color="auto"/>
              <w:right w:val="single" w:sz="8" w:space="0" w:color="auto"/>
            </w:tcBorders>
            <w:shd w:val="clear" w:color="000000" w:fill="BFBFBF"/>
            <w:vAlign w:val="center"/>
          </w:tcPr>
          <w:p>
            <w:pPr>
              <w:spacing w:before="20" w:after="20" w:line="240" w:lineRule="auto"/>
              <w:jc w:val="right"/>
            </w:pPr>
            <w:r>
              <w:rPr>
                <w:rFonts w:ascii="Calibri" w:hAnsi="Calibri" w:cs="Calibri"/>
                <w:sz w:val="20"/>
                <w:szCs w:val="20"/>
                <w:b/>
              </w:rPr>
              <w:t xml:space="preserve">R$ 37.594,49</w:t>
            </w:r>
          </w:p>
        </w:tc>
      </w:tr>
      <w:tr>
        <w:trPr>
          <w:trHeight w:val="284"/>
        </w:trPr>
        <w:tc>
          <w:tcPr>
            <w:tcW w:w="7164" w:type="dxa"/>
            <w:gridSpan w:val="2"/>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center"/>
            </w:pPr>
            <w:r>
              <w:rPr>
                <w:rFonts w:ascii="Calibri" w:hAnsi="Calibri" w:cs="Calibri"/>
                <w:sz w:val="20"/>
                <w:szCs w:val="20"/>
                <w:b/>
              </w:rPr>
              <w:t xml:space="preserve">TOTAL GERAL</w:t>
            </w:r>
          </w:p>
        </w:tc>
        <w:tc>
          <w:tcPr>
            <w:tcW w:w="1340" w:type="dxa"/>
            <w:tcBorders>
              <w:top w:val="single" w:sz="8" w:space="0" w:color="auto"/>
              <w:left w:val="single" w:sz="8" w:space="0" w:color="auto"/>
              <w:bottom w:val="single" w:sz="8" w:space="0" w:color="auto"/>
              <w:right w:val="single" w:sz="8" w:space="0" w:color="auto"/>
            </w:tcBorders>
            <w:vAlign w:val="center"/>
          </w:tcPr>
          <w:p>
            <w:pPr>
              <w:spacing w:before="20" w:after="20" w:line="240" w:lineRule="auto"/>
              <w:jc w:val="right"/>
            </w:pPr>
            <w:r>
              <w:rPr>
                <w:rFonts w:ascii="Calibri" w:hAnsi="Calibri" w:cs="Calibri"/>
                <w:sz w:val="20"/>
                <w:szCs w:val="20"/>
                <w:b/>
              </w:rPr>
              <w:t xml:space="preserve">R$ 288.224,46</w:t>
            </w:r>
          </w:p>
        </w:tc>
      </w:tr>
    </w:tbl>
    <w:p>
      <w:pPr>
        <w:spacing w:before="0" w:after="0" w:line="360" w:lineRule="auto"/>
        <w:jc w:val="both"/>
      </w:pPr>
    </w:p>
    <w:p>
      <w:pPr>
        <w:spacing w:before="0" w:after="120" w:line="360" w:lineRule="auto"/>
        <w:ind w:firstLine="1701"/>
        <w:jc w:val="both"/>
      </w:pPr>
      <w:r>
        <w:rPr>
          <w:rFonts w:ascii="Verdana" w:hAnsi="Verdana" w:cs="Verdana"/>
          <w:sz w:val="22"/>
          <w:szCs w:val="22"/>
        </w:rPr>
        <w:t xml:space="preserve">Requer, ainda, a exibição, pelas reclamadas, de todos os recibos de pagamento, controles de jornada, "fichas de bolinha", relatórios de viagem e guias de recolhimento do FGTS de todo o período contratual, sob pena de confissão, bem como a expedição de ofícios aos órgãos competentes.</w:t>
      </w:r>
    </w:p>
    <w:p>
      <w:pPr>
        <w:spacing w:before="0" w:after="120" w:line="360" w:lineRule="auto"/>
        <w:ind w:firstLine="1701"/>
        <w:jc w:val="both"/>
      </w:pPr>
      <w:r>
        <w:rPr>
          <w:rFonts w:ascii="Verdana" w:hAnsi="Verdana" w:cs="Verdana"/>
          <w:sz w:val="22"/>
          <w:szCs w:val="22"/>
        </w:rPr>
        <w:t xml:space="preserve">Os respectivos valores de tais verbas deverão ser apurados em liquidação de sentença, tratando-se o cálculo acima de </w:t>
      </w:r>
      <w:r>
        <w:rPr>
          <w:rFonts w:ascii="Verdana" w:hAnsi="Verdana" w:cs="Verdana"/>
          <w:sz w:val="22"/>
          <w:szCs w:val="22"/>
          <w:b/>
        </w:rPr>
        <w:t xml:space="preserve">mera estimativa</w:t>
      </w:r>
      <w:r>
        <w:rPr>
          <w:rFonts w:ascii="Verdana" w:hAnsi="Verdana" w:cs="Verdana"/>
          <w:sz w:val="22"/>
          <w:szCs w:val="22"/>
        </w:rPr>
        <w:t xml:space="preserve">, que não limita a condenação, nos termos do art. 12, § 2º, da Instrução Normativa nº 41/2018 do C. TST e do entendimento firmado no </w:t>
      </w:r>
      <w:r>
        <w:rPr>
          <w:rFonts w:ascii="Verdana" w:hAnsi="Verdana" w:cs="Verdana"/>
          <w:sz w:val="22"/>
          <w:szCs w:val="22"/>
          <w:b/>
        </w:rPr>
        <w:t xml:space="preserve">Tema 35 dos Recursos Repetitivos do C. TST</w:t>
      </w:r>
      <w:r>
        <w:rPr>
          <w:rFonts w:ascii="Verdana" w:hAnsi="Verdana" w:cs="Verdana"/>
          <w:sz w:val="22"/>
          <w:szCs w:val="22"/>
        </w:rPr>
        <w:t xml:space="preserve">.</w:t>
      </w:r>
    </w:p>
    <w:p>
      <w:pPr>
        <w:spacing w:before="280" w:after="200" w:line="360" w:lineRule="auto"/>
        <w:jc w:val="center"/>
        <w:rPr>
          <w:b/>
        </w:rPr>
      </w:pPr>
      <w:r>
        <w:rPr>
          <w:rFonts w:ascii="Verdana" w:hAnsi="Verdana" w:cs="Verdana"/>
          <w:sz w:val="22"/>
          <w:szCs w:val="22"/>
          <w:b/>
        </w:rPr>
        <w:t xml:space="preserve">DAS PROVAS</w:t>
      </w:r>
    </w:p>
    <w:p>
      <w:pPr>
        <w:spacing w:before="0" w:after="120" w:line="360" w:lineRule="auto"/>
        <w:ind w:firstLine="1701"/>
        <w:jc w:val="both"/>
      </w:pPr>
      <w:r>
        <w:rPr>
          <w:rFonts w:ascii="Verdana" w:hAnsi="Verdana" w:cs="Verdana"/>
          <w:sz w:val="22"/>
          <w:szCs w:val="22"/>
        </w:rPr>
        <w:t xml:space="preserve">Provará o alegado por todos os meios de prova em direito admitidos, especialmente através da documentação que segue inclusa, do depoimento pessoal dos representantes das reclamadas, sob pena de confissão, e ainda da oitiva de testemunhas.</w:t>
      </w:r>
    </w:p>
    <w:p>
      <w:pPr>
        <w:spacing w:before="280" w:after="200" w:line="360" w:lineRule="auto"/>
        <w:jc w:val="center"/>
        <w:rPr>
          <w:b/>
        </w:rPr>
      </w:pPr>
      <w:r>
        <w:rPr>
          <w:rFonts w:ascii="Verdana" w:hAnsi="Verdana" w:cs="Verdana"/>
          <w:sz w:val="22"/>
          <w:szCs w:val="22"/>
          <w:b/>
        </w:rPr>
        <w:t xml:space="preserve">DO VALOR DA CAUSA</w:t>
      </w:r>
    </w:p>
    <w:p>
      <w:pPr>
        <w:spacing w:before="0" w:after="120" w:line="360" w:lineRule="auto"/>
        <w:ind w:firstLine="1701"/>
        <w:jc w:val="both"/>
      </w:pPr>
      <w:r>
        <w:rPr>
          <w:rFonts w:ascii="Verdana" w:hAnsi="Verdana" w:cs="Verdana"/>
          <w:sz w:val="22"/>
          <w:szCs w:val="22"/>
        </w:rPr>
        <w:t xml:space="preserve">Dá-se à causa o valor de R$ 288.224,46 (duzentos e oitenta e oito mil, duzentos e vinte e quatro reais e quarenta e seis centavos).</w:t>
      </w:r>
    </w:p>
    <w:p>
      <w:pPr>
        <w:spacing w:before="0" w:after="0" w:line="360" w:lineRule="auto"/>
        <w:jc w:val="both"/>
      </w:pPr>
    </w:p>
    <w:p>
      <w:pPr>
        <w:spacing w:before="0" w:after="0" w:line="360" w:lineRule="auto"/>
        <w:jc w:val="both"/>
      </w:pPr>
      <w:r>
        <w:rPr>
          <w:rFonts w:ascii="Verdana" w:hAnsi="Verdana" w:cs="Verdana"/>
          <w:sz w:val="22"/>
          <w:szCs w:val="22"/>
        </w:rPr>
        <w:t xml:space="preserve">Nestes termos,</w:t>
      </w:r>
    </w:p>
    <w:p>
      <w:pPr>
        <w:spacing w:before="0" w:after="0" w:line="360" w:lineRule="auto"/>
        <w:jc w:val="both"/>
      </w:pPr>
      <w:r>
        <w:rPr>
          <w:rFonts w:ascii="Verdana" w:hAnsi="Verdana" w:cs="Verdana"/>
          <w:sz w:val="22"/>
          <w:szCs w:val="22"/>
        </w:rPr>
        <w:t xml:space="preserve">pede deferimento.</w:t>
      </w:r>
    </w:p>
    <w:p>
      <w:pPr>
        <w:spacing w:before="360" w:after="360" w:line="360" w:lineRule="auto"/>
        <w:jc w:val="right"/>
      </w:pPr>
      <w:r>
        <w:rPr>
          <w:rFonts w:ascii="Verdana" w:hAnsi="Verdana" w:cs="Verdana"/>
          <w:sz w:val="22"/>
          <w:szCs w:val="22"/>
        </w:rPr>
        <w:t xml:space="preserve">Sorocaba/SP, 31 de agosto de 2026.</w:t>
      </w:r>
    </w:p>
    <w:p>
      <w:pPr>
        <w:spacing w:before="0" w:after="0" w:line="360" w:lineRule="auto"/>
        <w:jc w:val="both"/>
      </w:pPr>
    </w:p>
    <w:p>
      <w:pPr>
        <w:spacing w:before="0" w:after="0" w:line="360" w:lineRule="auto"/>
        <w:jc w:val="center"/>
        <w:rPr>
          <w:b/>
        </w:rPr>
      </w:pPr>
      <w:r>
        <w:rPr>
          <w:rFonts w:ascii="Verdana" w:hAnsi="Verdana" w:cs="Verdana"/>
          <w:sz w:val="22"/>
          <w:szCs w:val="22"/>
          <w:b/>
        </w:rPr>
        <w:t xml:space="preserve">Alexandre Pascoal Marques</w:t>
      </w:r>
    </w:p>
    <w:p>
      <w:pPr>
        <w:spacing w:before="0" w:after="0" w:line="360" w:lineRule="auto"/>
        <w:jc w:val="center"/>
        <w:rPr>
          <w:b/>
        </w:rPr>
      </w:pPr>
      <w:r>
        <w:rPr>
          <w:rFonts w:ascii="Verdana" w:hAnsi="Verdana" w:cs="Verdana"/>
          <w:sz w:val="22"/>
          <w:szCs w:val="22"/>
          <w:b/>
        </w:rPr>
        <w:t xml:space="preserve">OAB/SP 270.924</w:t>
      </w:r>
    </w:p>
    <w:p>
      <w:pPr>
        <w:spacing w:before="0" w:after="0" w:line="360" w:lineRule="auto"/>
        <w:jc w:val="both"/>
      </w:pPr>
    </w:p>
    <w:p>
      <w:pPr>
        <w:spacing w:before="0" w:after="0" w:line="360" w:lineRule="auto"/>
        <w:jc w:val="center"/>
        <w:rPr>
          <w:b/>
        </w:rPr>
      </w:pPr>
      <w:r>
        <w:rPr>
          <w:rFonts w:ascii="Verdana" w:hAnsi="Verdana" w:cs="Verdana"/>
          <w:sz w:val="22"/>
          <w:szCs w:val="22"/>
          <w:b/>
        </w:rPr>
        <w:t xml:space="preserve">Flávia Dyandra da Silva</w:t>
      </w:r>
    </w:p>
    <w:p>
      <w:pPr>
        <w:spacing w:before="0" w:after="0" w:line="360" w:lineRule="auto"/>
        <w:jc w:val="center"/>
        <w:rPr>
          <w:b/>
        </w:rPr>
      </w:pPr>
      <w:r>
        <w:rPr>
          <w:rFonts w:ascii="Verdana" w:hAnsi="Verdana" w:cs="Verdana"/>
          <w:sz w:val="22"/>
          <w:szCs w:val="22"/>
          <w:b/>
        </w:rPr>
        <w:t xml:space="preserve">OAB/SP 352.455</w:t>
      </w:r>
    </w:p>
    <w:p>
      <w:pPr>
        <w:spacing w:before="0" w:after="0" w:line="360" w:lineRule="auto"/>
        <w:jc w:val="both"/>
      </w:pPr>
    </w:p>
    <w:p>
      <w:pPr>
        <w:spacing w:before="0" w:after="0" w:line="360" w:lineRule="auto"/>
        <w:jc w:val="center"/>
        <w:rPr>
          <w:b/>
        </w:rPr>
      </w:pPr>
      <w:r>
        <w:rPr>
          <w:rFonts w:ascii="Verdana" w:hAnsi="Verdana" w:cs="Verdana"/>
          <w:sz w:val="22"/>
          <w:szCs w:val="22"/>
          <w:b/>
        </w:rPr>
        <w:t xml:space="preserve">Vitória Silva de Freitas</w:t>
      </w:r>
    </w:p>
    <w:p>
      <w:pPr>
        <w:spacing w:before="0" w:after="0" w:line="360" w:lineRule="auto"/>
        <w:jc w:val="center"/>
        <w:rPr>
          <w:b/>
        </w:rPr>
      </w:pPr>
      <w:r>
        <w:rPr>
          <w:rFonts w:ascii="Verdana" w:hAnsi="Verdana" w:cs="Verdana"/>
          <w:sz w:val="22"/>
          <w:szCs w:val="22"/>
          <w:b/>
        </w:rPr>
        <w:t xml:space="preserve">OAB/SP 508.842</w:t>
      </w:r>
    </w:p>
    <w:sectPr>
      <w:headerReference r:id="rId7" w:type="default"/>
      <w:pgSz w:h="16838" w:w="11906" w:orient="portrait"/>
      <w:pgMar w:bottom="1701"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-1069501</wp:posOffset>
          </wp:positionH>
          <wp:positionV relativeFrom="paragraph">
            <wp:posOffset>-375786</wp:posOffset>
          </wp:positionV>
          <wp:extent cx="7549116" cy="106750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49116" cy="106750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pPr>
    <w:rPr>
      <w:rFonts w:ascii="Verdana" w:cs="Verdana" w:eastAsia="Verdana" w:hAnsi="Verdana"/>
      <w:b w:val="0"/>
      <w:bCs w:val="0"/>
      <w:i w:val="0"/>
      <w:iCs w:val="0"/>
      <w:smallCaps w:val="0"/>
      <w:strike w:val="0"/>
      <w:color w:val="2f5496"/>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8.00000000000006" w:lineRule="auto"/>
      <w:ind w:left="0" w:right="0" w:firstLine="0"/>
      <w:jc w:val="left"/>
    </w:pPr>
    <w:rPr>
      <w:rFonts w:ascii="Verdana" w:cs="Verdana" w:eastAsia="Verdana" w:hAnsi="Verdana"/>
      <w:b w:val="0"/>
      <w:bCs w:val="0"/>
      <w:i w:val="0"/>
      <w:iCs w:val="0"/>
      <w:smallCaps w:val="0"/>
      <w:strike w:val="0"/>
      <w:color w:val="2f5496"/>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8.00000000000006" w:lineRule="auto"/>
      <w:ind w:left="0" w:right="0" w:firstLine="0"/>
      <w:jc w:val="left"/>
    </w:pPr>
    <w:rPr>
      <w:rFonts w:ascii="Verdana" w:cs="Verdana" w:eastAsia="Verdana" w:hAnsi="Verdana"/>
      <w:b w:val="0"/>
      <w:bCs w:val="0"/>
      <w:i w:val="0"/>
      <w:iCs w:val="0"/>
      <w:smallCaps w:val="0"/>
      <w:strike w:val="0"/>
      <w:color w:val="2f5496"/>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8.00000000000006" w:lineRule="auto"/>
      <w:ind w:left="0" w:right="0" w:firstLine="0"/>
      <w:jc w:val="left"/>
    </w:pPr>
    <w:rPr>
      <w:rFonts w:ascii="Verdana" w:cs="Verdana" w:eastAsia="Verdana" w:hAnsi="Verdana"/>
      <w:b w:val="0"/>
      <w:bCs w:val="0"/>
      <w:i w:val="1"/>
      <w:iCs w:val="1"/>
      <w:smallCaps w:val="0"/>
      <w:strike w:val="0"/>
      <w:color w:val="2f5496"/>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8.00000000000006" w:lineRule="auto"/>
      <w:ind w:left="0" w:right="0" w:firstLine="0"/>
      <w:jc w:val="left"/>
    </w:pPr>
    <w:rPr>
      <w:rFonts w:ascii="Verdana" w:cs="Verdana" w:eastAsia="Verdana" w:hAnsi="Verdana"/>
      <w:b w:val="0"/>
      <w:bCs w:val="0"/>
      <w:i w:val="0"/>
      <w:iCs w:val="0"/>
      <w:smallCaps w:val="0"/>
      <w:strike w:val="0"/>
      <w:color w:val="2f549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8.00000000000006" w:lineRule="auto"/>
      <w:ind w:left="0" w:right="0" w:firstLine="0"/>
      <w:jc w:val="left"/>
    </w:pPr>
    <w:rPr>
      <w:rFonts w:ascii="Verdana" w:cs="Verdana" w:eastAsia="Verdana" w:hAnsi="Verdana"/>
      <w:b w:val="0"/>
      <w:bCs w:val="0"/>
      <w:i w:val="1"/>
      <w:iCs w:val="1"/>
      <w:smallCaps w:val="0"/>
      <w:strike w:val="0"/>
      <w:color w:val="595959"/>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Verdana" w:cs="Verdana" w:eastAsia="Verdana" w:hAnsi="Verdana"/>
      <w:b w:val="0"/>
      <w:bCs w:val="0"/>
      <w:i w:val="0"/>
      <w:iCs w:val="0"/>
      <w:smallCaps w:val="0"/>
      <w:strike w:val="0"/>
      <w:color w:val="000000"/>
      <w:sz w:val="56"/>
      <w:szCs w:val="56"/>
      <w:u w:val="none"/>
      <w:shd w:fill="auto" w:val="clear"/>
      <w:vertAlign w:val="baseline"/>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rsid w:val="009F5B37"/>
    <w:tblPr>
      <w:tblCellMar>
        <w:top w:w="100.0" w:type="dxa"/>
        <w:left w:w="100.0" w:type="dxa"/>
        <w:bottom w:w="100.0" w:type="dxa"/>
        <w:right w:w="100.0" w:type="dxa"/>
      </w:tblCellMar>
    </w:tblPr>
  </w:style>
  <w:style w:type="paragraph" w:styleId="normal0" w:customStyle="1">
    <w:name w:val="normal"/>
    <w:rsid w:val="009F5B37"/>
  </w:style>
  <w:style w:type="paragraph" w:styleId="Cabealho">
    <w:name w:val="header"/>
    <w:basedOn w:val="Normal"/>
    <w:link w:val="CabealhoChar"/>
    <w:uiPriority w:val="99"/>
    <w:semiHidden w:val="1"/>
    <w:unhideWhenUsed w:val="1"/>
    <w:rsid w:val="00CD20DC"/>
    <w:pPr>
      <w:tabs>
        <w:tab w:val="center" w:pos="4252"/>
        <w:tab w:val="right" w:pos="8504"/>
      </w:tabs>
      <w:spacing w:after="0" w:line="240" w:lineRule="auto"/>
    </w:pPr>
  </w:style>
  <w:style w:type="character" w:styleId="CabealhoChar" w:customStyle="1">
    <w:name w:val="Cabeçalho Char"/>
    <w:basedOn w:val="Fontepargpadro"/>
    <w:link w:val="Cabealho"/>
    <w:uiPriority w:val="99"/>
    <w:semiHidden w:val="1"/>
    <w:rsid w:val="00CD20DC"/>
  </w:style>
  <w:style w:type="paragraph" w:styleId="Rodap">
    <w:name w:val="footer"/>
    <w:basedOn w:val="Normal"/>
    <w:link w:val="RodapChar"/>
    <w:uiPriority w:val="99"/>
    <w:semiHidden w:val="1"/>
    <w:unhideWhenUsed w:val="1"/>
    <w:rsid w:val="00CD20DC"/>
    <w:pPr>
      <w:tabs>
        <w:tab w:val="center" w:pos="4252"/>
        <w:tab w:val="right" w:pos="8504"/>
      </w:tabs>
      <w:spacing w:after="0" w:line="240" w:lineRule="auto"/>
    </w:pPr>
  </w:style>
  <w:style w:type="character" w:styleId="RodapChar" w:customStyle="1">
    <w:name w:val="Rodapé Char"/>
    <w:basedOn w:val="Fontepargpadro"/>
    <w:link w:val="Rodap"/>
    <w:uiPriority w:val="99"/>
    <w:semiHidden w:val="1"/>
    <w:rsid w:val="00CD20DC"/>
  </w:style>
  <w:style w:type="paragraph" w:styleId="isselectedend" w:customStyle="1">
    <w:name w:val="isselectedend"/>
    <w:basedOn w:val="Normal"/>
    <w:rsid w:val="000B373D"/>
    <w:pPr>
      <w:spacing w:after="100" w:afterAutospacing="1" w:before="100" w:beforeAutospacing="1" w:line="240" w:lineRule="auto"/>
    </w:pPr>
    <w:rPr>
      <w:rFonts w:ascii="Times New Roman" w:cs="Times New Roman" w:eastAsia="Times New Roman" w:hAnsi="Times New Roman"/>
    </w:rPr>
  </w:style>
  <w:style w:type="paragraph" w:styleId="NormalWeb">
    <w:name w:val="Normal (Web)"/>
    <w:basedOn w:val="Normal"/>
    <w:uiPriority w:val="99"/>
    <w:semiHidden w:val="1"/>
    <w:unhideWhenUsed w:val="1"/>
    <w:rsid w:val="000B373D"/>
    <w:pPr>
      <w:spacing w:after="100" w:afterAutospacing="1" w:before="100" w:beforeAutospacing="1" w:line="240" w:lineRule="auto"/>
    </w:pPr>
    <w:rPr>
      <w:rFonts w:ascii="Times New Roman" w:cs="Times New Roman" w:eastAsia="Times New Roman" w:hAnsi="Times New Roman"/>
    </w:rPr>
  </w:style>
  <w:style w:type="paragraph" w:styleId="MdSpace" w:customStyle="1">
    <w:name w:val="MdSpace"/>
    <w:qFormat w:val="1"/>
    <w:rsid w:val="00D97B7D"/>
    <w:pPr>
      <w:spacing w:after="0" w:line="240" w:lineRule="auto"/>
    </w:pPr>
    <w:rPr>
      <w:rFonts w:ascii="Times New Roman" w:cs="Times New Roman" w:eastAsia="Times New Roman" w:hAnsi="Times New Roman"/>
      <w:sz w:val="12"/>
      <w:szCs w:val="12"/>
    </w:rPr>
  </w:style>
  <w:style w:type="paragraph" w:styleId="MdHr" w:customStyle="1">
    <w:name w:val="MdHr"/>
    <w:qFormat w:val="1"/>
    <w:rsid w:val="00D97B7D"/>
    <w:pPr>
      <w:pBdr>
        <w:bottom w:color="a5a5a5" w:space="1" w:sz="1" w:val="single"/>
      </w:pBdr>
      <w:spacing w:after="240" w:before="240" w:line="240" w:lineRule="auto"/>
    </w:pPr>
    <w:rPr>
      <w:rFonts w:ascii="Times New Roman" w:cs="Times New Roman" w:eastAsia="Times New Roman" w:hAnsi="Times New Roman"/>
    </w:rPr>
  </w:style>
  <w:style w:type="paragraph" w:styleId="MdBlockquote" w:customStyle="1">
    <w:name w:val="MdBlockquote"/>
    <w:qFormat w:val="1"/>
    <w:rsid w:val="00D97B7D"/>
    <w:pPr>
      <w:pBdr>
        <w:left w:color="a5a5a5" w:space="12" w:sz="20" w:val="single"/>
      </w:pBdr>
      <w:spacing w:after="200" w:before="200" w:line="240" w:lineRule="auto"/>
      <w:ind w:left="360"/>
    </w:pPr>
    <w:rPr>
      <w:rFonts w:ascii="Times New Roman" w:cs="Times New Roman" w:eastAsia="Times New Roman" w:hAnsi="Times New Roman"/>
      <w:i w:val="1"/>
      <w:iCs w:val="1"/>
      <w:color w:val="666666"/>
    </w:rPr>
  </w:style>
  <w:style w:type="paragraph" w:styleId="MdParagraph" w:customStyle="1">
    <w:name w:val="MdParagraph"/>
    <w:qFormat w:val="1"/>
    <w:rsid w:val="00D97B7D"/>
    <w:pPr>
      <w:spacing w:after="120" w:before="120" w:line="240" w:lineRule="auto"/>
    </w:pPr>
    <w:rPr>
      <w:rFonts w:ascii="Times New Roman" w:cs="Times New Roman" w:eastAsia="Times New Roman" w:hAnsi="Times New Roman"/>
    </w:rPr>
  </w:style>
  <w:style w:type="paragraph" w:styleId="MdHeading2" w:customStyle="1">
    <w:name w:val="MdHeading2"/>
    <w:qFormat w:val="1"/>
    <w:rsid w:val="00D97B7D"/>
    <w:pPr>
      <w:keepNext w:val="1"/>
      <w:spacing w:after="200" w:before="400" w:line="240" w:lineRule="auto"/>
      <w:outlineLvl w:val="1"/>
    </w:pPr>
    <w:rPr>
      <w:rFonts w:ascii="Times New Roman" w:cs="Times New Roman" w:eastAsia="Times New Roman" w:hAnsi="Times New Roman"/>
      <w:b w:val="1"/>
      <w:bCs w:val="1"/>
      <w:sz w:val="32"/>
      <w:szCs w:val="32"/>
    </w:rPr>
  </w:style>
  <w:style w:type="character" w:styleId="MdStrong" w:customStyle="1">
    <w:name w:val="MdStrong"/>
    <w:uiPriority w:val="99"/>
    <w:unhideWhenUsed w:val="1"/>
    <w:qFormat w:val="1"/>
    <w:rsid w:val="00D97B7D"/>
    <w:rPr>
      <w:b w:val="1"/>
      <w:bCs w:val="1"/>
    </w:rPr>
  </w:style>
  <w:style w:type="paragraph" w:styleId="Textodebalo">
    <w:name w:val="Balloon Text"/>
    <w:basedOn w:val="Normal"/>
    <w:link w:val="TextodebaloChar"/>
    <w:uiPriority w:val="99"/>
    <w:semiHidden w:val="1"/>
    <w:unhideWhenUsed w:val="1"/>
    <w:rsid w:val="00D97B7D"/>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D97B7D"/>
    <w:rPr>
      <w:rFonts w:ascii="Tahoma" w:cs="Tahoma" w:hAnsi="Tahoma"/>
      <w:sz w:val="16"/>
      <w:szCs w:val="16"/>
    </w:rPr>
  </w:style>
  <w:style w:type="character" w:styleId="italic" w:customStyle="1">
    <w:name w:val="italic"/>
    <w:basedOn w:val="Fontepargpadro"/>
    <w:rsid w:val="001B065C"/>
  </w:style>
  <w:style w:type="character" w:styleId="font-600" w:customStyle="1">
    <w:name w:val="font-[600]"/>
    <w:basedOn w:val="Fontepargpadro"/>
    <w:rsid w:val="001B065C"/>
  </w:style>
  <w:style w:type="character" w:styleId="helvetica" w:customStyle="1">
    <w:name w:val="helvetica"/>
    <w:basedOn w:val="Fontepargpadro"/>
    <w:rsid w:val="001B065C"/>
  </w:style>
  <w:style w:type="character" w:styleId="flex-1" w:customStyle="1">
    <w:name w:val="flex-1"/>
    <w:basedOn w:val="Fontepargpadro"/>
    <w:rsid w:val="001B065C"/>
  </w:style>
  <w:style w:type="character" w:styleId="katex-mathml" w:customStyle="1">
    <w:name w:val="katex-mathml"/>
    <w:basedOn w:val="Fontepargpadro"/>
    <w:rsid w:val="001B065C"/>
  </w:style>
  <w:style w:type="character" w:styleId="mord" w:customStyle="1">
    <w:name w:val="mord"/>
    <w:basedOn w:val="Fontepargpadro"/>
    <w:rsid w:val="001B065C"/>
  </w:style>
  <w:style w:type="character" w:styleId="mpunct" w:customStyle="1">
    <w:name w:val="mpunct"/>
    <w:basedOn w:val="Fontepargpadro"/>
    <w:rsid w:val="001B065C"/>
  </w:style>
  <w:style w:type="character" w:styleId="mbin" w:customStyle="1">
    <w:name w:val="mbin"/>
    <w:basedOn w:val="Fontepargpadro"/>
    <w:rsid w:val="001B065C"/>
  </w:style>
  <w:style w:type="character" w:styleId="mclose" w:customStyle="1">
    <w:name w:val="mclose"/>
    <w:basedOn w:val="Fontepargpadro"/>
    <w:rsid w:val="001B065C"/>
  </w:style>
  <w:style w:type="character" w:styleId="mopen" w:customStyle="1">
    <w:name w:val="mopen"/>
    <w:basedOn w:val="Fontepargpadro"/>
    <w:rsid w:val="001B065C"/>
  </w:style>
  <w:style w:type="character" w:styleId="mrel" w:customStyle="1">
    <w:name w:val="mrel"/>
    <w:basedOn w:val="Fontepargpadro"/>
    <w:rsid w:val="001B065C"/>
  </w:style>
  <w:style w:type="paragraph" w:styleId="PargrafodaLista">
    <w:name w:val="List Paragraph"/>
    <w:basedOn w:val="Normal"/>
    <w:uiPriority w:val="34"/>
    <w:qFormat w:val="1"/>
    <w:rsid w:val="001B065C"/>
    <w:pPr>
      <w:ind w:left="720"/>
      <w:contextualSpacing w:val="1"/>
    </w:pPr>
  </w:style>
  <w:style w:type="paragraph" w:styleId="pdq2pgselectionanchorcontainer" w:customStyle="1">
    <w:name w:val="pdq2pg_selectionanchorcontainer"/>
    <w:basedOn w:val="Normal"/>
    <w:rsid w:val="008E28DC"/>
    <w:pPr>
      <w:spacing w:after="100" w:afterAutospacing="1" w:before="100" w:beforeAutospacing="1" w:line="240" w:lineRule="auto"/>
    </w:pPr>
    <w:rPr>
      <w:rFonts w:ascii="Times New Roman" w:cs="Times New Roman" w:eastAsia="Times New Roman" w:hAnsi="Times New Roman"/>
    </w:rPr>
  </w:style>
  <w:style w:type="character" w:styleId="Forte">
    <w:name w:val="Strong"/>
    <w:basedOn w:val="Fontepargpadro"/>
    <w:uiPriority w:val="22"/>
    <w:qFormat w:val="1"/>
    <w:rsid w:val="008E28DC"/>
    <w:rPr>
      <w:b w:val="1"/>
      <w:bCs w:val="1"/>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pPr>
    <w:rPr>
      <w:rFonts w:ascii="Verdana" w:cs="Verdana" w:eastAsia="Verdana" w:hAnsi="Verdana"/>
      <w:b w:val="0"/>
      <w:bCs w:val="0"/>
      <w:i w:val="0"/>
      <w:iCs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cLZKFaHgtNniibYRy/Oq3yodA==">CgMxLjA4AHIhMWxrT2FPRlg2bTNhcXpBLU1mU09zbEZDMFdjWHE0bGQ3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2026-08-28T18:38:00Z</dcterms:created>
  <dc:creator>ADVOCACIA PASCOAL 1</dc:creator>
</cp:coreProperties>
</file>