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4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RELATÓRIO DE DUE DILIGENCE</w:t>
      </w:r>
    </w:p>
    <w:p>
      <w:pPr>
        <w:spacing w:after="320"/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Análise de contraparte — emitido em 27 de agosto de 2026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IDENTIFICAÇÃO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Emitido 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 de agosto de 2026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Solicitante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Escritorio Teste Compliance Ltda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Operação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 vinculado a operação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Partes analisadas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Validade deste relatório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 dias a contar da emissão</w:t>
            </w:r>
          </w:p>
        </w:tc>
      </w:tr>
    </w:tbl>
    <w:p>
      <w:pPr>
        <w:spacing w:after="24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ESCOPO DA VERIFICAÇÃO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Foram consultadas as fontes indicadas abaixo, nas datas indicadas. Este relatório se limita ao que essas fontes mostravam naquele momento.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Fonte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Consultada em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Receita Federal — cadastro nacional da pessoa jurídica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27/08/2026, 06:51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OFAC — listas internacionais de sanções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27/08/2026, 06:51</w:t>
            </w:r>
          </w:p>
        </w:tc>
      </w:tr>
    </w:tbl>
    <w:p>
      <w:pPr>
        <w:spacing w:after="24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O QUE NÃO FOI VERIFICADO</w:t>
      </w:r>
    </w:p>
    <w:p>
      <w:pPr>
        <w:spacing w:after="16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Esta seção é parte essencial do relatório.</w:t>
      </w:r>
      <w:r>
        <w:rPr>
          <w:rFonts w:ascii="Arial" w:cs="Arial" w:eastAsia="Arial" w:hAnsi="Arial"/>
          <w:sz w:val="22"/>
          <w:szCs w:val="22"/>
        </w:rPr>
        <w:t xml:space="preserve"> Um laudo que afirma "nada consta" sem dizer onde olhou não tem valor. O que segue não foi verificado e permanece em aberto:</w:t>
      </w:r>
    </w:p>
    <w:p>
      <w:pPr>
        <w:spacing w:after="10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• CEIS — empresas inidôneas e suspensas: consulta não concluída.</w:t>
      </w:r>
    </w:p>
    <w:p>
      <w:pPr>
        <w:spacing w:after="10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• CNEP — punidas pela Lei Anticorrupção: consulta não concluída.</w:t>
      </w:r>
    </w:p>
    <w:p>
      <w:pPr>
        <w:spacing w:after="10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• CEPIM — impedidas de firmar convênios: consulta não concluída.</w:t>
      </w:r>
    </w:p>
    <w:p>
      <w:pPr>
        <w:spacing w:after="10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• PGFN — dívida ativa da União: consulta não concluída.</w:t>
      </w:r>
    </w:p>
    <w:p>
      <w:pPr>
        <w:spacing w:after="10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• Bureau de crédito: consulta não concluída.</w:t>
      </w:r>
    </w:p>
    <w:p>
      <w:pPr>
        <w:spacing w:after="10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• Antecedentes criminais, mandados de prisão e distribuições judiciais: nenhuma base pública brasileira permite consulta automatizada, de modo que estes pontos dependem exclusivamente das certidões apresentadas e relacionadas neste relatório.</w:t>
      </w:r>
    </w:p>
    <w:p>
      <w:pPr>
        <w:spacing w:after="10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• Situação financeira real, contabilidade, contratos privados e obrigações não registradas em base pública.</w:t>
      </w:r>
    </w:p>
    <w:p>
      <w:pPr>
        <w:spacing w:after="10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• Fatos posteriores à data de cada consulta.</w:t>
      </w:r>
    </w:p>
    <w:p>
      <w:pPr>
        <w:spacing w:after="20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MA GUILHERME CONSULTORIA LTDA — EMPRESA VERIFICADA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MA Guilherme Consultoria Ltda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Resultado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Situação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Idoneidade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 restrição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Capacidade de pagamento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 avaliada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Pontuação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 de 100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Auditada 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27/08/2026, 06:51</w:t>
            </w:r>
          </w:p>
        </w:tc>
      </w:tr>
    </w:tbl>
    <w:p>
      <w:pPr>
        <w:spacing w:after="200"/>
      </w:pP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4.1. </w:t>
      </w:r>
      <w:r>
        <w:rPr>
          <w:rFonts w:ascii="Arial" w:cs="Arial" w:eastAsia="Arial" w:hAnsi="Arial"/>
          <w:sz w:val="22"/>
          <w:szCs w:val="22"/>
        </w:rPr>
        <w:t xml:space="preserve">A auditoria encontrou restrição em MA Guilherme Consultoria Ltda. O cadastro fica marcado para revisão manual — o ponto precisa ser esclarecido antes de prosseguir. A capacidade de pagamento não pôde ser medida com os dados disponíveis. Cadastro: situação inapta na Receita, 16 ano(s) de atividade, capital social de R$ 10.000,00. 2 apontamento(s) grave(s): Nome cadastrado não corresponde ao CNPJ; Empresa com situação cadastral INAPTA. 2 ponto(s) de atenção: Dívida ativa da União não verificada; Restrições financeiras não verificadas. Não foram consultadas: Cadastro de empresas punidas não consultado: falta a chave gratuita do Portal da Transparência., Dívida ativa da União não consultada: a base pública ainda não foi carregada., Bureau de crédito não contratado — protestos e negativações não foram verificados.. O resultado vale apenas para as fontes que responderam — não é um atestado de idoneidade.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Achados: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Gravidade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Achado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 que significa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Fonte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GRAVE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Nome cadastrado não corresponde ao CNPJ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cadastro diz "MA Guilherme Consultoria Ltda", mas o CNPJ informado pertence a "Z R DE BRITO EMPREITEIRA" (JARDINOPOLIS/SP). São entidades diferentes. Ou o número foi digitado errado, ou alguém está se apresentando com o CNPJ de outra empresa. Não gere documento nem siga com a operação antes de esclarecer.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Receita Federal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GRAVE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Empresa com situação cadastral INAPTA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empresa está inapta, em regra por deixar de entregar declarações. Contratos firmados nessa condição costumam ser questionados, e a empresa não obtém certidões. Motivo registrado: OMISSAO DE DECLARACOES. Desde 14/04/2021.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Receita Federal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Atenção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Dívida ativa da União não verificada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base de dados abertos da PGFN ainda não foi carregada neste sistema. Enquanto isso, exija a certidão negativa de débitos federais da parte. Para carregar: node scripts/importar-divida-ativa.mjs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PGFN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Atenção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Restrições financeiras não verificadas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 contrato com um bureau, o sistema não enxerga protestos, pendências financeiras, dívida ativa, ações judiciais nem recuperação judicial. A capacidade foi estimada apenas pelo capital social da Receita, o que é indício, não prova. Enquanto não houver contrato, exija da parte as certidões de protesto, de distribuição cível e a certidão negativa de débitos.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Bureau de crédito</w:t>
            </w:r>
          </w:p>
        </w:tc>
      </w:tr>
    </w:tbl>
    <w:p>
      <w:pPr>
        <w:spacing w:after="20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CONCLUSÃO</w:t>
      </w:r>
    </w:p>
    <w:p>
      <w:pPr>
        <w:spacing w:after="16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Não recomendamos prosseguir</w:t>
      </w:r>
      <w:r>
        <w:rPr>
          <w:rFonts w:ascii="Arial" w:cs="Arial" w:eastAsia="Arial" w:hAnsi="Arial"/>
          <w:sz w:val="22"/>
          <w:szCs w:val="22"/>
        </w:rPr>
        <w:t xml:space="preserve"> sem esclarecimento prévio. Foi encontrada restrição em MA Guilherme Consultoria Ltda. Os achados classificados como GRAVE nas seções acima precisam ser resolvidos e documentados antes de qualquer assinatura ou pagamento.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VALIDADE E LIMITES DESTE RELATÓRIO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6.1. </w:t>
      </w:r>
      <w:r>
        <w:rPr>
          <w:rFonts w:ascii="Arial" w:cs="Arial" w:eastAsia="Arial" w:hAnsi="Arial"/>
          <w:sz w:val="22"/>
          <w:szCs w:val="22"/>
        </w:rPr>
        <w:t xml:space="preserve">Este relatório vale por 30 dias contados da emissão. Situação cadastral, dívida e certidão mudam; passado esse prazo, a verificação precisa ser refeita.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6.2. </w:t>
      </w:r>
      <w:r>
        <w:rPr>
          <w:rFonts w:ascii="Arial" w:cs="Arial" w:eastAsia="Arial" w:hAnsi="Arial"/>
          <w:sz w:val="22"/>
          <w:szCs w:val="22"/>
        </w:rPr>
        <w:t xml:space="preserve">O relatório reflete o que as fontes relacionadas no escopo mostravam nas datas indicadas. Não alcança fato não registrado em base pública, informação omitida pelas partes nem evento posterior às consultas.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6.3. </w:t>
      </w:r>
      <w:r>
        <w:rPr>
          <w:rFonts w:ascii="Arial" w:cs="Arial" w:eastAsia="Arial" w:hAnsi="Arial"/>
          <w:sz w:val="22"/>
          <w:szCs w:val="22"/>
        </w:rPr>
        <w:t xml:space="preserve">Este documento é peça de apoio à decisão. Não substitui a análise jurídica do contrato, a auditoria contábil das partes nem a conferência do ativo junto ao órgão de origem, e não constitui recomendação de investimento.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6.4. </w:t>
      </w:r>
      <w:r>
        <w:rPr>
          <w:rFonts w:ascii="Arial" w:cs="Arial" w:eastAsia="Arial" w:hAnsi="Arial"/>
          <w:sz w:val="22"/>
          <w:szCs w:val="22"/>
        </w:rPr>
        <w:t xml:space="preserve">As consultas que embasam este relatório ficam arquivadas com data e identificação, e podem ser reapresentadas a qualquer tempo mediante solicitação.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6.5. </w:t>
      </w:r>
      <w:r>
        <w:rPr>
          <w:rFonts w:ascii="Arial" w:cs="Arial" w:eastAsia="Arial" w:hAnsi="Arial"/>
          <w:sz w:val="22"/>
          <w:szCs w:val="22"/>
        </w:rPr>
        <w:t xml:space="preserve">Os dados pessoais tratados observam a Lei nº 13.709/2018, restringindo-se seu uso à finalidade de análise de contraparte e ao cumprimento das obrigações da Lei nº 9.613/1998.</w:t>
      </w:r>
    </w:p>
    <w:p>
      <w:pPr>
        <w:spacing w:after="480" w:before="480"/>
        <w:jc w:val="center"/>
      </w:pPr>
      <w:r>
        <w:rPr>
          <w:rFonts w:ascii="Arial" w:cs="Arial" w:eastAsia="Arial" w:hAnsi="Arial"/>
          <w:sz w:val="22"/>
          <w:szCs w:val="22"/>
        </w:rPr>
        <w:t xml:space="preserve">Guariba/SP, 27 de agosto de 2026.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Analista Teste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Responsável pela análise de compliance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Responsável pela análise — Escritorio Teste Compliance Ltda</w:t>
      </w:r>
    </w:p>
    <w:p>
      <w:pPr>
        <w:spacing w:before="600"/>
        <w:jc w:val="both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Fundamentos: Lei 9.613/1998, art. 10 (conheça seu cliente); Código Civil, art. 422 (boa-fé objetiva nas tratativas); Lei 13.709/2018, arts. 7º e 9º (tratamento de dados).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spacing w:before="120"/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Documento gerado eletronicamente em Blackbird — código de conferência EB3B07A7</w:t>
    </w:r>
  </w:p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Página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4"/>
        <w:szCs w:val="14"/>
      </w:rPr>
      <w:t xml:space="preserve"> de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Due Diligence</dc:title>
  <dc:creator>Blackbird</dc:creator>
  <dc:description>Relatório de Due Diligence — sem operação vinculada</dc:description>
  <cp:lastModifiedBy>Un-named</cp:lastModifiedBy>
  <cp:revision>1</cp:revision>
  <dcterms:created xsi:type="dcterms:W3CDTF">2026-08-27T09:51:22.287Z</dcterms:created>
  <dcterms:modified xsi:type="dcterms:W3CDTF">2026-08-27T09:51:22.287Z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