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24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ACORDO DE CONFIDENCIALIDADE</w:t>
      </w:r>
    </w:p>
    <w:p>
      <w:pPr>
        <w:spacing w:after="320"/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Non-Disclosure Agreement — NDA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PARTES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Antônio Carlos Ferreira Lima, brasileiro(a), casado(a), engenheiro civil, portador(a) da cédula de identidade RG nº 23.456.789-0 — SSP/SP, inscrito(a) no CPF/MF sob o nº 529.982.247-25, residente e domiciliado(a) na Rua das Acácias, nº 245, Centro, Ribeirão Preto/SP, CEP 14010-100, endereço eletrônico antonio.lima@exemplo.com.br, doravante denominado simplesmente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PARTE REVELADORA</w:t>
      </w:r>
      <w:r>
        <w:rPr>
          <w:rFonts w:ascii="Arial" w:cs="Arial" w:eastAsia="Arial" w:hAnsi="Arial"/>
          <w:sz w:val="22"/>
          <w:szCs w:val="22"/>
        </w:rPr>
        <w:t xml:space="preserve">;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HORIZONTE CAPITAL FUNDO DE INVESTIMENTO EM DIREITOS CREDITÓRIOS, pessoa jurídica de direito privado, inscrita no CNPJ/MF sob o nº 12.ABC.345/01DE-35, inscrição estadual nº isento, com sede na Rua Leopoldo Couto de Magalhães Júnior, nº 758, 12º andar, Itaim Bibi, São Paulo/SP, CEP 04542-000, endereço eletrônico operacoes@horizontecapital.com.br, neste ato representada por Marina Duarte Bezerra, brasileira, solteira, administradora, portador(a) do RG nº 34.567.890-1 e inscrito(a) no CPF/MF sob o nº 111.444.777-35, na qualidade de diretora de operações, doravante denominado simplesmente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PARTE RECEPTORA</w:t>
      </w:r>
      <w:r>
        <w:rPr>
          <w:rFonts w:ascii="Arial" w:cs="Arial" w:eastAsia="Arial" w:hAnsi="Arial"/>
          <w:sz w:val="22"/>
          <w:szCs w:val="22"/>
        </w:rPr>
        <w:t xml:space="preserve">;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MESA NORTE INTERMEDIAÇÃO DE ATIVOS LTDA, pessoa jurídica de direito privado, inscrita no CNPJ/MF sob o nº 11.222.333/0001-81, com sede na Avenida Paulista, nº 1000, Bela Vista, São Paulo/SP, CEP 01310-100, endereço eletrônico contato@mesanorte.com.br, neste ato representada por Ricardo Alvares, brasileiro, casado, empresário, portador(a) do RG nº [RG NÃO INFORMADO] e inscrito(a) no CPF/MF sob o nº 529.982.247-25, na qualidade de sócio administrador, doravante denominado simplesmente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INTERVENIENTE I</w:t>
      </w:r>
      <w:r>
        <w:rPr>
          <w:rFonts w:ascii="Arial" w:cs="Arial" w:eastAsia="Arial" w:hAnsi="Arial"/>
          <w:sz w:val="22"/>
          <w:szCs w:val="22"/>
        </w:rPr>
        <w:t xml:space="preserve">;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Helena Prado Nogueira, brasileiro(a), divorciada, consultora financeira, portador(a) da cédula de identidade RG nº 45.678.901-2 — SSP/RJ, inscrito(a) no CPF/MF sob o nº 111.444.777-35, residente e domiciliado(a) na Rua Barata Ribeiro, nº 410, apto 802, Copacabana, Rio de Janeiro/RJ, CEP 22040-002, endereço eletrônico helena.prado@exemplo.com.br, doravante denominado simplesmente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INTERVENIENTE II</w:t>
      </w:r>
      <w:r>
        <w:rPr>
          <w:rFonts w:ascii="Arial" w:cs="Arial" w:eastAsia="Arial" w:hAnsi="Arial"/>
          <w:sz w:val="22"/>
          <w:szCs w:val="22"/>
        </w:rPr>
        <w:t xml:space="preserve">;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As partes acima qualificadas, doravante designadas em conjunto como PARTES e isoladamente como PARTE, têm entre si justo e acordado o presente Acordo de Confidencialidade, que se regerá pelas cláusulas seguintes.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PRIMEIRA — DO OBJETO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1.1. </w:t>
      </w:r>
      <w:r>
        <w:rPr>
          <w:rFonts w:ascii="Arial" w:cs="Arial" w:eastAsia="Arial" w:hAnsi="Arial"/>
          <w:sz w:val="22"/>
          <w:szCs w:val="22"/>
        </w:rPr>
        <w:t xml:space="preserve">O presente acordo tem por objeto proteger as informações trocadas entre as PARTES em razão das tratativas relativas a Precatório nº 2019.00874-3, oriundo do processo nº 0001327-64.2018.8.26.0158, em trâmite perante o Tribunal de Justiça do Estado de São Paulo, tendo como entidade devedora Município de Ribeirão Preto, de natureza comum, inscrito no orçamento de 2027.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1.2. </w:t>
      </w:r>
      <w:r>
        <w:rPr>
          <w:rFonts w:ascii="Arial" w:cs="Arial" w:eastAsia="Arial" w:hAnsi="Arial"/>
          <w:sz w:val="22"/>
          <w:szCs w:val="22"/>
        </w:rPr>
        <w:t xml:space="preserve">A celebração deste acordo não obriga qualquer das PARTES a concluir o negócio, nem cria exclusividade, preferência ou expectativa de contratação, salvo disposição expressa em instrumento próprio.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SEGUNDA — DAS INFORMAÇÕES CONFIDENCIAIS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2.1. </w:t>
      </w:r>
      <w:r>
        <w:rPr>
          <w:rFonts w:ascii="Arial" w:cs="Arial" w:eastAsia="Arial" w:hAnsi="Arial"/>
          <w:sz w:val="22"/>
          <w:szCs w:val="22"/>
        </w:rPr>
        <w:t xml:space="preserve">Considera-se INFORMAÇÃO CONFIDENCIAL toda informação, em qualquer suporte, revelada por uma PARTE à outra em razão das tratativas, incluindo, sem limitação: a identidade dos titulares e das contrapartes; a existência, a origem, os números e a documentação do ativo; valores, deságios, prazos e condições de pagamento; pareceres, laudos, certidões e resultados de auditoria; e a própria existência das tratativas.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2.2. </w:t>
      </w:r>
      <w:r>
        <w:rPr>
          <w:rFonts w:ascii="Arial" w:cs="Arial" w:eastAsia="Arial" w:hAnsi="Arial"/>
          <w:sz w:val="22"/>
          <w:szCs w:val="22"/>
        </w:rPr>
        <w:t xml:space="preserve">Não é confidencial a informação que: (a) já era de domínio público na data da revelação; (b) tornou-se pública sem culpa da PARTE Receptora; (c) já era comprovadamente conhecida da PARTE Receptora antes da revelação; ou (d) deva ser revelada por ordem judicial, administrativa ou legal, hipótese em que a PARTE Receptora comunicará imediatamente a PARTE Reveladora, para que esta possa buscar as medidas cabíveis.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TERCEIRA — DAS OBRIGAÇÕES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3.1. </w:t>
      </w:r>
      <w:r>
        <w:rPr>
          <w:rFonts w:ascii="Arial" w:cs="Arial" w:eastAsia="Arial" w:hAnsi="Arial"/>
          <w:sz w:val="22"/>
          <w:szCs w:val="22"/>
        </w:rPr>
        <w:t xml:space="preserve">A PARTE Receptora obriga-se a: (a) manter as INFORMAÇÕES CONFIDENCIAIS em sigilo; (b) utilizá-las exclusivamente para avaliar o negócio objeto deste acordo; (c) não reproduzi-las nem divulgá-las a terceiros sem autorização escrita e prévia; (d) restringir o acesso a sócios, empregados e assessores que precisem conhecê-las, respondendo pelos atos destes; e (e) devolver ou destruir o material recebido, no prazo de 5 (cinco) dias, quando solicitado ou ao término das tratativas.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3.2. </w:t>
      </w:r>
      <w:r>
        <w:rPr>
          <w:rFonts w:ascii="Arial" w:cs="Arial" w:eastAsia="Arial" w:hAnsi="Arial"/>
          <w:sz w:val="22"/>
          <w:szCs w:val="22"/>
        </w:rPr>
        <w:t xml:space="preserve">O tratamento de dados pessoais eventualmente contidos nas informações observará a Lei nº 13.709/2018 (LGPD), limitando-se à finalidade prevista na cláusula 1.1, vedado o compartilhamento com terceiros não autorizados.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QUARTA — DO PRAZO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4.1. </w:t>
      </w:r>
      <w:r>
        <w:rPr>
          <w:rFonts w:ascii="Arial" w:cs="Arial" w:eastAsia="Arial" w:hAnsi="Arial"/>
          <w:sz w:val="22"/>
          <w:szCs w:val="22"/>
        </w:rPr>
        <w:t xml:space="preserve">Este acordo vigora por 24 (vinte e quatro) meses contados da assinatura, permanecendo o dever de sigilo por igual período após o término das tratativas, ainda que o negócio não se concretize.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QUINTA — DA RESPONSABILIDADE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5.1. </w:t>
      </w:r>
      <w:r>
        <w:rPr>
          <w:rFonts w:ascii="Arial" w:cs="Arial" w:eastAsia="Arial" w:hAnsi="Arial"/>
          <w:sz w:val="22"/>
          <w:szCs w:val="22"/>
        </w:rPr>
        <w:t xml:space="preserve">A quebra de qualquer obrigação deste acordo sujeita a PARTE infratora ao pagamento de multa de R$ 90.000,00 (noventa mil reais), sem prejuízo da indenização por perdas e danos que a excederem, na forma do art. 416, parágrafo único, do Código Civil.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5.2. </w:t>
      </w:r>
      <w:r>
        <w:rPr>
          <w:rFonts w:ascii="Arial" w:cs="Arial" w:eastAsia="Arial" w:hAnsi="Arial"/>
          <w:sz w:val="22"/>
          <w:szCs w:val="22"/>
        </w:rPr>
        <w:t xml:space="preserve">As PARTES reconhecem que a violação do sigilo causa dano de difícil reparação, autorizando desde já o requerimento de tutela de urgência para fazer cessar a divulgação.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SEXTA — DO FORO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Fica eleito o foro da Comarca de São Paulo/SP para dirimir quaisquer dúvidas ou controvérsias oriundas do presente instrumento, com renúncia expressa a qualquer outro, por mais privilegiado que seja.</w:t>
      </w:r>
    </w:p>
    <w:p>
      <w:pPr>
        <w:spacing w:after="24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E, por estarem assim justas e acordadas, as PARTES firmam o presente instrumento, em via eletrônica, que produzirá seus efeitos independentemente de registro, nos termos do art. 10, § 2º, da MP 2.200-2/2001.</w:t>
      </w:r>
    </w:p>
    <w:p>
      <w:pPr>
        <w:spacing w:after="480" w:before="480"/>
        <w:jc w:val="center"/>
      </w:pPr>
      <w:r>
        <w:rPr>
          <w:rFonts w:ascii="Arial" w:cs="Arial" w:eastAsia="Arial" w:hAnsi="Arial"/>
          <w:sz w:val="22"/>
          <w:szCs w:val="22"/>
        </w:rPr>
        <w:t xml:space="preserve">São Paulo/SP, 23 de agosto de 2026.</w:t>
      </w:r>
    </w:p>
    <w:p>
      <w:pPr>
        <w:spacing w:after="0" w:before="560"/>
        <w:jc w:val="center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Antônio Carlos Ferreira Lima</w:t>
      </w:r>
    </w:p>
    <w:p>
      <w:pPr>
        <w:spacing w:after="0"/>
        <w:jc w:val="center"/>
      </w:pPr>
      <w:r>
        <w:rPr>
          <w:rFonts w:ascii="Arial" w:cs="Arial" w:eastAsia="Arial" w:hAnsi="Arial"/>
          <w:sz w:val="20"/>
          <w:szCs w:val="20"/>
        </w:rPr>
        <w:t xml:space="preserve">CPF 529.982.247-25</w:t>
      </w:r>
    </w:p>
    <w:p>
      <w:pPr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Cedente</w:t>
      </w:r>
    </w:p>
    <w:p>
      <w:pPr>
        <w:spacing w:after="0" w:before="560"/>
        <w:jc w:val="center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HORIZONTE CAPITAL FUNDO DE INVESTIMENTO EM DIREITOS CREDITÓRIOS</w:t>
      </w:r>
    </w:p>
    <w:p>
      <w:pPr>
        <w:spacing w:after="0"/>
        <w:jc w:val="center"/>
      </w:pPr>
      <w:r>
        <w:rPr>
          <w:rFonts w:ascii="Arial" w:cs="Arial" w:eastAsia="Arial" w:hAnsi="Arial"/>
          <w:sz w:val="20"/>
          <w:szCs w:val="20"/>
        </w:rPr>
        <w:t xml:space="preserve">CNPJ 12.ABC.345/01DE-35 — p.p. Marina Duarte Bezerra</w:t>
      </w:r>
    </w:p>
    <w:p>
      <w:pPr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Cessionário</w:t>
      </w:r>
    </w:p>
    <w:p>
      <w:pPr>
        <w:spacing w:after="0" w:before="560"/>
        <w:jc w:val="center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MESA NORTE INTERMEDIAÇÃO DE ATIVOS LTDA</w:t>
      </w:r>
    </w:p>
    <w:p>
      <w:pPr>
        <w:spacing w:after="0"/>
        <w:jc w:val="center"/>
      </w:pPr>
      <w:r>
        <w:rPr>
          <w:rFonts w:ascii="Arial" w:cs="Arial" w:eastAsia="Arial" w:hAnsi="Arial"/>
          <w:sz w:val="20"/>
          <w:szCs w:val="20"/>
        </w:rPr>
        <w:t xml:space="preserve">CNPJ 11.222.333/0001-81 — p.p. Ricardo Alvares</w:t>
      </w:r>
    </w:p>
    <w:p>
      <w:pPr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Intermediário</w:t>
      </w:r>
    </w:p>
    <w:p>
      <w:pPr>
        <w:spacing w:after="0" w:before="560"/>
        <w:jc w:val="center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Helena Prado Nogueira</w:t>
      </w:r>
    </w:p>
    <w:p>
      <w:pPr>
        <w:spacing w:after="0"/>
        <w:jc w:val="center"/>
      </w:pPr>
      <w:r>
        <w:rPr>
          <w:rFonts w:ascii="Arial" w:cs="Arial" w:eastAsia="Arial" w:hAnsi="Arial"/>
          <w:sz w:val="20"/>
          <w:szCs w:val="20"/>
        </w:rPr>
        <w:t xml:space="preserve">CPF 111.444.777-35</w:t>
      </w:r>
    </w:p>
    <w:p>
      <w:pPr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Intermediário</w:t>
      </w:r>
    </w:p>
    <w:p>
      <w:pPr>
        <w:spacing w:before="600"/>
        <w:jc w:val="both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Fundamentos: Código Civil, arts. 186, 187 e 422; Lei 13.709/2018 (LGPD); Lei 9.279/1996, art. 195, XI.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6"/>
      </w:pBdr>
      <w:spacing w:before="120"/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Documento gerado eletronicamente em Plataforma — código de conferência 4053FCAA</w:t>
    </w:r>
  </w:p>
  <w:p>
    <w:pPr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Página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4"/>
        <w:szCs w:val="14"/>
      </w:rPr>
      <w:t xml:space="preserve"> de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Acordo de Confidencialidade</dc:title>
  <dc:creator>Plataforma</dc:creator>
  <dc:description>Acordo de Confidencialidade (NDA) — OP-0001</dc:description>
  <cp:lastModifiedBy>Un-named</cp:lastModifiedBy>
  <cp:revision>1</cp:revision>
  <dcterms:created xsi:type="dcterms:W3CDTF">2026-08-24T00:02:39.035Z</dcterms:created>
  <dcterms:modified xsi:type="dcterms:W3CDTF">2026-08-24T00:02:39.035Z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