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RELATÓRIO DE DUE DILIGENCE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Análise de contraparte — emitido em 23 de agosto de 2026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IDENTIFICAÇÃO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Emitido 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de agosto de 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Horizonte Capital FIDC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OP-0001 — 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Partes analisadas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Validade deste relatório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dias a contar da emissão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 ATIVO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Precatório nº 2019.00874-3, oriundo do processo nº 0001327-64.2018.8.26.0158, em trâmite perante o Tribunal de Justiça do Estado de São Paulo, tendo como entidade devedora Município de Ribeirão Preto, de natureza comum, inscrito no orçamento de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ESCOPO DA VERIFICAÇÃO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consultadas as fontes indicadas abaixo, nas datas indicadas. Este relatório se limita ao que essas fontes mostravam naquele momento.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Consultada em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PGFN — dívida ativa da União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23/08/2026, 21:02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OFAC — listas internacionais de sanções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23/08/2026, 21:02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 — cadastro nacional da pessoa jurídica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23/08/2026, 21:02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 QUE NÃO FOI VERIFICADO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 seção é parte essencial do relatório.</w:t>
      </w:r>
      <w:r>
        <w:rPr>
          <w:rFonts w:ascii="Arial" w:cs="Arial" w:eastAsia="Arial" w:hAnsi="Arial"/>
          <w:sz w:val="22"/>
          <w:szCs w:val="22"/>
        </w:rPr>
        <w:t xml:space="preserve"> Um laudo que afirma "nada consta" sem dizer onde olhou não tem valor. O que segue não foi verificado e permanece em aberto: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Bureau de crédito: consulta não concluída.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Certidao de Situacao do Precatorio de Antônio Carlos Ferreira Lima: não apresentada ou fora da validade.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Antecedentes criminais, mandados de prisão e distribuições judiciais: nenhuma base pública brasileira permite consulta automatizada, de modo que estes pontos dependem exclusivamente das certidões apresentadas e relacionadas neste relatório.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Situação financeira real, contabilidade, contratos privados e obrigações não registradas em base pública.</w:t>
      </w:r>
    </w:p>
    <w:p>
      <w:pPr>
        <w:spacing w:after="1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Fatos posteriores à data de cada consulta.</w:t>
      </w:r>
    </w:p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ANTÔNIO CARLOS FERREIRA LIMA — CEDENTE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Idoneidade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Pontos de atenção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de pagamento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avaliada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Pontuação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 de 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Auditada 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23/08/2026, 21:02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Nao foi encontrada restricao de idoneidade em Antônio Carlos Ferreira Lima nas fontes consultadas. A capacidade de pagamento nao pode ser medida: pessoa fisica nao tem base publica gratuita de situacao financeira. Nao foram consultadas: bureau de credito. O resultado vale apenas para as fontes que responderam.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significa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em curso, sem transito em julgado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Apurado em Certidao de Distribuicao Criminal. Consta: acao penal 0001234-56.2023.8.26.0100, 2a Vara Criminal, art. 171 do CP, em instrucao. Processo em andamento NAO e condenacao — a parte e presumida inocente. Serve para conhecer o cenario e decidir se pede garantia adicional.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Justica do estado de domicilio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Restricoes financeiras nao verificadas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contrato com bureau, o sistema nao enxerga protestos, pendencias financeiras nem recuperacao judicial. Exija as certidoes de protesto e de distribuicao civel.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Bureau de credito</w:t>
            </w:r>
          </w:p>
        </w:tc>
      </w:tr>
    </w:tbl>
    <w:p>
      <w:pPr>
        <w:spacing w:after="2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Certidões consideradas: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Certidão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Certidao de Antecedentes Criminais (obrigatória)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Policia Federal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 consta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21/11/2026,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ao Banco Nacional de Mandados de Prisao (obrigatória)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Conselho Nacional de Justica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 consta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22/09/2026,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Certidao de Distribuicao Criminal — Justica Estadual (obrigatória)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 — Acao penal 0001234-56.2023.8.26.0100, art. 171 do CP, em instrucao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21/11/2026,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Certidao de Situacao do Precatorio (obrigatória)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onde o precatorio esta inscrito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APRESENTADA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HORIZONTE CAPITAL FUNDO DE INVESTIMENTO EM DIREITOS CREDITÓRIOS — CESSIONARIO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Idoneidade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apontamentos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 de pagamento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Compatível com a operação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Pontuação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 de 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Auditada 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23/08/2026, 21:02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Nao foi encontrada restricao. Capacidade compativel com o valor da operacao.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Não foram encontrados apontamentos nas fontes consultadas para esta parte. Isso não equivale a atestado de idoneidade: vale para as fontes listadas no escopo e na data de cada consulta.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Certidões consideradas: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Certidão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Certidao Negativa de Debitos Federais (obrigatória)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Federal e PGFN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 consta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19/02/2027,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CONCLUSÃO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Prosseguir com cautela e com garantias.</w:t>
      </w:r>
      <w:r>
        <w:rPr>
          <w:rFonts w:ascii="Arial" w:cs="Arial" w:eastAsia="Arial" w:hAnsi="Arial"/>
          <w:sz w:val="22"/>
          <w:szCs w:val="22"/>
        </w:rPr>
        <w:t xml:space="preserve"> Não foi encontrada restrição impeditiva, mas há pontos de atenção relacionados nas seções acima. Recomendamos condicionar o negócio à apresentação dos documentos pendentes e à constituição de garantia proporcional ao valor envolvido.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VALIDADE E LIMITES DESTE RELATÓRIO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Este relatório vale por 30 dias contados da emissão. Situação cadastral, dívida e certidão mudam; passado esse prazo, a verificação precisa ser refeita.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O relatório reflete o que as fontes relacionadas no escopo mostravam nas datas indicadas. Não alcança fato não registrado em base pública, informação omitida pelas partes nem evento posterior às consultas.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Este documento é peça de apoio à decisão. Não substitui a análise jurídica do contrato, a auditoria contábil das partes nem a conferência do ativo junto ao órgão de origem, e não constitui recomendação de investimento.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As consultas que embasam este relatório ficam arquivadas com data e identificação, e podem ser reapresentadas a qualquer tempo mediante solicitação.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8.5. </w:t>
      </w:r>
      <w:r>
        <w:rPr>
          <w:rFonts w:ascii="Arial" w:cs="Arial" w:eastAsia="Arial" w:hAnsi="Arial"/>
          <w:sz w:val="22"/>
          <w:szCs w:val="22"/>
        </w:rPr>
        <w:t xml:space="preserve">Os dados pessoais tratados observam a Lei nº 13.709/2018, restringindo-se seu uso à finalidade de análise de contraparte e ao cumprimento das obrigações da Lei nº 9.613/1998.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Ricardo Alvares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Responsavel pela analise de contraparte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Responsável pela análise — MESA NORTE INTERMEDIACAO DE ATIVOS LTDA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9.613/1998, art. 10 (conheça seu cliente); Código Civil, art. 422 (boa-fé objetiva nas tratativas); Lei 13.709/2018, arts. 7º e 9º (tratamento de dados).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B6014020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Due Diligence</dc:title>
  <dc:creator>Plataforma</dc:creator>
  <dc:description>Relatório de Due Diligence — OP-0001</dc:description>
  <cp:lastModifiedBy>Un-named</cp:lastModifiedBy>
  <cp:revision>1</cp:revision>
  <dcterms:created xsi:type="dcterms:W3CDTF">2026-08-24T00:02:39.453Z</dcterms:created>
  <dcterms:modified xsi:type="dcterms:W3CDTF">2026-08-24T00:02:39.453Z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