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ADITIVO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CONTRATO ADITADO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As PARTES celebraram o Instrumento Particular de Cessão de Precatório, firmado em 10/07/2026, referente a Precatório nº 2019.00874-3, oriundo do processo nº 0001327-64.2018.8.26.0158, em trâmite perante o Tribunal de Justiça do Estado de São Paulo, tendo como entidade devedora Município de Ribeirão Preto, de natureza comum, inscrito no orçamento de 2027, que por este instrumento resolvem aditar.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ALTERAÇÕES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Fica prorrogado em 30 (trinta) dias o prazo para protocolo da petição de habilitação.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RATIFICAÇÃO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Permanecem inalteradas e em pleno vigor todas as demais cláusulas e condições do contrato original, que as PARTES expressamente ratificam.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472 (distrato e alteração na mesma forma).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A4399ABF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Aditivo</dc:title>
  <dc:creator>Plataforma</dc:creator>
  <dc:description>Termo Aditivo — OP-0001</dc:description>
  <cp:lastModifiedBy>Un-named</cp:lastModifiedBy>
  <cp:revision>1</cp:revision>
  <dcterms:created xsi:type="dcterms:W3CDTF">2026-08-23T21:51:02.696Z</dcterms:created>
  <dcterms:modified xsi:type="dcterms:W3CDTF">2026-08-23T21:51:02.696Z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