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INSTRUMENTO PARTICULAR DE CESSÃO DE DIREITOS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Arts. 286 a 298 do Código Civil e art. 109 do Código de Processo Civil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CEDENTE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CESSIONÁRIO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INTERVENIENTE ANUENTE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INTERVENIENTE ANUENTE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acima qualificadas têm entre si justo e contratado o presente instrumento, que se regerá pelas cláusulas e condições seguintes.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CEDENTE cede e transfere ao CESSIONÁRIO os seguintes direitos: a totalidade dos direitos creditórios reconhecidos na ação indenizatória, decorrentes de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TJSP — 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 de Justiça do Estado de São Paulo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2019.00874-3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0001327-64.2018.8.26.0158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 devedora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Natureza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de 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R$ 1.500.000,00 (um milhão e quinhentos mil reais)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Deságio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(quarenta por cento)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negociado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R$ 900.000,00 (novecentos mil reais)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A cessão abrange o principal, a correção monetária, os juros, a multa e todos os acessórios do crédito, vencidos e vincendos, bem como as garantias que o acompanham (art. 287 do Código Civil).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 </w:t>
      </w:r>
      <w:r>
        <w:rPr>
          <w:rFonts w:ascii="Arial" w:cs="Arial" w:eastAsia="Arial" w:hAnsi="Arial"/>
          <w:sz w:val="22"/>
          <w:szCs w:val="22"/>
        </w:rPr>
        <w:t xml:space="preserve">Tratando-se de direito litigioso, as PARTES declaram ciência de que a substituição processual do CEDENTE pelo CESSIONÁRIO depende do consentimento da parte contrária (art. 109, § 1º, do Código de Processo Civil), podendo o CESSIONÁRIO, em qualquer caso, intervir como assistente litisconsorcial.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DO PREÇO E DA FORMA DE PAGAMENTO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O preço certo e ajustado da presente cessão é de R$ 900.000,00 (novecentos mil reais), correspondente ao valor de face com deságio de 40% (quarenta por cento).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Pagamento à vista, por transferência bancária, na data da assinatura.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O pagamento será comprovado por recibo ou comprovante de transferência bancária, valendo como quitação parcial ou total conforme o caso.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 RESPONSABILIDADE DO CEDENTE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A cessão é feita PRO SOLUTO. O CEDENTE responde pela existência e pela legitimidade do crédito ao tempo da cessão (art. 295 do Código Civil), mas NÃO responde pela solvência do devedor (art. 296).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DAS DECLARAÇÕES E GARANTIAS DO CEDENTE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O CEDENTE declara, sob as penas da lei, que: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(a) é o legítimo e único titular do crédito ora cedido, que lhe pertence de forma livre e desembaraçada;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(b) o crédito existe, é certo e não foi anteriormente cedido, dado em pagamento, penhorado, arrestado, caucionado, compensado ou gravado com qualquer ônus, nem é objeto de discussão sobre a sua titularidade;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(c) não há ação, execução, medida cautelar ou procedimento administrativo que possa afetar a existência, o valor ou a exigibilidade do crédito, nem se encontra em recuperação judicial, extrajudicial ou falência;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(d) todos os documentos entregues ao CESSIONÁRIO são autênticos e refletem a realidade, respondendo o CEDENTE por qualquer divergência;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(e) os recursos e o ativo envolvidos têm origem lícita, não decorrendo de qualquer das infrações previstas na Lei nº 9.613/1998;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declarações acima são condição essencial do negócio. A falsidade de qualquer delas autoriza a resolução do contrato, a devolução integral dos valores pagos e a cobrança da multa prevista, sem prejuízo das responsabilidades civil e penal cabíveis.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DA NOTIFICAÇÃO E DA EFICÁCIA PERANTE TERCEIROS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A cessão somente produzirá efeitos perante o devedor depois que a este for notificada (art. 290 do Código Civil). Antes da notificação, o pagamento feito ao CEDENTE libera validamente o devedor (art. 292).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O CEDENTE obriga-se a firmar, em conjunto com o CESSIONÁRIO, a notificação ao devedor no prazo de 5 (cinco) dias contados da assinatura deste instrumento, bem como a repassar imediatamente ao CESSIONÁRIO qualquer valor que venha a receber relativo ao crédito cedido.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 </w:t>
      </w:r>
      <w:r>
        <w:rPr>
          <w:rFonts w:ascii="Arial" w:cs="Arial" w:eastAsia="Arial" w:hAnsi="Arial"/>
          <w:sz w:val="22"/>
          <w:szCs w:val="22"/>
        </w:rPr>
        <w:t xml:space="preserve">O CEDENTE entrega neste ato ao CESSIONÁRIO todos os documentos comprobatórios do crédito, na forma do art. 290 e seguintes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DA MULTA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O descumprimento de qualquer obrigação prevista neste instrumento sujeita a PARTE infratora ao pagamento de multa de 10% (dez por cento) sobre o valor da cessão, equivalente a R$ 90.000,00 (noventa mil reais), sem prejuízo das perdas e danos que a excederem e da execução específica das obrigações.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SÉTIMA — DAS DISPOSIÇÕES FINAIS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</w:t>
      </w:r>
      <w:r>
        <w:rPr>
          <w:rFonts w:ascii="Arial" w:cs="Arial" w:eastAsia="Arial" w:hAnsi="Arial"/>
          <w:sz w:val="22"/>
          <w:szCs w:val="22"/>
        </w:rPr>
        <w:t xml:space="preserve">Este instrumento obriga as PARTES, seus herdeiros e sucessores a qualquer título, e constitui título executivo extrajudicial, nos termos do art. 784, III, do Código de Processo Civil.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7.2. </w:t>
      </w:r>
      <w:r>
        <w:rPr>
          <w:rFonts w:ascii="Arial" w:cs="Arial" w:eastAsia="Arial" w:hAnsi="Arial"/>
          <w:sz w:val="22"/>
          <w:szCs w:val="22"/>
        </w:rPr>
        <w:t xml:space="preserve">A tolerância quanto ao descumprimento de qualquer obrigação não importa novação nem renúncia ao direito de exigi-la posteriormente.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7.3. </w:t>
      </w:r>
      <w:r>
        <w:rPr>
          <w:rFonts w:ascii="Arial" w:cs="Arial" w:eastAsia="Arial" w:hAnsi="Arial"/>
          <w:sz w:val="22"/>
          <w:szCs w:val="22"/>
        </w:rPr>
        <w:t xml:space="preserve">As PARTES declaram que os dados pessoais tratados neste instrumento observam a Lei nº 13.709/2018, limitando-se seu uso à execução deste contrato e ao cumprimento de obrigação legal.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OITAVA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286 a 298; Código Civil, arts. 104 e 107 (forma); CPC, art. 109 (cessão de direito litigioso).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9EEA017E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Particular de Cessão de Direitos</dc:title>
  <dc:creator>Plataforma</dc:creator>
  <dc:description>Cessão de Direitos — OP-0001</dc:description>
  <cp:lastModifiedBy>Un-named</cp:lastModifiedBy>
  <cp:revision>1</cp:revision>
  <dcterms:created xsi:type="dcterms:W3CDTF">2026-08-23T21:51:02.487Z</dcterms:created>
  <dcterms:modified xsi:type="dcterms:W3CDTF">2026-08-23T21:51:02.487Z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