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rPr>
        <w:t xml:space="preserve"/>
      </w:r>
    </w:p>
    <w:p>
      <w:pPr>
        <w:spacing w:after="60"/>
      </w:pPr>
      <w:r>
        <w:rPr>
          <w:rFonts w:ascii="Calibri" w:cs="Calibri" w:eastAsia="Calibri" w:hAnsi="Calibri"/>
          <w:b/>
          <w:bCs/>
          <w:color w:val="C04828"/>
          <w:sz w:val="28"/>
          <w:szCs w:val="28"/>
        </w:rPr>
        <w:t xml:space="preserve">TotalMacro</w:t>
      </w:r>
    </w:p>
    <w:p>
      <w:pPr>
        <w:spacing w:after="480"/>
      </w:pPr>
      <w:r>
        <w:rPr>
          <w:rFonts w:ascii="Calibri" w:cs="Calibri" w:eastAsia="Calibri" w:hAnsi="Calibri"/>
          <w:caps/>
          <w:color w:val="5B6470"/>
          <w:spacing w:val="60"/>
          <w:sz w:val="20"/>
          <w:szCs w:val="20"/>
        </w:rPr>
        <w:t xml:space="preserve">Design system</w:t>
      </w:r>
    </w:p>
    <w:p>
      <w:pPr>
        <w:spacing w:after="200"/>
      </w:pPr>
      <w:r>
        <w:rPr>
          <w:rFonts w:ascii="Calibri" w:cs="Calibri" w:eastAsia="Calibri" w:hAnsi="Calibri"/>
          <w:b/>
          <w:bCs/>
          <w:color w:val="1F2D4A"/>
          <w:sz w:val="56"/>
          <w:szCs w:val="56"/>
        </w:rPr>
        <w:t xml:space="preserve">The visual and</w:t>
      </w:r>
    </w:p>
    <w:p>
      <w:pPr>
        <w:spacing w:after="200"/>
      </w:pPr>
      <w:r>
        <w:rPr>
          <w:rFonts w:ascii="Calibri" w:cs="Calibri" w:eastAsia="Calibri" w:hAnsi="Calibri"/>
          <w:b/>
          <w:bCs/>
          <w:color w:val="1F2D4A"/>
          <w:sz w:val="56"/>
          <w:szCs w:val="56"/>
        </w:rPr>
        <w:t xml:space="preserve">interaction system</w:t>
      </w:r>
    </w:p>
    <w:p>
      <w:pPr>
        <w:spacing w:after="480"/>
      </w:pPr>
      <w:r>
        <w:rPr>
          <w:rFonts w:ascii="Calibri" w:cs="Calibri" w:eastAsia="Calibri" w:hAnsi="Calibri"/>
          <w:i/>
          <w:iCs/>
          <w:color w:val="5B6470"/>
          <w:sz w:val="26"/>
          <w:szCs w:val="26"/>
        </w:rPr>
        <w:t xml:space="preserve">Tokens, components, motion, accessibility, and screen patterns. The single source of truth for everything that ships.</w:t>
      </w:r>
    </w:p>
    <w:p>
      <w:pPr>
        <w:pBdr>
          <w:bottom w:val="single" w:color="C04828" w:sz="12" w:space="1"/>
        </w:pBdr>
        <w:spacing w:after="80" w:before="80"/>
      </w:pPr>
      <w:r>
        <w:rPr>
          <w:rFonts w:ascii="Calibri" w:cs="Calibri" w:eastAsia="Calibri" w:hAnsi="Calibri"/>
        </w:rPr>
        <w:t xml:space="preserve"/>
      </w:r>
    </w:p>
    <w:p>
      <w:pPr>
        <w:spacing w:after="240"/>
      </w:pPr>
      <w:r>
        <w:rPr>
          <w:rFonts w:ascii="Calibri" w:cs="Calibri" w:eastAsia="Calibri" w:hAnsi="Calibri"/>
        </w:rPr>
        <w:t xml:space="preserve"/>
      </w:r>
    </w:p>
    <w:p>
      <w:pPr>
        <w:spacing w:after="100" w:before="0" w:line="300"/>
      </w:pPr>
      <w:r>
        <w:rPr>
          <w:rFonts w:ascii="Calibri" w:cs="Calibri" w:eastAsia="Calibri" w:hAnsi="Calibri"/>
          <w:b/>
          <w:bCs/>
          <w:color w:val="5B6470"/>
          <w:sz w:val="20"/>
          <w:szCs w:val="20"/>
        </w:rPr>
        <w:t xml:space="preserve">Companion to  </w:t>
      </w:r>
      <w:r>
        <w:rPr>
          <w:rFonts w:ascii="Calibri" w:cs="Calibri" w:eastAsia="Calibri" w:hAnsi="Calibri"/>
          <w:color w:val="1F2937"/>
          <w:sz w:val="20"/>
          <w:szCs w:val="20"/>
        </w:rPr>
        <w:t xml:space="preserve">TotalMacro project plan, revision 2</w:t>
      </w:r>
    </w:p>
    <w:p>
      <w:pPr>
        <w:spacing w:after="100" w:before="0" w:line="300"/>
      </w:pPr>
      <w:r>
        <w:rPr>
          <w:rFonts w:ascii="Calibri" w:cs="Calibri" w:eastAsia="Calibri" w:hAnsi="Calibri"/>
          <w:b/>
          <w:bCs/>
          <w:color w:val="5B6470"/>
          <w:sz w:val="20"/>
          <w:szCs w:val="20"/>
        </w:rPr>
        <w:t xml:space="preserve">Date  </w:t>
      </w:r>
      <w:r>
        <w:rPr>
          <w:rFonts w:ascii="Calibri" w:cs="Calibri" w:eastAsia="Calibri" w:hAnsi="Calibri"/>
          <w:color w:val="1F2937"/>
          <w:sz w:val="20"/>
          <w:szCs w:val="20"/>
        </w:rPr>
        <w:t xml:space="preserve">May 2026</w:t>
      </w:r>
    </w:p>
    <w:p>
      <w:pPr>
        <w:spacing w:after="100" w:before="0" w:line="300"/>
      </w:pPr>
      <w:r>
        <w:rPr>
          <w:rFonts w:ascii="Calibri" w:cs="Calibri" w:eastAsia="Calibri" w:hAnsi="Calibri"/>
          <w:b/>
          <w:bCs/>
          <w:color w:val="5B6470"/>
          <w:sz w:val="20"/>
          <w:szCs w:val="20"/>
        </w:rPr>
        <w:t xml:space="preserve">Status  </w:t>
      </w:r>
      <w:r>
        <w:rPr>
          <w:rFonts w:ascii="Calibri" w:cs="Calibri" w:eastAsia="Calibri" w:hAnsi="Calibri"/>
          <w:color w:val="1F2937"/>
          <w:sz w:val="20"/>
          <w:szCs w:val="20"/>
        </w:rPr>
        <w:t xml:space="preserve">Approved scope; build reference</w:t>
      </w:r>
    </w:p>
    <w:p>
      <w:pPr>
        <w:spacing w:after="100" w:before="0" w:line="300"/>
      </w:pPr>
      <w:r>
        <w:rPr>
          <w:rFonts w:ascii="Calibri" w:cs="Calibri" w:eastAsia="Calibri" w:hAnsi="Calibri"/>
          <w:b/>
          <w:bCs/>
          <w:color w:val="5B6470"/>
          <w:sz w:val="20"/>
          <w:szCs w:val="20"/>
        </w:rPr>
        <w:t xml:space="preserve">Audience  </w:t>
      </w:r>
      <w:r>
        <w:rPr>
          <w:rFonts w:ascii="Calibri" w:cs="Calibri" w:eastAsia="Calibri" w:hAnsi="Calibri"/>
          <w:color w:val="1F2937"/>
          <w:sz w:val="20"/>
          <w:szCs w:val="20"/>
        </w:rPr>
        <w:t xml:space="preserve">The builder. Every component shipped must conform to this document.</w:t>
      </w:r>
    </w:p>
    <w:p>
      <w:r>
        <w:br w:type="page"/>
      </w:r>
    </w:p>
    <w:p>
      <w:pPr>
        <w:pStyle w:val="Heading1"/>
        <w:spacing w:after="200" w:before="360"/>
      </w:pPr>
      <w:r>
        <w:rPr>
          <w:rFonts w:ascii="Calibri" w:cs="Calibri" w:eastAsia="Calibri" w:hAnsi="Calibri"/>
          <w:b/>
          <w:bCs/>
          <w:color w:val="1F2D4A"/>
          <w:sz w:val="32"/>
          <w:szCs w:val="32"/>
        </w:rPr>
        <w:t xml:space="preserve">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2D4A"/>
          <w:sz w:val="32"/>
          <w:szCs w:val="32"/>
        </w:rPr>
        <w:t xml:space="preserve">1.  Philosophy</w:t>
      </w:r>
    </w:p>
    <w:p>
      <w:pPr>
        <w:pStyle w:val="Heading2"/>
        <w:spacing w:after="140" w:before="280"/>
      </w:pPr>
      <w:r>
        <w:rPr>
          <w:rFonts w:ascii="Calibri" w:cs="Calibri" w:eastAsia="Calibri" w:hAnsi="Calibri"/>
          <w:b/>
          <w:bCs/>
          <w:color w:val="1F2D4A"/>
          <w:sz w:val="26"/>
          <w:szCs w:val="26"/>
        </w:rPr>
        <w:t xml:space="preserve">1.1  What this product looks like</w:t>
      </w:r>
    </w:p>
    <w:p>
      <w:pPr>
        <w:spacing w:after="120" w:before="0" w:line="300"/>
      </w:pPr>
      <w:r>
        <w:rPr>
          <w:rFonts w:ascii="Calibri" w:cs="Calibri" w:eastAsia="Calibri" w:hAnsi="Calibri"/>
          <w:color w:val="1F2937"/>
          <w:sz w:val="22"/>
          <w:szCs w:val="22"/>
        </w:rPr>
        <w:t xml:space="preserve">Calm. Confident. Quiet. The aesthetic reference points are Linear, Things 3, the post-iOS 17 Apple Health redesign, Cron / Notion Calendar, and the Mercury Bank dashboard. None of those products shout. None gamify. None use motivational copy as a substitute for utility. Each makes a deliberate, repeated bet that information clearly presented is more powerful than information dressed up to feel important.</w:t>
      </w:r>
    </w:p>
    <w:p>
      <w:pPr>
        <w:spacing w:after="120" w:before="0" w:line="300"/>
      </w:pPr>
      <w:r>
        <w:rPr>
          <w:rFonts w:ascii="Calibri" w:cs="Calibri" w:eastAsia="Calibri" w:hAnsi="Calibri"/>
          <w:color w:val="1F2937"/>
          <w:sz w:val="22"/>
          <w:szCs w:val="22"/>
        </w:rPr>
        <w:t xml:space="preserve">TotalMacro inherits that posture. The user opens the app to learn something true about themselves. The product’s job is to tell them, accurately and quickly, and then get out of the way.</w:t>
      </w:r>
    </w:p>
    <w:p>
      <w:pPr>
        <w:spacing w:after="120" w:before="0" w:line="300"/>
      </w:pPr>
      <w:r>
        <w:rPr>
          <w:rFonts w:ascii="Calibri" w:cs="Calibri" w:eastAsia="Calibri" w:hAnsi="Calibri"/>
          <w:color w:val="1F2937"/>
          <w:sz w:val="22"/>
          <w:szCs w:val="22"/>
        </w:rPr>
        <w:t xml:space="preserve">The brand identity is Forest — a deep, calm green — set against Ink for chrome and Coral as a focused-state accent. Section 11 spells out the modularity contract that makes this brand reversible: a future rebrand is a one-pull-request change, not a multi-day rework.</w:t>
      </w:r>
    </w:p>
    <w:p>
      <w:pPr>
        <w:pStyle w:val="Heading2"/>
        <w:spacing w:after="140" w:before="280"/>
      </w:pPr>
      <w:r>
        <w:rPr>
          <w:rFonts w:ascii="Calibri" w:cs="Calibri" w:eastAsia="Calibri" w:hAnsi="Calibri"/>
          <w:b/>
          <w:bCs/>
          <w:color w:val="1F2D4A"/>
          <w:sz w:val="26"/>
          <w:szCs w:val="26"/>
        </w:rPr>
        <w:t xml:space="preserve">1.2  Six rules that resolve every conflict</w:t>
      </w:r>
    </w:p>
    <w:p>
      <w:pPr>
        <w:spacing w:after="120" w:before="0" w:line="300"/>
      </w:pPr>
      <w:r>
        <w:rPr>
          <w:rFonts w:ascii="Calibri" w:cs="Calibri" w:eastAsia="Calibri" w:hAnsi="Calibri"/>
          <w:color w:val="1F2937"/>
          <w:sz w:val="22"/>
          <w:szCs w:val="22"/>
        </w:rPr>
        <w:t xml:space="preserve">Every design decision — from token choice to micro-interaction timing — is reducible to one of these six. When two of them are in tension, the lower number wins.</w:t>
      </w:r>
    </w:p>
    <w:p>
      <w:pPr>
        <w:spacing w:after="120" w:before="0" w:line="300"/>
      </w:pPr>
      <w:r>
        <w:rPr>
          <w:rFonts w:ascii="Calibri" w:cs="Calibri" w:eastAsia="Calibri" w:hAnsi="Calibri"/>
          <w:b/>
          <w:bCs/>
          <w:color w:val="1F2D4A"/>
          <w:sz w:val="22"/>
          <w:szCs w:val="22"/>
        </w:rPr>
        <w:t xml:space="preserve">1.  Numbers first. </w:t>
      </w:r>
      <w:r>
        <w:rPr>
          <w:rFonts w:ascii="Calibri" w:cs="Calibri" w:eastAsia="Calibri" w:hAnsi="Calibri"/>
          <w:color w:val="1F2937"/>
          <w:sz w:val="22"/>
          <w:szCs w:val="22"/>
        </w:rPr>
        <w:t xml:space="preserve">The metric leads. Labels, context, and explanation follow. A user glances; the answer is already visible. If the screen has to be read top-to-bottom to find the value, it is wrong.</w:t>
      </w:r>
    </w:p>
    <w:p>
      <w:pPr>
        <w:spacing w:after="120" w:before="0" w:line="300"/>
      </w:pPr>
      <w:r>
        <w:rPr>
          <w:rFonts w:ascii="Calibri" w:cs="Calibri" w:eastAsia="Calibri" w:hAnsi="Calibri"/>
          <w:b/>
          <w:bCs/>
          <w:color w:val="1F2D4A"/>
          <w:sz w:val="22"/>
          <w:szCs w:val="22"/>
        </w:rPr>
        <w:t xml:space="preserve">2.  One primary action per screen. </w:t>
      </w:r>
      <w:r>
        <w:rPr>
          <w:rFonts w:ascii="Calibri" w:cs="Calibri" w:eastAsia="Calibri" w:hAnsi="Calibri"/>
          <w:color w:val="1F2937"/>
          <w:sz w:val="22"/>
          <w:szCs w:val="22"/>
        </w:rPr>
        <w:t xml:space="preserve">Always visually obvious. Secondary actions compress to icons. Tertiary actions live behind a menu. If the screen has two equally weighted CTAs, one of them is wrong.</w:t>
      </w:r>
    </w:p>
    <w:p>
      <w:pPr>
        <w:spacing w:after="120" w:before="0" w:line="300"/>
      </w:pPr>
      <w:r>
        <w:rPr>
          <w:rFonts w:ascii="Calibri" w:cs="Calibri" w:eastAsia="Calibri" w:hAnsi="Calibri"/>
          <w:b/>
          <w:bCs/>
          <w:color w:val="1F2D4A"/>
          <w:sz w:val="22"/>
          <w:szCs w:val="22"/>
        </w:rPr>
        <w:t xml:space="preserve">3.  Whitespace is the most important element. </w:t>
      </w:r>
      <w:r>
        <w:rPr>
          <w:rFonts w:ascii="Calibri" w:cs="Calibri" w:eastAsia="Calibri" w:hAnsi="Calibri"/>
          <w:color w:val="1F2937"/>
          <w:sz w:val="22"/>
          <w:szCs w:val="22"/>
        </w:rPr>
        <w:t xml:space="preserve">Two-thirds of the canvas is breathing room, especially on data-dense screens. Density is earned, not assumed. The instinct to fill the space is wrong.</w:t>
      </w:r>
    </w:p>
    <w:p>
      <w:pPr>
        <w:spacing w:after="120" w:before="0" w:line="300"/>
      </w:pPr>
      <w:r>
        <w:rPr>
          <w:rFonts w:ascii="Calibri" w:cs="Calibri" w:eastAsia="Calibri" w:hAnsi="Calibri"/>
          <w:b/>
          <w:bCs/>
          <w:color w:val="1F2D4A"/>
          <w:sz w:val="22"/>
          <w:szCs w:val="22"/>
        </w:rPr>
        <w:t xml:space="preserve">4.  Treat the user as an adult. </w:t>
      </w:r>
      <w:r>
        <w:rPr>
          <w:rFonts w:ascii="Calibri" w:cs="Calibri" w:eastAsia="Calibri" w:hAnsi="Calibri"/>
          <w:color w:val="1F2937"/>
          <w:sz w:val="22"/>
          <w:szCs w:val="22"/>
        </w:rPr>
        <w:t xml:space="preserve">No emoji, no streak fireworks, no “great job” copy. Honest data over motivational fiction. Celebration is something the user does for themselves, not something the product performs at them.</w:t>
      </w:r>
    </w:p>
    <w:p>
      <w:pPr>
        <w:spacing w:after="120" w:before="0" w:line="300"/>
      </w:pPr>
      <w:r>
        <w:rPr>
          <w:rFonts w:ascii="Calibri" w:cs="Calibri" w:eastAsia="Calibri" w:hAnsi="Calibri"/>
          <w:b/>
          <w:bCs/>
          <w:color w:val="1F2D4A"/>
          <w:sz w:val="22"/>
          <w:szCs w:val="22"/>
        </w:rPr>
        <w:t xml:space="preserve">5.  Dark mode is a peer. </w:t>
      </w:r>
      <w:r>
        <w:rPr>
          <w:rFonts w:ascii="Calibri" w:cs="Calibri" w:eastAsia="Calibri" w:hAnsi="Calibri"/>
          <w:color w:val="1F2937"/>
          <w:sz w:val="22"/>
          <w:szCs w:val="22"/>
        </w:rPr>
        <w:t xml:space="preserve">Health is checked at 11pm. Both modes are designed in parallel; neither is a port. Every token has both a light and a dark value, and they are reviewed together.</w:t>
      </w:r>
    </w:p>
    <w:p>
      <w:pPr>
        <w:spacing w:after="120" w:before="0" w:line="300"/>
      </w:pPr>
      <w:r>
        <w:rPr>
          <w:rFonts w:ascii="Calibri" w:cs="Calibri" w:eastAsia="Calibri" w:hAnsi="Calibri"/>
          <w:b/>
          <w:bCs/>
          <w:color w:val="1F2D4A"/>
          <w:sz w:val="22"/>
          <w:szCs w:val="22"/>
        </w:rPr>
        <w:t xml:space="preserve">6.  Accessible by default. </w:t>
      </w:r>
      <w:r>
        <w:rPr>
          <w:rFonts w:ascii="Calibri" w:cs="Calibri" w:eastAsia="Calibri" w:hAnsi="Calibri"/>
          <w:color w:val="1F2937"/>
          <w:sz w:val="22"/>
          <w:szCs w:val="22"/>
        </w:rPr>
        <w:t xml:space="preserve">WCAG 2.2 AA targets baked into tokens. Contrast, focus, keyboard, screen reader — non-negotiable. Accessibility is not a remediation pass; it is a constraint on every component from the first commit.</w:t>
      </w:r>
    </w:p>
    <w:p>
      <w:pPr>
        <w:pStyle w:val="Heading2"/>
        <w:spacing w:after="140" w:before="280"/>
      </w:pPr>
      <w:r>
        <w:rPr>
          <w:rFonts w:ascii="Calibri" w:cs="Calibri" w:eastAsia="Calibri" w:hAnsi="Calibri"/>
          <w:b/>
          <w:bCs/>
          <w:color w:val="1F2D4A"/>
          <w:sz w:val="26"/>
          <w:szCs w:val="26"/>
        </w:rPr>
        <w:t xml:space="preserve">1.3  Anti-aesthetic</w:t>
      </w:r>
    </w:p>
    <w:p>
      <w:pPr>
        <w:spacing w:after="120" w:before="0" w:line="300"/>
      </w:pPr>
      <w:r>
        <w:rPr>
          <w:rFonts w:ascii="Calibri" w:cs="Calibri" w:eastAsia="Calibri" w:hAnsi="Calibri"/>
          <w:color w:val="1F2937"/>
          <w:sz w:val="22"/>
          <w:szCs w:val="22"/>
        </w:rPr>
        <w:t xml:space="preserve">These are the patterns common in fitness apps that this product specifically rejects. Listed so the rejection is deliberate, not accidental:</w:t>
      </w:r>
    </w:p>
    <w:p>
      <w:pPr>
        <w:pStyle w:val="ListParagraph"/>
        <w:numPr>
          <w:ilvl w:val="0"/>
          <w:numId w:val="2"/>
        </w:numPr>
        <w:spacing w:after="80" w:line="280"/>
      </w:pPr>
      <w:r>
        <w:rPr>
          <w:rFonts w:ascii="Calibri" w:cs="Calibri" w:eastAsia="Calibri" w:hAnsi="Calibri"/>
          <w:color w:val="1F2937"/>
          <w:sz w:val="22"/>
          <w:szCs w:val="22"/>
        </w:rPr>
        <w:t xml:space="preserve">Bright, saturated brand colors used as backgrounds across whole screens. Looks energetic in screenshots; tiring after thirty seconds of use.</w:t>
      </w:r>
    </w:p>
    <w:p>
      <w:pPr>
        <w:pStyle w:val="ListParagraph"/>
        <w:numPr>
          <w:ilvl w:val="0"/>
          <w:numId w:val="2"/>
        </w:numPr>
        <w:spacing w:after="80" w:line="280"/>
      </w:pPr>
      <w:r>
        <w:rPr>
          <w:rFonts w:ascii="Calibri" w:cs="Calibri" w:eastAsia="Calibri" w:hAnsi="Calibri"/>
          <w:color w:val="1F2937"/>
          <w:sz w:val="22"/>
          <w:szCs w:val="22"/>
        </w:rPr>
        <w:t xml:space="preserve">Streak fireworks, milestone confetti, badges. A user who needs a digital high-five from a calorie tracker is being trained to need it.</w:t>
      </w:r>
    </w:p>
    <w:p>
      <w:pPr>
        <w:pStyle w:val="ListParagraph"/>
        <w:numPr>
          <w:ilvl w:val="0"/>
          <w:numId w:val="2"/>
        </w:numPr>
        <w:spacing w:after="80" w:line="280"/>
      </w:pPr>
      <w:r>
        <w:rPr>
          <w:rFonts w:ascii="Calibri" w:cs="Calibri" w:eastAsia="Calibri" w:hAnsi="Calibri"/>
          <w:color w:val="1F2937"/>
          <w:sz w:val="22"/>
          <w:szCs w:val="22"/>
        </w:rPr>
        <w:t xml:space="preserve">Hero charts taller than they need to be. Charts should fit their data, not perform impressiveness.</w:t>
      </w:r>
    </w:p>
    <w:p>
      <w:pPr>
        <w:pStyle w:val="ListParagraph"/>
        <w:numPr>
          <w:ilvl w:val="0"/>
          <w:numId w:val="2"/>
        </w:numPr>
        <w:spacing w:after="80" w:line="280"/>
      </w:pPr>
      <w:r>
        <w:rPr>
          <w:rFonts w:ascii="Calibri" w:cs="Calibri" w:eastAsia="Calibri" w:hAnsi="Calibri"/>
          <w:color w:val="1F2937"/>
          <w:sz w:val="22"/>
          <w:szCs w:val="22"/>
        </w:rPr>
        <w:t xml:space="preserve">Photographic backgrounds (food imagery, gym imagery). Generic, dated, and they fight the data.</w:t>
      </w:r>
    </w:p>
    <w:p>
      <w:pPr>
        <w:pStyle w:val="ListParagraph"/>
        <w:numPr>
          <w:ilvl w:val="0"/>
          <w:numId w:val="2"/>
        </w:numPr>
        <w:spacing w:after="80" w:line="280"/>
      </w:pPr>
      <w:r>
        <w:rPr>
          <w:rFonts w:ascii="Calibri" w:cs="Calibri" w:eastAsia="Calibri" w:hAnsi="Calibri"/>
          <w:color w:val="1F2937"/>
          <w:sz w:val="22"/>
          <w:szCs w:val="22"/>
        </w:rPr>
        <w:t xml:space="preserve">Gradient fills, glassmorphism, neumorphism. Decorative noise that ages within a release cycle.</w:t>
      </w:r>
    </w:p>
    <w:p>
      <w:pPr>
        <w:pStyle w:val="ListParagraph"/>
        <w:numPr>
          <w:ilvl w:val="0"/>
          <w:numId w:val="2"/>
        </w:numPr>
        <w:spacing w:after="80" w:line="280"/>
      </w:pPr>
      <w:r>
        <w:rPr>
          <w:rFonts w:ascii="Calibri" w:cs="Calibri" w:eastAsia="Calibri" w:hAnsi="Calibri"/>
          <w:color w:val="1F2937"/>
          <w:sz w:val="22"/>
          <w:szCs w:val="22"/>
        </w:rPr>
        <w:t xml:space="preserve">Sentence-case punctuation followed by emoji as a substitute for tone.</w:t>
      </w:r>
    </w:p>
    <w:p>
      <w:r>
        <w:br w:type="page"/>
      </w:r>
    </w:p>
    <w:p>
      <w:pPr>
        <w:pStyle w:val="Heading1"/>
        <w:spacing w:after="200" w:before="360"/>
      </w:pPr>
      <w:r>
        <w:rPr>
          <w:rFonts w:ascii="Calibri" w:cs="Calibri" w:eastAsia="Calibri" w:hAnsi="Calibri"/>
          <w:b/>
          <w:bCs/>
          <w:color w:val="1F2D4A"/>
          <w:sz w:val="32"/>
          <w:szCs w:val="32"/>
        </w:rPr>
        <w:t xml:space="preserve">2.  Tokens</w:t>
      </w:r>
    </w:p>
    <w:p>
      <w:pPr>
        <w:spacing w:after="120" w:before="0" w:line="300"/>
      </w:pPr>
      <w:r>
        <w:rPr>
          <w:rFonts w:ascii="Calibri" w:cs="Calibri" w:eastAsia="Calibri" w:hAnsi="Calibri"/>
          <w:color w:val="1F2937"/>
          <w:sz w:val="22"/>
          <w:szCs w:val="22"/>
        </w:rPr>
        <w:t xml:space="preserve">All visual decisions reduce to tokens. The component layer references tokens, never raw values. This makes brand changes, dark-mode parity, and accessibility audits surgical instead of catastrophic.</w:t>
      </w:r>
    </w:p>
    <w:p>
      <w:pPr>
        <w:pStyle w:val="Heading2"/>
        <w:spacing w:after="140" w:before="280"/>
      </w:pPr>
      <w:r>
        <w:rPr>
          <w:rFonts w:ascii="Calibri" w:cs="Calibri" w:eastAsia="Calibri" w:hAnsi="Calibri"/>
          <w:b/>
          <w:bCs/>
          <w:color w:val="1F2D4A"/>
          <w:sz w:val="26"/>
          <w:szCs w:val="26"/>
        </w:rPr>
        <w:t xml:space="preserve">2.1  Naming convention</w:t>
      </w:r>
    </w:p>
    <w:p>
      <w:pPr>
        <w:spacing w:after="120" w:before="0" w:line="300"/>
      </w:pPr>
      <w:r>
        <w:rPr>
          <w:rFonts w:ascii="Calibri" w:cs="Calibri" w:eastAsia="Calibri" w:hAnsi="Calibri"/>
          <w:color w:val="1F2937"/>
          <w:sz w:val="22"/>
          <w:szCs w:val="22"/>
        </w:rPr>
        <w:t xml:space="preserve">Tokens are named by role, not by appearance. A token called accent-500 is wrong; a token called color-action-primary is correct. The name survives a brand change; the name survives a dark-mode flip; the name survives a redesign of the component itself.</w:t>
      </w:r>
    </w:p>
    <w:p>
      <w:pPr>
        <w:spacing w:after="120" w:before="0" w:line="300"/>
      </w:pPr>
      <w:r>
        <w:rPr>
          <w:rFonts w:ascii="Calibri" w:cs="Calibri" w:eastAsia="Calibri" w:hAnsi="Calibri"/>
          <w:color w:val="1F2937"/>
          <w:sz w:val="22"/>
          <w:szCs w:val="22"/>
        </w:rPr>
        <w:t xml:space="preserve">The TotalMacro brand is set to Forest + Ink, with Coral reserved as a focused-state accent. Section 11 specifies the modularity contract that makes this a one-file change forever.</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 brand.ts — single point of brand truth</w:t>
      </w:r>
      <w:r>
        <w:rPr>
          <w:rFonts w:ascii="Consolas" w:cs="Consolas" w:eastAsia="Consolas" w:hAnsi="Consolas"/>
        </w:rPr>
        <w:br/>
        <w:t xml:space="preserve"/>
      </w:r>
      <w:r>
        <w:rPr>
          <w:rFonts w:ascii="Consolas" w:cs="Consolas" w:eastAsia="Consolas" w:hAnsi="Consolas"/>
          <w:color w:val="1F2937"/>
          <w:sz w:val="18"/>
          <w:szCs w:val="18"/>
        </w:rPr>
        <w:t xml:space="preserve">export const brand = {</w:t>
      </w:r>
      <w:r>
        <w:rPr>
          <w:rFonts w:ascii="Consolas" w:cs="Consolas" w:eastAsia="Consolas" w:hAnsi="Consolas"/>
        </w:rPr>
        <w:br/>
        <w:t xml:space="preserve"/>
      </w:r>
      <w:r>
        <w:rPr>
          <w:rFonts w:ascii="Consolas" w:cs="Consolas" w:eastAsia="Consolas" w:hAnsi="Consolas"/>
          <w:color w:val="1F2937"/>
          <w:sz w:val="18"/>
          <w:szCs w:val="18"/>
        </w:rPr>
        <w:t xml:space="preserve">  primary:  ramps.forest,  // brand color: CTAs, focused state, positive affirmation</w:t>
      </w:r>
      <w:r>
        <w:rPr>
          <w:rFonts w:ascii="Consolas" w:cs="Consolas" w:eastAsia="Consolas" w:hAnsi="Consolas"/>
        </w:rPr>
        <w:br/>
        <w:t xml:space="preserve"/>
      </w:r>
      <w:r>
        <w:rPr>
          <w:rFonts w:ascii="Consolas" w:cs="Consolas" w:eastAsia="Consolas" w:hAnsi="Consolas"/>
          <w:color w:val="1F2937"/>
          <w:sz w:val="18"/>
          <w:szCs w:val="18"/>
        </w:rPr>
        <w:t xml:space="preserve">  neutral:  ramps.ink,     // surfaces, text, structural chrome</w:t>
      </w:r>
      <w:r>
        <w:rPr>
          <w:rFonts w:ascii="Consolas" w:cs="Consolas" w:eastAsia="Consolas" w:hAnsi="Consolas"/>
        </w:rPr>
        <w:br/>
        <w:t xml:space="preserve"/>
      </w:r>
      <w:r>
        <w:rPr>
          <w:rFonts w:ascii="Consolas" w:cs="Consolas" w:eastAsia="Consolas" w:hAnsi="Consolas"/>
          <w:color w:val="1F2937"/>
          <w:sz w:val="18"/>
          <w:szCs w:val="18"/>
        </w:rPr>
        <w:t xml:space="preserve">  accent:   ramps.coral,   // rare emphasis: active onboarding step, destructive confirm</w:t>
      </w:r>
      <w:r>
        <w:rPr>
          <w:rFonts w:ascii="Consolas" w:cs="Consolas" w:eastAsia="Consolas" w:hAnsi="Consolas"/>
        </w:rPr>
        <w:br/>
        <w:t xml:space="preserve"/>
      </w:r>
      <w:r>
        <w:rPr>
          <w:rFonts w:ascii="Consolas" w:cs="Consolas" w:eastAsia="Consolas" w:hAnsi="Consolas"/>
          <w:color w:val="1F2937"/>
          <w:sz w:val="18"/>
          <w:szCs w:val="18"/>
        </w:rPr>
        <w:t xml:space="preserve">  positive: ramps.success, // “goal completed” (distinct from primary)</w:t>
      </w:r>
      <w:r>
        <w:rPr>
          <w:rFonts w:ascii="Consolas" w:cs="Consolas" w:eastAsia="Consolas" w:hAnsi="Consolas"/>
        </w:rPr>
        <w:br/>
        <w:t xml:space="preserve"/>
      </w:r>
      <w:r>
        <w:rPr>
          <w:rFonts w:ascii="Consolas" w:cs="Consolas" w:eastAsia="Consolas" w:hAnsi="Consolas"/>
          <w:color w:val="1F2937"/>
          <w:sz w:val="18"/>
          <w:szCs w:val="18"/>
        </w:rPr>
        <w:t xml:space="preserve">  warning:  ramps.warning, // approaching boundary</w:t>
      </w:r>
      <w:r>
        <w:rPr>
          <w:rFonts w:ascii="Consolas" w:cs="Consolas" w:eastAsia="Consolas" w:hAnsi="Consolas"/>
        </w:rPr>
        <w:br/>
        <w:t xml:space="preserve"/>
      </w:r>
      <w:r>
        <w:rPr>
          <w:rFonts w:ascii="Consolas" w:cs="Consolas" w:eastAsia="Consolas" w:hAnsi="Consolas"/>
          <w:color w:val="1F2937"/>
          <w:sz w:val="18"/>
          <w:szCs w:val="18"/>
        </w:rPr>
        <w:t xml:space="preserve">  negative: ramps.danger,  // missed, error, destructive</w:t>
      </w:r>
      <w:r>
        <w:rPr>
          <w:rFonts w:ascii="Consolas" w:cs="Consolas" w:eastAsia="Consolas" w:hAnsi="Consolas"/>
        </w:rPr>
        <w:br/>
        <w:t xml:space="preserve"/>
      </w:r>
      <w:r>
        <w:rPr>
          <w:rFonts w:ascii="Consolas" w:cs="Consolas" w:eastAsia="Consolas" w:hAnsi="Consolas"/>
          <w:color w:val="1F2937"/>
          <w:sz w:val="18"/>
          <w:szCs w:val="18"/>
        </w:rPr>
        <w:t xml:space="preserve">};</w:t>
      </w:r>
    </w:p>
    <w:p>
      <w:pPr>
        <w:pStyle w:val="Heading2"/>
        <w:spacing w:after="140" w:before="280"/>
      </w:pPr>
      <w:r>
        <w:rPr>
          <w:rFonts w:ascii="Calibri" w:cs="Calibri" w:eastAsia="Calibri" w:hAnsi="Calibri"/>
          <w:b/>
          <w:bCs/>
          <w:color w:val="1F2D4A"/>
          <w:sz w:val="26"/>
          <w:szCs w:val="26"/>
        </w:rPr>
        <w:t xml:space="preserve">2.2  Color tokens</w:t>
      </w:r>
    </w:p>
    <w:p>
      <w:pPr>
        <w:spacing w:after="120" w:before="0" w:line="300"/>
      </w:pPr>
      <w:r>
        <w:rPr>
          <w:rFonts w:ascii="Calibri" w:cs="Calibri" w:eastAsia="Calibri" w:hAnsi="Calibri"/>
          <w:color w:val="1F2937"/>
          <w:sz w:val="22"/>
          <w:szCs w:val="22"/>
        </w:rPr>
        <w:t xml:space="preserve">Every color in the product comes from one of seven ramps, each with seven stops. Three brand ramps and four semantic ramps. No off-ramp colors. Ever.</w:t>
      </w:r>
    </w:p>
    <w:p>
      <w:pPr>
        <w:pStyle w:val="Heading3"/>
        <w:spacing w:after="100" w:before="200"/>
      </w:pPr>
      <w:r>
        <w:rPr>
          <w:rFonts w:ascii="Calibri" w:cs="Calibri" w:eastAsia="Calibri" w:hAnsi="Calibri"/>
          <w:b/>
          <w:bCs/>
          <w:color w:val="0F6E56"/>
          <w:sz w:val="22"/>
          <w:szCs w:val="22"/>
        </w:rPr>
        <w:t xml:space="preserve">Brand ramps</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1200"/>
        <w:gridCol w:w="1170"/>
        <w:gridCol w:w="1170"/>
        <w:gridCol w:w="1170"/>
        <w:gridCol w:w="1170"/>
        <w:gridCol w:w="1170"/>
        <w:gridCol w:w="1170"/>
        <w:gridCol w:w="1170"/>
      </w:tblGrid>
      <w:tr>
        <w:trPr>
          <w:tblHeader/>
        </w:trPr>
        <w:tc>
          <w:tcPr>
            <w:tcW w:type="dxa" w:w="1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Ramp</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50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100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200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400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600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800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900</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Forest</w:t>
            </w:r>
          </w:p>
        </w:tc>
        <w:tc>
          <w:tcPr>
            <w:tcW w:type="dxa" w:w="1170"/>
            <w:tcBorders>
              <w:top w:val="single" w:color="BFC4CC" w:sz="4"/>
              <w:left w:val="single" w:color="BFC4CC" w:sz="4"/>
              <w:bottom w:val="single" w:color="BFC4CC" w:sz="4"/>
              <w:right w:val="single" w:color="BFC4CC" w:sz="4"/>
            </w:tcBorders>
            <w:shd w:fill="E1F5EE"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E1F5EE</w:t>
            </w:r>
          </w:p>
        </w:tc>
        <w:tc>
          <w:tcPr>
            <w:tcW w:type="dxa" w:w="1170"/>
            <w:tcBorders>
              <w:top w:val="single" w:color="BFC4CC" w:sz="4"/>
              <w:left w:val="single" w:color="BFC4CC" w:sz="4"/>
              <w:bottom w:val="single" w:color="BFC4CC" w:sz="4"/>
              <w:right w:val="single" w:color="BFC4CC" w:sz="4"/>
            </w:tcBorders>
            <w:shd w:fill="9FE1CB"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9FE1CB</w:t>
            </w:r>
          </w:p>
        </w:tc>
        <w:tc>
          <w:tcPr>
            <w:tcW w:type="dxa" w:w="1170"/>
            <w:tcBorders>
              <w:top w:val="single" w:color="BFC4CC" w:sz="4"/>
              <w:left w:val="single" w:color="BFC4CC" w:sz="4"/>
              <w:bottom w:val="single" w:color="BFC4CC" w:sz="4"/>
              <w:right w:val="single" w:color="BFC4CC" w:sz="4"/>
            </w:tcBorders>
            <w:shd w:fill="5DCAA5"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5DCAA5</w:t>
            </w:r>
          </w:p>
        </w:tc>
        <w:tc>
          <w:tcPr>
            <w:tcW w:type="dxa" w:w="1170"/>
            <w:tcBorders>
              <w:top w:val="single" w:color="BFC4CC" w:sz="4"/>
              <w:left w:val="single" w:color="BFC4CC" w:sz="4"/>
              <w:bottom w:val="single" w:color="BFC4CC" w:sz="4"/>
              <w:right w:val="single" w:color="BFC4CC" w:sz="4"/>
            </w:tcBorders>
            <w:shd w:fill="1D9E75"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1D9E75</w:t>
            </w:r>
          </w:p>
        </w:tc>
        <w:tc>
          <w:tcPr>
            <w:tcW w:type="dxa" w:w="1170"/>
            <w:tcBorders>
              <w:top w:val="single" w:color="BFC4CC" w:sz="4"/>
              <w:left w:val="single" w:color="BFC4CC" w:sz="4"/>
              <w:bottom w:val="single" w:color="BFC4CC" w:sz="4"/>
              <w:right w:val="single" w:color="BFC4CC" w:sz="4"/>
            </w:tcBorders>
            <w:shd w:fill="0F6E56"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0F6E56</w:t>
            </w:r>
          </w:p>
        </w:tc>
        <w:tc>
          <w:tcPr>
            <w:tcW w:type="dxa" w:w="1170"/>
            <w:tcBorders>
              <w:top w:val="single" w:color="BFC4CC" w:sz="4"/>
              <w:left w:val="single" w:color="BFC4CC" w:sz="4"/>
              <w:bottom w:val="single" w:color="BFC4CC" w:sz="4"/>
              <w:right w:val="single" w:color="BFC4CC" w:sz="4"/>
            </w:tcBorders>
            <w:shd w:fill="085041"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085041</w:t>
            </w:r>
          </w:p>
        </w:tc>
        <w:tc>
          <w:tcPr>
            <w:tcW w:type="dxa" w:w="1170"/>
            <w:tcBorders>
              <w:top w:val="single" w:color="BFC4CC" w:sz="4"/>
              <w:left w:val="single" w:color="BFC4CC" w:sz="4"/>
              <w:bottom w:val="single" w:color="BFC4CC" w:sz="4"/>
              <w:right w:val="single" w:color="BFC4CC" w:sz="4"/>
            </w:tcBorders>
            <w:shd w:fill="04342C"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04342C</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Ink</w:t>
            </w:r>
          </w:p>
        </w:tc>
        <w:tc>
          <w:tcPr>
            <w:tcW w:type="dxa" w:w="1170"/>
            <w:tcBorders>
              <w:top w:val="single" w:color="BFC4CC" w:sz="4"/>
              <w:left w:val="single" w:color="BFC4CC" w:sz="4"/>
              <w:bottom w:val="single" w:color="BFC4CC" w:sz="4"/>
              <w:right w:val="single" w:color="BFC4CC" w:sz="4"/>
            </w:tcBorders>
            <w:shd w:fill="F6F7F9"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F6F7F9</w:t>
            </w:r>
          </w:p>
        </w:tc>
        <w:tc>
          <w:tcPr>
            <w:tcW w:type="dxa" w:w="1170"/>
            <w:tcBorders>
              <w:top w:val="single" w:color="BFC4CC" w:sz="4"/>
              <w:left w:val="single" w:color="BFC4CC" w:sz="4"/>
              <w:bottom w:val="single" w:color="BFC4CC" w:sz="4"/>
              <w:right w:val="single" w:color="BFC4CC" w:sz="4"/>
            </w:tcBorders>
            <w:shd w:fill="EBEEF2"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EBEEF2</w:t>
            </w:r>
          </w:p>
        </w:tc>
        <w:tc>
          <w:tcPr>
            <w:tcW w:type="dxa" w:w="1170"/>
            <w:tcBorders>
              <w:top w:val="single" w:color="BFC4CC" w:sz="4"/>
              <w:left w:val="single" w:color="BFC4CC" w:sz="4"/>
              <w:bottom w:val="single" w:color="BFC4CC" w:sz="4"/>
              <w:right w:val="single" w:color="BFC4CC" w:sz="4"/>
            </w:tcBorders>
            <w:shd w:fill="D5DAE2"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D5DAE2</w:t>
            </w:r>
          </w:p>
        </w:tc>
        <w:tc>
          <w:tcPr>
            <w:tcW w:type="dxa" w:w="1170"/>
            <w:tcBorders>
              <w:top w:val="single" w:color="BFC4CC" w:sz="4"/>
              <w:left w:val="single" w:color="BFC4CC" w:sz="4"/>
              <w:bottom w:val="single" w:color="BFC4CC" w:sz="4"/>
              <w:right w:val="single" w:color="BFC4CC" w:sz="4"/>
            </w:tcBorders>
            <w:shd w:fill="7B8597"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7B8597</w:t>
            </w:r>
          </w:p>
        </w:tc>
        <w:tc>
          <w:tcPr>
            <w:tcW w:type="dxa" w:w="1170"/>
            <w:tcBorders>
              <w:top w:val="single" w:color="BFC4CC" w:sz="4"/>
              <w:left w:val="single" w:color="BFC4CC" w:sz="4"/>
              <w:bottom w:val="single" w:color="BFC4CC" w:sz="4"/>
              <w:right w:val="single" w:color="BFC4CC" w:sz="4"/>
            </w:tcBorders>
            <w:shd w:fill="374151"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374151</w:t>
            </w:r>
          </w:p>
        </w:tc>
        <w:tc>
          <w:tcPr>
            <w:tcW w:type="dxa" w:w="1170"/>
            <w:tcBorders>
              <w:top w:val="single" w:color="BFC4CC" w:sz="4"/>
              <w:left w:val="single" w:color="BFC4CC" w:sz="4"/>
              <w:bottom w:val="single" w:color="BFC4CC" w:sz="4"/>
              <w:right w:val="single" w:color="BFC4CC" w:sz="4"/>
            </w:tcBorders>
            <w:shd w:fill="1F2937"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1F2937</w:t>
            </w:r>
          </w:p>
        </w:tc>
        <w:tc>
          <w:tcPr>
            <w:tcW w:type="dxa" w:w="1170"/>
            <w:tcBorders>
              <w:top w:val="single" w:color="BFC4CC" w:sz="4"/>
              <w:left w:val="single" w:color="BFC4CC" w:sz="4"/>
              <w:bottom w:val="single" w:color="BFC4CC" w:sz="4"/>
              <w:right w:val="single" w:color="BFC4CC" w:sz="4"/>
            </w:tcBorders>
            <w:shd w:fill="0B1220"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0B1220</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Coral</w:t>
            </w:r>
          </w:p>
        </w:tc>
        <w:tc>
          <w:tcPr>
            <w:tcW w:type="dxa" w:w="1170"/>
            <w:tcBorders>
              <w:top w:val="single" w:color="BFC4CC" w:sz="4"/>
              <w:left w:val="single" w:color="BFC4CC" w:sz="4"/>
              <w:bottom w:val="single" w:color="BFC4CC" w:sz="4"/>
              <w:right w:val="single" w:color="BFC4CC" w:sz="4"/>
            </w:tcBorders>
            <w:shd w:fill="FEF3F0"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FEF3F0</w:t>
            </w:r>
          </w:p>
        </w:tc>
        <w:tc>
          <w:tcPr>
            <w:tcW w:type="dxa" w:w="1170"/>
            <w:tcBorders>
              <w:top w:val="single" w:color="BFC4CC" w:sz="4"/>
              <w:left w:val="single" w:color="BFC4CC" w:sz="4"/>
              <w:bottom w:val="single" w:color="BFC4CC" w:sz="4"/>
              <w:right w:val="single" w:color="BFC4CC" w:sz="4"/>
            </w:tcBorders>
            <w:shd w:fill="FCDBD0"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FCDBD0</w:t>
            </w:r>
          </w:p>
        </w:tc>
        <w:tc>
          <w:tcPr>
            <w:tcW w:type="dxa" w:w="1170"/>
            <w:tcBorders>
              <w:top w:val="single" w:color="BFC4CC" w:sz="4"/>
              <w:left w:val="single" w:color="BFC4CC" w:sz="4"/>
              <w:bottom w:val="single" w:color="BFC4CC" w:sz="4"/>
              <w:right w:val="single" w:color="BFC4CC" w:sz="4"/>
            </w:tcBorders>
            <w:shd w:fill="F8B299"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F8B299</w:t>
            </w:r>
          </w:p>
        </w:tc>
        <w:tc>
          <w:tcPr>
            <w:tcW w:type="dxa" w:w="1170"/>
            <w:tcBorders>
              <w:top w:val="single" w:color="BFC4CC" w:sz="4"/>
              <w:left w:val="single" w:color="BFC4CC" w:sz="4"/>
              <w:bottom w:val="single" w:color="BFC4CC" w:sz="4"/>
              <w:right w:val="single" w:color="BFC4CC" w:sz="4"/>
            </w:tcBorders>
            <w:shd w:fill="E36540"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E36540</w:t>
            </w:r>
          </w:p>
        </w:tc>
        <w:tc>
          <w:tcPr>
            <w:tcW w:type="dxa" w:w="1170"/>
            <w:tcBorders>
              <w:top w:val="single" w:color="BFC4CC" w:sz="4"/>
              <w:left w:val="single" w:color="BFC4CC" w:sz="4"/>
              <w:bottom w:val="single" w:color="BFC4CC" w:sz="4"/>
              <w:right w:val="single" w:color="BFC4CC" w:sz="4"/>
            </w:tcBorders>
            <w:shd w:fill="C04828"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C04828</w:t>
            </w:r>
          </w:p>
        </w:tc>
        <w:tc>
          <w:tcPr>
            <w:tcW w:type="dxa" w:w="1170"/>
            <w:tcBorders>
              <w:top w:val="single" w:color="BFC4CC" w:sz="4"/>
              <w:left w:val="single" w:color="BFC4CC" w:sz="4"/>
              <w:bottom w:val="single" w:color="BFC4CC" w:sz="4"/>
              <w:right w:val="single" w:color="BFC4CC" w:sz="4"/>
            </w:tcBorders>
            <w:shd w:fill="9A381F"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9A381F</w:t>
            </w:r>
          </w:p>
        </w:tc>
        <w:tc>
          <w:tcPr>
            <w:tcW w:type="dxa" w:w="1170"/>
            <w:tcBorders>
              <w:top w:val="single" w:color="BFC4CC" w:sz="4"/>
              <w:left w:val="single" w:color="BFC4CC" w:sz="4"/>
              <w:bottom w:val="single" w:color="BFC4CC" w:sz="4"/>
              <w:right w:val="single" w:color="BFC4CC" w:sz="4"/>
            </w:tcBorders>
            <w:shd w:fill="732919"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732919</w:t>
            </w:r>
          </w:p>
        </w:tc>
      </w:tr>
    </w:tbl>
    <w:p>
      <w:pPr>
        <w:pStyle w:val="Heading3"/>
        <w:spacing w:after="100" w:before="200"/>
      </w:pPr>
      <w:r>
        <w:rPr>
          <w:rFonts w:ascii="Calibri" w:cs="Calibri" w:eastAsia="Calibri" w:hAnsi="Calibri"/>
          <w:b/>
          <w:bCs/>
          <w:color w:val="0F6E56"/>
          <w:sz w:val="22"/>
          <w:szCs w:val="22"/>
        </w:rPr>
        <w:t xml:space="preserve">Semantic ramps</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1200"/>
        <w:gridCol w:w="1170"/>
        <w:gridCol w:w="1170"/>
        <w:gridCol w:w="1170"/>
        <w:gridCol w:w="1170"/>
        <w:gridCol w:w="1170"/>
        <w:gridCol w:w="1170"/>
        <w:gridCol w:w="1170"/>
      </w:tblGrid>
      <w:tr>
        <w:trPr>
          <w:tblHeader/>
        </w:trPr>
        <w:tc>
          <w:tcPr>
            <w:tcW w:type="dxa" w:w="1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Ramp</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50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100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200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400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600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800</w:t>
            </w:r>
          </w:p>
        </w:tc>
        <w:tc>
          <w:tcPr>
            <w:tcW w:type="dxa" w:w="117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900</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Success</w:t>
            </w:r>
          </w:p>
        </w:tc>
        <w:tc>
          <w:tcPr>
            <w:tcW w:type="dxa" w:w="1170"/>
            <w:tcBorders>
              <w:top w:val="single" w:color="BFC4CC" w:sz="4"/>
              <w:left w:val="single" w:color="BFC4CC" w:sz="4"/>
              <w:bottom w:val="single" w:color="BFC4CC" w:sz="4"/>
              <w:right w:val="single" w:color="BFC4CC" w:sz="4"/>
            </w:tcBorders>
            <w:shd w:fill="EAF3DE"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EAF3DE</w:t>
            </w:r>
          </w:p>
        </w:tc>
        <w:tc>
          <w:tcPr>
            <w:tcW w:type="dxa" w:w="1170"/>
            <w:tcBorders>
              <w:top w:val="single" w:color="BFC4CC" w:sz="4"/>
              <w:left w:val="single" w:color="BFC4CC" w:sz="4"/>
              <w:bottom w:val="single" w:color="BFC4CC" w:sz="4"/>
              <w:right w:val="single" w:color="BFC4CC" w:sz="4"/>
            </w:tcBorders>
            <w:shd w:fill="C0DD97"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C0DD97</w:t>
            </w:r>
          </w:p>
        </w:tc>
        <w:tc>
          <w:tcPr>
            <w:tcW w:type="dxa" w:w="1170"/>
            <w:tcBorders>
              <w:top w:val="single" w:color="BFC4CC" w:sz="4"/>
              <w:left w:val="single" w:color="BFC4CC" w:sz="4"/>
              <w:bottom w:val="single" w:color="BFC4CC" w:sz="4"/>
              <w:right w:val="single" w:color="BFC4CC" w:sz="4"/>
            </w:tcBorders>
            <w:shd w:fill="97C459"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97C459</w:t>
            </w:r>
          </w:p>
        </w:tc>
        <w:tc>
          <w:tcPr>
            <w:tcW w:type="dxa" w:w="1170"/>
            <w:tcBorders>
              <w:top w:val="single" w:color="BFC4CC" w:sz="4"/>
              <w:left w:val="single" w:color="BFC4CC" w:sz="4"/>
              <w:bottom w:val="single" w:color="BFC4CC" w:sz="4"/>
              <w:right w:val="single" w:color="BFC4CC" w:sz="4"/>
            </w:tcBorders>
            <w:shd w:fill="639922"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639922</w:t>
            </w:r>
          </w:p>
        </w:tc>
        <w:tc>
          <w:tcPr>
            <w:tcW w:type="dxa" w:w="1170"/>
            <w:tcBorders>
              <w:top w:val="single" w:color="BFC4CC" w:sz="4"/>
              <w:left w:val="single" w:color="BFC4CC" w:sz="4"/>
              <w:bottom w:val="single" w:color="BFC4CC" w:sz="4"/>
              <w:right w:val="single" w:color="BFC4CC" w:sz="4"/>
            </w:tcBorders>
            <w:shd w:fill="3B6D11"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3B6D11</w:t>
            </w:r>
          </w:p>
        </w:tc>
        <w:tc>
          <w:tcPr>
            <w:tcW w:type="dxa" w:w="1170"/>
            <w:tcBorders>
              <w:top w:val="single" w:color="BFC4CC" w:sz="4"/>
              <w:left w:val="single" w:color="BFC4CC" w:sz="4"/>
              <w:bottom w:val="single" w:color="BFC4CC" w:sz="4"/>
              <w:right w:val="single" w:color="BFC4CC" w:sz="4"/>
            </w:tcBorders>
            <w:shd w:fill="27500A"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27500A</w:t>
            </w:r>
          </w:p>
        </w:tc>
        <w:tc>
          <w:tcPr>
            <w:tcW w:type="dxa" w:w="1170"/>
            <w:tcBorders>
              <w:top w:val="single" w:color="BFC4CC" w:sz="4"/>
              <w:left w:val="single" w:color="BFC4CC" w:sz="4"/>
              <w:bottom w:val="single" w:color="BFC4CC" w:sz="4"/>
              <w:right w:val="single" w:color="BFC4CC" w:sz="4"/>
            </w:tcBorders>
            <w:shd w:fill="173404"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173404</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Warning</w:t>
            </w:r>
          </w:p>
        </w:tc>
        <w:tc>
          <w:tcPr>
            <w:tcW w:type="dxa" w:w="1170"/>
            <w:tcBorders>
              <w:top w:val="single" w:color="BFC4CC" w:sz="4"/>
              <w:left w:val="single" w:color="BFC4CC" w:sz="4"/>
              <w:bottom w:val="single" w:color="BFC4CC" w:sz="4"/>
              <w:right w:val="single" w:color="BFC4CC" w:sz="4"/>
            </w:tcBorders>
            <w:shd w:fill="FAEEDA"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FAEEDA</w:t>
            </w:r>
          </w:p>
        </w:tc>
        <w:tc>
          <w:tcPr>
            <w:tcW w:type="dxa" w:w="1170"/>
            <w:tcBorders>
              <w:top w:val="single" w:color="BFC4CC" w:sz="4"/>
              <w:left w:val="single" w:color="BFC4CC" w:sz="4"/>
              <w:bottom w:val="single" w:color="BFC4CC" w:sz="4"/>
              <w:right w:val="single" w:color="BFC4CC" w:sz="4"/>
            </w:tcBorders>
            <w:shd w:fill="FAC775"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FAC775</w:t>
            </w:r>
          </w:p>
        </w:tc>
        <w:tc>
          <w:tcPr>
            <w:tcW w:type="dxa" w:w="1170"/>
            <w:tcBorders>
              <w:top w:val="single" w:color="BFC4CC" w:sz="4"/>
              <w:left w:val="single" w:color="BFC4CC" w:sz="4"/>
              <w:bottom w:val="single" w:color="BFC4CC" w:sz="4"/>
              <w:right w:val="single" w:color="BFC4CC" w:sz="4"/>
            </w:tcBorders>
            <w:shd w:fill="EF9F27"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EF9F27</w:t>
            </w:r>
          </w:p>
        </w:tc>
        <w:tc>
          <w:tcPr>
            <w:tcW w:type="dxa" w:w="1170"/>
            <w:tcBorders>
              <w:top w:val="single" w:color="BFC4CC" w:sz="4"/>
              <w:left w:val="single" w:color="BFC4CC" w:sz="4"/>
              <w:bottom w:val="single" w:color="BFC4CC" w:sz="4"/>
              <w:right w:val="single" w:color="BFC4CC" w:sz="4"/>
            </w:tcBorders>
            <w:shd w:fill="BA7517"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BA7517</w:t>
            </w:r>
          </w:p>
        </w:tc>
        <w:tc>
          <w:tcPr>
            <w:tcW w:type="dxa" w:w="1170"/>
            <w:tcBorders>
              <w:top w:val="single" w:color="BFC4CC" w:sz="4"/>
              <w:left w:val="single" w:color="BFC4CC" w:sz="4"/>
              <w:bottom w:val="single" w:color="BFC4CC" w:sz="4"/>
              <w:right w:val="single" w:color="BFC4CC" w:sz="4"/>
            </w:tcBorders>
            <w:shd w:fill="854F0B"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854F0B</w:t>
            </w:r>
          </w:p>
        </w:tc>
        <w:tc>
          <w:tcPr>
            <w:tcW w:type="dxa" w:w="1170"/>
            <w:tcBorders>
              <w:top w:val="single" w:color="BFC4CC" w:sz="4"/>
              <w:left w:val="single" w:color="BFC4CC" w:sz="4"/>
              <w:bottom w:val="single" w:color="BFC4CC" w:sz="4"/>
              <w:right w:val="single" w:color="BFC4CC" w:sz="4"/>
            </w:tcBorders>
            <w:shd w:fill="633806"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633806</w:t>
            </w:r>
          </w:p>
        </w:tc>
        <w:tc>
          <w:tcPr>
            <w:tcW w:type="dxa" w:w="1170"/>
            <w:tcBorders>
              <w:top w:val="single" w:color="BFC4CC" w:sz="4"/>
              <w:left w:val="single" w:color="BFC4CC" w:sz="4"/>
              <w:bottom w:val="single" w:color="BFC4CC" w:sz="4"/>
              <w:right w:val="single" w:color="BFC4CC" w:sz="4"/>
            </w:tcBorders>
            <w:shd w:fill="412402"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412402</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Danger</w:t>
            </w:r>
          </w:p>
        </w:tc>
        <w:tc>
          <w:tcPr>
            <w:tcW w:type="dxa" w:w="1170"/>
            <w:tcBorders>
              <w:top w:val="single" w:color="BFC4CC" w:sz="4"/>
              <w:left w:val="single" w:color="BFC4CC" w:sz="4"/>
              <w:bottom w:val="single" w:color="BFC4CC" w:sz="4"/>
              <w:right w:val="single" w:color="BFC4CC" w:sz="4"/>
            </w:tcBorders>
            <w:shd w:fill="FCEBEB"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FCEBEB</w:t>
            </w:r>
          </w:p>
        </w:tc>
        <w:tc>
          <w:tcPr>
            <w:tcW w:type="dxa" w:w="1170"/>
            <w:tcBorders>
              <w:top w:val="single" w:color="BFC4CC" w:sz="4"/>
              <w:left w:val="single" w:color="BFC4CC" w:sz="4"/>
              <w:bottom w:val="single" w:color="BFC4CC" w:sz="4"/>
              <w:right w:val="single" w:color="BFC4CC" w:sz="4"/>
            </w:tcBorders>
            <w:shd w:fill="F7C1C1"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F7C1C1</w:t>
            </w:r>
          </w:p>
        </w:tc>
        <w:tc>
          <w:tcPr>
            <w:tcW w:type="dxa" w:w="1170"/>
            <w:tcBorders>
              <w:top w:val="single" w:color="BFC4CC" w:sz="4"/>
              <w:left w:val="single" w:color="BFC4CC" w:sz="4"/>
              <w:bottom w:val="single" w:color="BFC4CC" w:sz="4"/>
              <w:right w:val="single" w:color="BFC4CC" w:sz="4"/>
            </w:tcBorders>
            <w:shd w:fill="F09595"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F09595</w:t>
            </w:r>
          </w:p>
        </w:tc>
        <w:tc>
          <w:tcPr>
            <w:tcW w:type="dxa" w:w="1170"/>
            <w:tcBorders>
              <w:top w:val="single" w:color="BFC4CC" w:sz="4"/>
              <w:left w:val="single" w:color="BFC4CC" w:sz="4"/>
              <w:bottom w:val="single" w:color="BFC4CC" w:sz="4"/>
              <w:right w:val="single" w:color="BFC4CC" w:sz="4"/>
            </w:tcBorders>
            <w:shd w:fill="E24B4A"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E24B4A</w:t>
            </w:r>
          </w:p>
        </w:tc>
        <w:tc>
          <w:tcPr>
            <w:tcW w:type="dxa" w:w="1170"/>
            <w:tcBorders>
              <w:top w:val="single" w:color="BFC4CC" w:sz="4"/>
              <w:left w:val="single" w:color="BFC4CC" w:sz="4"/>
              <w:bottom w:val="single" w:color="BFC4CC" w:sz="4"/>
              <w:right w:val="single" w:color="BFC4CC" w:sz="4"/>
            </w:tcBorders>
            <w:shd w:fill="A32D2D"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A32D2D</w:t>
            </w:r>
          </w:p>
        </w:tc>
        <w:tc>
          <w:tcPr>
            <w:tcW w:type="dxa" w:w="1170"/>
            <w:tcBorders>
              <w:top w:val="single" w:color="BFC4CC" w:sz="4"/>
              <w:left w:val="single" w:color="BFC4CC" w:sz="4"/>
              <w:bottom w:val="single" w:color="BFC4CC" w:sz="4"/>
              <w:right w:val="single" w:color="BFC4CC" w:sz="4"/>
            </w:tcBorders>
            <w:shd w:fill="791F1F"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791F1F</w:t>
            </w:r>
          </w:p>
        </w:tc>
        <w:tc>
          <w:tcPr>
            <w:tcW w:type="dxa" w:w="1170"/>
            <w:tcBorders>
              <w:top w:val="single" w:color="BFC4CC" w:sz="4"/>
              <w:left w:val="single" w:color="BFC4CC" w:sz="4"/>
              <w:bottom w:val="single" w:color="BFC4CC" w:sz="4"/>
              <w:right w:val="single" w:color="BFC4CC" w:sz="4"/>
            </w:tcBorders>
            <w:shd w:fill="501313"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501313</w:t>
            </w:r>
          </w:p>
        </w:tc>
      </w:tr>
      <w:tr>
        <w:tc>
          <w:tcPr>
            <w:tcW w:type="dxa" w:w="1200"/>
            <w:tcBorders>
              <w:top w:val="single" w:color="BFC4CC" w:sz="4"/>
              <w:left w:val="single" w:color="BFC4CC" w:sz="4"/>
              <w:bottom w:val="single" w:color="BFC4CC" w:sz="4"/>
              <w:right w:val="single" w:color="BFC4CC" w:sz="4"/>
            </w:tcBorders>
            <w:shd w:fill="FFFFFF"/>
            <w:tcMar>
              <w:top w:type="dxa" w:w="100"/>
              <w:left w:type="dxa" w:w="140"/>
              <w:bottom w:type="dxa" w:w="100"/>
              <w:right w:type="dxa" w:w="140"/>
            </w:tcMar>
            <w:vAlign w:val="center"/>
          </w:tcPr>
          <w:p>
            <w:r>
              <w:rPr>
                <w:rFonts w:ascii="Calibri" w:cs="Calibri" w:eastAsia="Calibri" w:hAnsi="Calibri"/>
                <w:b/>
                <w:bCs/>
                <w:color w:val="1F2937"/>
                <w:sz w:val="20"/>
                <w:szCs w:val="20"/>
              </w:rPr>
              <w:t xml:space="preserve">Info</w:t>
            </w:r>
          </w:p>
        </w:tc>
        <w:tc>
          <w:tcPr>
            <w:tcW w:type="dxa" w:w="1170"/>
            <w:tcBorders>
              <w:top w:val="single" w:color="BFC4CC" w:sz="4"/>
              <w:left w:val="single" w:color="BFC4CC" w:sz="4"/>
              <w:bottom w:val="single" w:color="BFC4CC" w:sz="4"/>
              <w:right w:val="single" w:color="BFC4CC" w:sz="4"/>
            </w:tcBorders>
            <w:shd w:fill="E6F1FB"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E6F1FB</w:t>
            </w:r>
          </w:p>
        </w:tc>
        <w:tc>
          <w:tcPr>
            <w:tcW w:type="dxa" w:w="1170"/>
            <w:tcBorders>
              <w:top w:val="single" w:color="BFC4CC" w:sz="4"/>
              <w:left w:val="single" w:color="BFC4CC" w:sz="4"/>
              <w:bottom w:val="single" w:color="BFC4CC" w:sz="4"/>
              <w:right w:val="single" w:color="BFC4CC" w:sz="4"/>
            </w:tcBorders>
            <w:shd w:fill="B5D4F4"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B5D4F4</w:t>
            </w:r>
          </w:p>
        </w:tc>
        <w:tc>
          <w:tcPr>
            <w:tcW w:type="dxa" w:w="1170"/>
            <w:tcBorders>
              <w:top w:val="single" w:color="BFC4CC" w:sz="4"/>
              <w:left w:val="single" w:color="BFC4CC" w:sz="4"/>
              <w:bottom w:val="single" w:color="BFC4CC" w:sz="4"/>
              <w:right w:val="single" w:color="BFC4CC" w:sz="4"/>
            </w:tcBorders>
            <w:shd w:fill="85B7EB" w:val="clear"/>
            <w:tcMar>
              <w:top w:type="dxa" w:w="200"/>
              <w:left w:type="dxa" w:w="100"/>
              <w:bottom w:type="dxa" w:w="200"/>
              <w:right w:type="dxa" w:w="100"/>
            </w:tcMar>
            <w:vAlign w:val="center"/>
          </w:tcPr>
          <w:p>
            <w:pPr>
              <w:jc w:val="center"/>
            </w:pPr>
            <w:r>
              <w:rPr>
                <w:rFonts w:ascii="Consolas" w:cs="Consolas" w:eastAsia="Consolas" w:hAnsi="Consolas"/>
                <w:color w:val="1F2937"/>
                <w:sz w:val="16"/>
                <w:szCs w:val="16"/>
              </w:rPr>
              <w:t xml:space="preserve">85B7EB</w:t>
            </w:r>
          </w:p>
        </w:tc>
        <w:tc>
          <w:tcPr>
            <w:tcW w:type="dxa" w:w="1170"/>
            <w:tcBorders>
              <w:top w:val="single" w:color="BFC4CC" w:sz="4"/>
              <w:left w:val="single" w:color="BFC4CC" w:sz="4"/>
              <w:bottom w:val="single" w:color="BFC4CC" w:sz="4"/>
              <w:right w:val="single" w:color="BFC4CC" w:sz="4"/>
            </w:tcBorders>
            <w:shd w:fill="378ADD"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378ADD</w:t>
            </w:r>
          </w:p>
        </w:tc>
        <w:tc>
          <w:tcPr>
            <w:tcW w:type="dxa" w:w="1170"/>
            <w:tcBorders>
              <w:top w:val="single" w:color="BFC4CC" w:sz="4"/>
              <w:left w:val="single" w:color="BFC4CC" w:sz="4"/>
              <w:bottom w:val="single" w:color="BFC4CC" w:sz="4"/>
              <w:right w:val="single" w:color="BFC4CC" w:sz="4"/>
            </w:tcBorders>
            <w:shd w:fill="185FA5"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185FA5</w:t>
            </w:r>
          </w:p>
        </w:tc>
        <w:tc>
          <w:tcPr>
            <w:tcW w:type="dxa" w:w="1170"/>
            <w:tcBorders>
              <w:top w:val="single" w:color="BFC4CC" w:sz="4"/>
              <w:left w:val="single" w:color="BFC4CC" w:sz="4"/>
              <w:bottom w:val="single" w:color="BFC4CC" w:sz="4"/>
              <w:right w:val="single" w:color="BFC4CC" w:sz="4"/>
            </w:tcBorders>
            <w:shd w:fill="0C447C"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0C447C</w:t>
            </w:r>
          </w:p>
        </w:tc>
        <w:tc>
          <w:tcPr>
            <w:tcW w:type="dxa" w:w="1170"/>
            <w:tcBorders>
              <w:top w:val="single" w:color="BFC4CC" w:sz="4"/>
              <w:left w:val="single" w:color="BFC4CC" w:sz="4"/>
              <w:bottom w:val="single" w:color="BFC4CC" w:sz="4"/>
              <w:right w:val="single" w:color="BFC4CC" w:sz="4"/>
            </w:tcBorders>
            <w:shd w:fill="042C53" w:val="clear"/>
            <w:tcMar>
              <w:top w:type="dxa" w:w="200"/>
              <w:left w:type="dxa" w:w="100"/>
              <w:bottom w:type="dxa" w:w="200"/>
              <w:right w:type="dxa" w:w="100"/>
            </w:tcMar>
            <w:vAlign w:val="center"/>
          </w:tcPr>
          <w:p>
            <w:pPr>
              <w:jc w:val="center"/>
            </w:pPr>
            <w:r>
              <w:rPr>
                <w:rFonts w:ascii="Consolas" w:cs="Consolas" w:eastAsia="Consolas" w:hAnsi="Consolas"/>
                <w:color w:val="FFFFFF"/>
                <w:sz w:val="16"/>
                <w:szCs w:val="16"/>
              </w:rPr>
              <w:t xml:space="preserve">042C53</w:t>
            </w:r>
          </w:p>
        </w:tc>
      </w:tr>
    </w:tbl>
    <w:p>
      <w:pPr>
        <w:pStyle w:val="Heading3"/>
        <w:spacing w:after="100" w:before="200"/>
      </w:pPr>
      <w:r>
        <w:rPr>
          <w:rFonts w:ascii="Calibri" w:cs="Calibri" w:eastAsia="Calibri" w:hAnsi="Calibri"/>
          <w:b/>
          <w:bCs/>
          <w:color w:val="0F6E56"/>
          <w:sz w:val="22"/>
          <w:szCs w:val="22"/>
        </w:rPr>
        <w:t xml:space="preserve">Color usage rules</w:t>
      </w:r>
    </w:p>
    <w:p>
      <w:pPr>
        <w:pStyle w:val="ListParagraph"/>
        <w:numPr>
          <w:ilvl w:val="0"/>
          <w:numId w:val="2"/>
        </w:numPr>
        <w:spacing w:after="80" w:line="280"/>
      </w:pPr>
      <w:r>
        <w:rPr>
          <w:rFonts w:ascii="Calibri" w:cs="Calibri" w:eastAsia="Calibri" w:hAnsi="Calibri"/>
          <w:b/>
          <w:bCs/>
          <w:color w:val="1F2937"/>
          <w:sz w:val="22"/>
          <w:szCs w:val="22"/>
        </w:rPr>
        <w:t xml:space="preserve">Stops 50–200 </w:t>
      </w:r>
      <w:r>
        <w:rPr>
          <w:rFonts w:ascii="Calibri" w:cs="Calibri" w:eastAsia="Calibri" w:hAnsi="Calibri"/>
          <w:color w:val="1F2937"/>
          <w:sz w:val="22"/>
          <w:szCs w:val="22"/>
        </w:rPr>
        <w:t xml:space="preserve">are background fills (badge backgrounds, alert backgrounds, progress backgrounds).</w:t>
      </w:r>
    </w:p>
    <w:p>
      <w:pPr>
        <w:pStyle w:val="ListParagraph"/>
        <w:numPr>
          <w:ilvl w:val="0"/>
          <w:numId w:val="2"/>
        </w:numPr>
        <w:spacing w:after="80" w:line="280"/>
      </w:pPr>
      <w:r>
        <w:rPr>
          <w:rFonts w:ascii="Calibri" w:cs="Calibri" w:eastAsia="Calibri" w:hAnsi="Calibri"/>
          <w:b/>
          <w:bCs/>
          <w:color w:val="1F2937"/>
          <w:sz w:val="22"/>
          <w:szCs w:val="22"/>
        </w:rPr>
        <w:t xml:space="preserve">Stops 400–600 </w:t>
      </w:r>
      <w:r>
        <w:rPr>
          <w:rFonts w:ascii="Calibri" w:cs="Calibri" w:eastAsia="Calibri" w:hAnsi="Calibri"/>
          <w:color w:val="1F2937"/>
          <w:sz w:val="22"/>
          <w:szCs w:val="22"/>
        </w:rPr>
        <w:t xml:space="preserve">are mid-tones for graphical elements (chart series, progress fills, illustration accents).</w:t>
      </w:r>
    </w:p>
    <w:p>
      <w:pPr>
        <w:pStyle w:val="ListParagraph"/>
        <w:numPr>
          <w:ilvl w:val="0"/>
          <w:numId w:val="2"/>
        </w:numPr>
        <w:spacing w:after="80" w:line="280"/>
      </w:pPr>
      <w:r>
        <w:rPr>
          <w:rFonts w:ascii="Calibri" w:cs="Calibri" w:eastAsia="Calibri" w:hAnsi="Calibri"/>
          <w:b/>
          <w:bCs/>
          <w:color w:val="1F2937"/>
          <w:sz w:val="22"/>
          <w:szCs w:val="22"/>
        </w:rPr>
        <w:t xml:space="preserve">Stops 800–900 </w:t>
      </w:r>
      <w:r>
        <w:rPr>
          <w:rFonts w:ascii="Calibri" w:cs="Calibri" w:eastAsia="Calibri" w:hAnsi="Calibri"/>
          <w:color w:val="1F2937"/>
          <w:sz w:val="22"/>
          <w:szCs w:val="22"/>
        </w:rPr>
        <w:t xml:space="preserve">are text on the matching 50–100 fill. Never use pure black on a colored fill; never use a 600 stop as text on a 50 fill (insufficient contrast).</w:t>
      </w:r>
    </w:p>
    <w:p>
      <w:pPr>
        <w:pStyle w:val="ListParagraph"/>
        <w:numPr>
          <w:ilvl w:val="0"/>
          <w:numId w:val="2"/>
        </w:numPr>
        <w:spacing w:after="80" w:line="280"/>
      </w:pPr>
      <w:r>
        <w:rPr>
          <w:rFonts w:ascii="Calibri" w:cs="Calibri" w:eastAsia="Calibri" w:hAnsi="Calibri"/>
          <w:b/>
          <w:bCs/>
          <w:color w:val="1F2937"/>
          <w:sz w:val="22"/>
          <w:szCs w:val="22"/>
        </w:rPr>
        <w:t xml:space="preserve">Forest is the brand. </w:t>
      </w:r>
      <w:r>
        <w:rPr>
          <w:rFonts w:ascii="Calibri" w:cs="Calibri" w:eastAsia="Calibri" w:hAnsi="Calibri"/>
          <w:color w:val="1F2937"/>
          <w:sz w:val="22"/>
          <w:szCs w:val="22"/>
        </w:rPr>
        <w:t xml:space="preserve">It does the work of a primary brand color: CTAs, the active state in lists, the rolling-average weight trend on the home screen. Anywhere a competitor would put a saturated brand splash, Forest goes — calmer, denser, and uniquely TotalMacro.</w:t>
      </w:r>
    </w:p>
    <w:p>
      <w:pPr>
        <w:pStyle w:val="ListParagraph"/>
        <w:numPr>
          <w:ilvl w:val="0"/>
          <w:numId w:val="2"/>
        </w:numPr>
        <w:spacing w:after="80" w:line="280"/>
      </w:pPr>
      <w:r>
        <w:rPr>
          <w:rFonts w:ascii="Calibri" w:cs="Calibri" w:eastAsia="Calibri" w:hAnsi="Calibri"/>
          <w:b/>
          <w:bCs/>
          <w:color w:val="1F2937"/>
          <w:sz w:val="22"/>
          <w:szCs w:val="22"/>
        </w:rPr>
        <w:t xml:space="preserve">Forest is also “on track.” </w:t>
      </w:r>
      <w:r>
        <w:rPr>
          <w:rFonts w:ascii="Calibri" w:cs="Calibri" w:eastAsia="Calibri" w:hAnsi="Calibri"/>
          <w:color w:val="1F2937"/>
          <w:sz w:val="22"/>
          <w:szCs w:val="22"/>
        </w:rPr>
        <w:t xml:space="preserve">Same ramp, different role. The Success ramp is reserved for terminal completion (a workout finished, an export downloaded). On-track-ness during a journey is Forest.</w:t>
      </w:r>
    </w:p>
    <w:p>
      <w:pPr>
        <w:pStyle w:val="ListParagraph"/>
        <w:numPr>
          <w:ilvl w:val="0"/>
          <w:numId w:val="2"/>
        </w:numPr>
        <w:spacing w:after="80" w:line="280"/>
      </w:pPr>
      <w:r>
        <w:rPr>
          <w:rFonts w:ascii="Calibri" w:cs="Calibri" w:eastAsia="Calibri" w:hAnsi="Calibri"/>
          <w:b/>
          <w:bCs/>
          <w:color w:val="1F2937"/>
          <w:sz w:val="22"/>
          <w:szCs w:val="22"/>
        </w:rPr>
        <w:t xml:space="preserve">Coral is reserved. </w:t>
      </w:r>
      <w:r>
        <w:rPr>
          <w:rFonts w:ascii="Calibri" w:cs="Calibri" w:eastAsia="Calibri" w:hAnsi="Calibri"/>
          <w:color w:val="1F2937"/>
          <w:sz w:val="22"/>
          <w:szCs w:val="22"/>
        </w:rPr>
        <w:t xml:space="preserve">It is the most expensive color in the system. Use it for moments that matter — the active step in onboarding, the focused row in a destructive-confirm, the cursor in a single-day calorie spike. Never as a default accent. Overusing Coral dilutes its meaning and would unbalance the calm aesthetic Forest establishes.</w:t>
      </w:r>
    </w:p>
    <w:p>
      <w:pPr>
        <w:pStyle w:val="ListParagraph"/>
        <w:numPr>
          <w:ilvl w:val="0"/>
          <w:numId w:val="2"/>
        </w:numPr>
        <w:spacing w:after="80" w:line="280"/>
      </w:pPr>
      <w:r>
        <w:rPr>
          <w:rFonts w:ascii="Calibri" w:cs="Calibri" w:eastAsia="Calibri" w:hAnsi="Calibri"/>
          <w:b/>
          <w:bCs/>
          <w:color w:val="1F2937"/>
          <w:sz w:val="22"/>
          <w:szCs w:val="22"/>
        </w:rPr>
        <w:t xml:space="preserve">Ink is the structural ramp. </w:t>
      </w:r>
      <w:r>
        <w:rPr>
          <w:rFonts w:ascii="Calibri" w:cs="Calibri" w:eastAsia="Calibri" w:hAnsi="Calibri"/>
          <w:color w:val="1F2937"/>
          <w:sz w:val="22"/>
          <w:szCs w:val="22"/>
        </w:rPr>
        <w:t xml:space="preserve">Surfaces, text, dividers, default chrome. It does not carry brand meaning; it carries hierarchy.</w:t>
      </w:r>
    </w:p>
    <w:p>
      <w:pPr>
        <w:pStyle w:val="Heading2"/>
        <w:spacing w:after="140" w:before="280"/>
      </w:pPr>
      <w:r>
        <w:rPr>
          <w:rFonts w:ascii="Calibri" w:cs="Calibri" w:eastAsia="Calibri" w:hAnsi="Calibri"/>
          <w:b/>
          <w:bCs/>
          <w:color w:val="1F2D4A"/>
          <w:sz w:val="26"/>
          <w:szCs w:val="26"/>
        </w:rPr>
        <w:t xml:space="preserve">2.3  Surface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Token</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Light value</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Dark value</w:t>
            </w:r>
          </w:p>
        </w:tc>
        <w:tc>
          <w:tcPr>
            <w:tcW w:type="dxa" w:w="2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surface-canvas</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Ink-50 (#F6F7F9)</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Ink-900 (#0B1220)</w:t>
            </w:r>
          </w:p>
        </w:tc>
        <w:tc>
          <w:tcPr>
            <w:tcW w:type="dxa" w:w="2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Outermost page background</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surface-raised</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white (#FFFFFF)</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Ink-800 (#1F2937)</w:t>
            </w:r>
          </w:p>
        </w:tc>
        <w:tc>
          <w:tcPr>
            <w:tcW w:type="dxa" w:w="2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Cards, modal bodies, raised UI surfaces</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surface-sunken</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Ink-100 (#EBEEF2)</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Ink-900 (#0B1220)</w:t>
            </w:r>
          </w:p>
        </w:tc>
        <w:tc>
          <w:tcPr>
            <w:tcW w:type="dxa" w:w="2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Insets, code blocks, secondary panels</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surface-overlay</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rgba(11,18,32,0.45)</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rgba(0,0,0,0.65)</w:t>
            </w:r>
          </w:p>
        </w:tc>
        <w:tc>
          <w:tcPr>
            <w:tcW w:type="dxa" w:w="2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Modal scrim, command palette dimmer</w:t>
            </w:r>
          </w:p>
        </w:tc>
      </w:tr>
    </w:tbl>
    <w:p>
      <w:pPr>
        <w:pStyle w:val="Heading2"/>
        <w:spacing w:after="140" w:before="280"/>
      </w:pPr>
      <w:r>
        <w:rPr>
          <w:rFonts w:ascii="Calibri" w:cs="Calibri" w:eastAsia="Calibri" w:hAnsi="Calibri"/>
          <w:b/>
          <w:bCs/>
          <w:color w:val="1F2D4A"/>
          <w:sz w:val="26"/>
          <w:szCs w:val="26"/>
        </w:rPr>
        <w:t xml:space="preserve">2.4  Text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Token</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Light value</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Dark value</w:t>
            </w:r>
          </w:p>
        </w:tc>
        <w:tc>
          <w:tcPr>
            <w:tcW w:type="dxa" w:w="236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text-primary</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Ink-800 (#1F2937)</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Ink-50 (#F6F7F9)</w:t>
            </w:r>
          </w:p>
        </w:tc>
        <w:tc>
          <w:tcPr>
            <w:tcW w:type="dxa" w:w="2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Body copy, headings, primary metrics</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text-secondary</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Ink-500 (#535D6E)</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Ink-300 (#A8B0BD)</w:t>
            </w:r>
          </w:p>
        </w:tc>
        <w:tc>
          <w:tcPr>
            <w:tcW w:type="dxa" w:w="2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Labels, captions, helper text</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text-tertiary</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Ink-400 (#7B8597)</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Ink-400 (#7B8597)</w:t>
            </w:r>
          </w:p>
        </w:tc>
        <w:tc>
          <w:tcPr>
            <w:tcW w:type="dxa" w:w="2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Placeholder, disabled, eyebrow text</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text-on-brand</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white (#FFFFFF)</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Ink-900 (#0B1220)</w:t>
            </w:r>
          </w:p>
        </w:tc>
        <w:tc>
          <w:tcPr>
            <w:tcW w:type="dxa" w:w="2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 sitting on a Forest-600 fill (primary CTA)</w:t>
            </w:r>
          </w:p>
        </w:tc>
      </w:tr>
      <w:tr>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text-on-accent</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white</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Ink-900</w:t>
            </w:r>
          </w:p>
        </w:tc>
        <w:tc>
          <w:tcPr>
            <w:tcW w:type="dxa" w:w="236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 sitting on a Coral-500 fill (rare emphasis)</w:t>
            </w:r>
          </w:p>
        </w:tc>
      </w:tr>
      <w:tr>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text-on-positive</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Forest-900 (#04342C)</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Forest-50 (#E1F5EE)</w:t>
            </w:r>
          </w:p>
        </w:tc>
        <w:tc>
          <w:tcPr>
            <w:tcW w:type="dxa" w:w="236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 inside a forest pill</w:t>
            </w:r>
          </w:p>
        </w:tc>
      </w:tr>
    </w:tbl>
    <w:p>
      <w:pPr>
        <w:pStyle w:val="Heading2"/>
        <w:spacing w:after="140" w:before="280"/>
      </w:pPr>
      <w:r>
        <w:rPr>
          <w:rFonts w:ascii="Calibri" w:cs="Calibri" w:eastAsia="Calibri" w:hAnsi="Calibri"/>
          <w:b/>
          <w:bCs/>
          <w:color w:val="1F2D4A"/>
          <w:sz w:val="26"/>
          <w:szCs w:val="26"/>
        </w:rPr>
        <w:t xml:space="preserve">2.5  Border tokens</w:t>
      </w:r>
    </w:p>
    <w:p>
      <w:pPr>
        <w:pStyle w:val="ListParagraph"/>
        <w:numPr>
          <w:ilvl w:val="0"/>
          <w:numId w:val="2"/>
        </w:numPr>
        <w:spacing w:after="80" w:line="280"/>
      </w:pPr>
      <w:r>
        <w:rPr>
          <w:rFonts w:ascii="Consolas" w:cs="Consolas" w:eastAsia="Consolas" w:hAnsi="Consolas"/>
          <w:b/>
          <w:bCs/>
          <w:color w:val="1F2937"/>
          <w:sz w:val="22"/>
          <w:szCs w:val="22"/>
        </w:rPr>
        <w:t xml:space="preserve">border-subtle </w:t>
      </w:r>
      <w:r>
        <w:rPr>
          <w:rFonts w:ascii="Calibri" w:cs="Calibri" w:eastAsia="Calibri" w:hAnsi="Calibri"/>
          <w:color w:val="1F2937"/>
          <w:sz w:val="22"/>
          <w:szCs w:val="22"/>
        </w:rPr>
        <w:t xml:space="preserve">— 0.5px, Ink-200 light / Ink-700 dark. The default. Used for card edges, table dividers, input borders at rest.</w:t>
      </w:r>
    </w:p>
    <w:p>
      <w:pPr>
        <w:pStyle w:val="ListParagraph"/>
        <w:numPr>
          <w:ilvl w:val="0"/>
          <w:numId w:val="2"/>
        </w:numPr>
        <w:spacing w:after="80" w:line="280"/>
      </w:pPr>
      <w:r>
        <w:rPr>
          <w:rFonts w:ascii="Consolas" w:cs="Consolas" w:eastAsia="Consolas" w:hAnsi="Consolas"/>
          <w:b/>
          <w:bCs/>
          <w:color w:val="1F2937"/>
          <w:sz w:val="22"/>
          <w:szCs w:val="22"/>
        </w:rPr>
        <w:t xml:space="preserve">border-strong </w:t>
      </w:r>
      <w:r>
        <w:rPr>
          <w:rFonts w:ascii="Calibri" w:cs="Calibri" w:eastAsia="Calibri" w:hAnsi="Calibri"/>
          <w:color w:val="1F2937"/>
          <w:sz w:val="22"/>
          <w:szCs w:val="22"/>
        </w:rPr>
        <w:t xml:space="preserve">— 0.5px, Ink-300 light / Ink-600 dark. For hover states, focus borders.</w:t>
      </w:r>
    </w:p>
    <w:p>
      <w:pPr>
        <w:pStyle w:val="ListParagraph"/>
        <w:numPr>
          <w:ilvl w:val="0"/>
          <w:numId w:val="2"/>
        </w:numPr>
        <w:spacing w:after="80" w:line="280"/>
      </w:pPr>
      <w:r>
        <w:rPr>
          <w:rFonts w:ascii="Consolas" w:cs="Consolas" w:eastAsia="Consolas" w:hAnsi="Consolas"/>
          <w:b/>
          <w:bCs/>
          <w:color w:val="1F2937"/>
          <w:sz w:val="22"/>
          <w:szCs w:val="22"/>
        </w:rPr>
        <w:t xml:space="preserve">border-brand </w:t>
      </w:r>
      <w:r>
        <w:rPr>
          <w:rFonts w:ascii="Calibri" w:cs="Calibri" w:eastAsia="Calibri" w:hAnsi="Calibri"/>
          <w:color w:val="1F2937"/>
          <w:sz w:val="22"/>
          <w:szCs w:val="22"/>
        </w:rPr>
        <w:t xml:space="preserve">— 2px, Forest-600. Used on the focus ring (see 2.9) and to outline the recommended option in compare-views.</w:t>
      </w:r>
    </w:p>
    <w:p>
      <w:pPr>
        <w:pStyle w:val="ListParagraph"/>
        <w:numPr>
          <w:ilvl w:val="0"/>
          <w:numId w:val="2"/>
        </w:numPr>
        <w:spacing w:after="80" w:line="280"/>
      </w:pPr>
      <w:r>
        <w:rPr>
          <w:rFonts w:ascii="Consolas" w:cs="Consolas" w:eastAsia="Consolas" w:hAnsi="Consolas"/>
          <w:b/>
          <w:bCs/>
          <w:color w:val="1F2937"/>
          <w:sz w:val="22"/>
          <w:szCs w:val="22"/>
        </w:rPr>
        <w:t xml:space="preserve">border-accent </w:t>
      </w:r>
      <w:r>
        <w:rPr>
          <w:rFonts w:ascii="Calibri" w:cs="Calibri" w:eastAsia="Calibri" w:hAnsi="Calibri"/>
          <w:color w:val="1F2937"/>
          <w:sz w:val="22"/>
          <w:szCs w:val="22"/>
        </w:rPr>
        <w:t xml:space="preserve">— 2px, Coral-500. Reserved for the active step in onboarding and the focused-confirmation state on destructive actions.</w:t>
      </w:r>
    </w:p>
    <w:p>
      <w:pPr>
        <w:pStyle w:val="Heading2"/>
        <w:spacing w:after="140" w:before="280"/>
      </w:pPr>
      <w:r>
        <w:rPr>
          <w:rFonts w:ascii="Calibri" w:cs="Calibri" w:eastAsia="Calibri" w:hAnsi="Calibri"/>
          <w:b/>
          <w:bCs/>
          <w:color w:val="1F2D4A"/>
          <w:sz w:val="26"/>
          <w:szCs w:val="26"/>
        </w:rPr>
        <w:t xml:space="preserve">2.6  Spacing scale</w:t>
      </w:r>
    </w:p>
    <w:p>
      <w:pPr>
        <w:spacing w:after="120" w:before="0" w:line="300"/>
      </w:pPr>
      <w:r>
        <w:rPr>
          <w:rFonts w:ascii="Calibri" w:cs="Calibri" w:eastAsia="Calibri" w:hAnsi="Calibri"/>
          <w:color w:val="1F2937"/>
          <w:sz w:val="22"/>
          <w:szCs w:val="22"/>
        </w:rPr>
        <w:t xml:space="preserve">Eight values. Multiples of 4px. Every gap, padding, and margin in the product is one of these. Anything else is a bug.</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space-0 = 0    space-1 = 4    space-2 = 8    space-3 = 12</w:t>
      </w:r>
      <w:r>
        <w:rPr>
          <w:rFonts w:ascii="Consolas" w:cs="Consolas" w:eastAsia="Consolas" w:hAnsi="Consolas"/>
        </w:rPr>
        <w:br/>
        <w:t xml:space="preserve"/>
      </w:r>
      <w:r>
        <w:rPr>
          <w:rFonts w:ascii="Consolas" w:cs="Consolas" w:eastAsia="Consolas" w:hAnsi="Consolas"/>
          <w:color w:val="1F2937"/>
          <w:sz w:val="18"/>
          <w:szCs w:val="18"/>
        </w:rPr>
        <w:t xml:space="preserve">space-4 = 16   space-5 = 24   space-6 = 32   space-7 = 48   space-8 = 64</w:t>
      </w:r>
    </w:p>
    <w:p>
      <w:pPr>
        <w:spacing w:after="120" w:before="0" w:line="300"/>
      </w:pPr>
      <w:r>
        <w:rPr>
          <w:rFonts w:ascii="Calibri" w:cs="Calibri" w:eastAsia="Calibri" w:hAnsi="Calibri"/>
          <w:color w:val="1F2937"/>
          <w:sz w:val="22"/>
          <w:szCs w:val="22"/>
        </w:rPr>
        <w:t xml:space="preserve">Use rem for vertical rhythm at the layout level (16px = 1rem); use px for component-internal gaps.</w:t>
      </w:r>
    </w:p>
    <w:p>
      <w:pPr>
        <w:pStyle w:val="Heading2"/>
        <w:spacing w:after="140" w:before="280"/>
      </w:pPr>
      <w:r>
        <w:rPr>
          <w:rFonts w:ascii="Calibri" w:cs="Calibri" w:eastAsia="Calibri" w:hAnsi="Calibri"/>
          <w:b/>
          <w:bCs/>
          <w:color w:val="1F2D4A"/>
          <w:sz w:val="26"/>
          <w:szCs w:val="26"/>
        </w:rPr>
        <w:t xml:space="preserve">2.7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1480"/>
        <w:gridCol w:w="6000"/>
      </w:tblGrid>
      <w:tr>
        <w:trPr>
          <w:tblHeader/>
        </w:trPr>
        <w:tc>
          <w:tcPr>
            <w:tcW w:type="dxa" w:w="18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Token</w:t>
            </w:r>
          </w:p>
        </w:tc>
        <w:tc>
          <w:tcPr>
            <w:tcW w:type="dxa" w:w="14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Value</w:t>
            </w:r>
          </w:p>
        </w:tc>
        <w:tc>
          <w:tcPr>
            <w:tcW w:type="dxa" w:w="6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radius-xs</w:t>
            </w:r>
          </w:p>
        </w:tc>
        <w:tc>
          <w:tcPr>
            <w:tcW w:type="dxa" w:w="1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4px</w:t>
            </w:r>
          </w:p>
        </w:tc>
        <w:tc>
          <w:tcPr>
            <w:tcW w:type="dxa" w:w="6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Tags, chips, progress fills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radius-sm</w:t>
            </w:r>
          </w:p>
        </w:tc>
        <w:tc>
          <w:tcPr>
            <w:tcW w:type="dxa" w:w="1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6px</w:t>
            </w:r>
          </w:p>
        </w:tc>
        <w:tc>
          <w:tcPr>
            <w:tcW w:type="dxa" w:w="6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Small inputs, compact buttons</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radius-md</w:t>
            </w:r>
          </w:p>
        </w:tc>
        <w:tc>
          <w:tcPr>
            <w:tcW w:type="dxa" w:w="1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8px</w:t>
            </w:r>
          </w:p>
        </w:tc>
        <w:tc>
          <w:tcPr>
            <w:tcW w:type="dxa" w:w="6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Standard inputs, default buttons, metric cards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radius-lg</w:t>
            </w:r>
          </w:p>
        </w:tc>
        <w:tc>
          <w:tcPr>
            <w:tcW w:type="dxa" w:w="1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12px</w:t>
            </w:r>
          </w:p>
        </w:tc>
        <w:tc>
          <w:tcPr>
            <w:tcW w:type="dxa" w:w="6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Raised cards, modal panels, the preferred default</w:t>
            </w:r>
          </w:p>
        </w:tc>
      </w:tr>
      <w:tr>
        <w:tc>
          <w:tcPr>
            <w:tcW w:type="dxa" w:w="18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radius-xl</w:t>
            </w:r>
          </w:p>
        </w:tc>
        <w:tc>
          <w:tcPr>
            <w:tcW w:type="dxa" w:w="14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16px</w:t>
            </w:r>
          </w:p>
        </w:tc>
        <w:tc>
          <w:tcPr>
            <w:tcW w:type="dxa" w:w="6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Sheet bottoms (mobile), device-frame previews</w:t>
            </w:r>
          </w:p>
        </w:tc>
      </w:tr>
      <w:tr>
        <w:tc>
          <w:tcPr>
            <w:tcW w:type="dxa" w:w="18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radius-pill</w:t>
            </w:r>
          </w:p>
        </w:tc>
        <w:tc>
          <w:tcPr>
            <w:tcW w:type="dxa" w:w="14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999px</w:t>
            </w:r>
          </w:p>
        </w:tc>
        <w:tc>
          <w:tcPr>
            <w:tcW w:type="dxa" w:w="6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Pills, badges, status indicators</w:t>
            </w:r>
          </w:p>
        </w:tc>
      </w:tr>
    </w:tbl>
    <w:p>
      <w:pPr>
        <w:pStyle w:val="Heading2"/>
        <w:spacing w:after="140" w:before="280"/>
      </w:pPr>
      <w:r>
        <w:rPr>
          <w:rFonts w:ascii="Calibri" w:cs="Calibri" w:eastAsia="Calibri" w:hAnsi="Calibri"/>
          <w:b/>
          <w:bCs/>
          <w:color w:val="1F2D4A"/>
          <w:sz w:val="26"/>
          <w:szCs w:val="26"/>
        </w:rPr>
        <w:t xml:space="preserve">2.8  Elevation</w:t>
      </w:r>
    </w:p>
    <w:p>
      <w:pPr>
        <w:spacing w:after="120" w:before="0" w:line="300"/>
      </w:pPr>
      <w:r>
        <w:rPr>
          <w:rFonts w:ascii="Calibri" w:cs="Calibri" w:eastAsia="Calibri" w:hAnsi="Calibri"/>
          <w:color w:val="1F2937"/>
          <w:sz w:val="22"/>
          <w:szCs w:val="22"/>
        </w:rPr>
        <w:t xml:space="preserve">The product uses shadow sparingly. Three levels, all functional, never decorative.</w:t>
      </w:r>
    </w:p>
    <w:p>
      <w:pPr>
        <w:pStyle w:val="ListParagraph"/>
        <w:numPr>
          <w:ilvl w:val="0"/>
          <w:numId w:val="2"/>
        </w:numPr>
        <w:spacing w:after="80" w:line="280"/>
      </w:pPr>
      <w:r>
        <w:rPr>
          <w:rFonts w:ascii="Consolas" w:cs="Consolas" w:eastAsia="Consolas" w:hAnsi="Consolas"/>
          <w:b/>
          <w:bCs/>
          <w:color w:val="1F2937"/>
          <w:sz w:val="22"/>
          <w:szCs w:val="22"/>
        </w:rPr>
        <w:t xml:space="preserve">elev-0 </w:t>
      </w:r>
      <w:r>
        <w:rPr>
          <w:rFonts w:ascii="Calibri" w:cs="Calibri" w:eastAsia="Calibri" w:hAnsi="Calibri"/>
          <w:color w:val="1F2937"/>
          <w:sz w:val="22"/>
          <w:szCs w:val="22"/>
        </w:rPr>
        <w:t xml:space="preserve">— none. The default for every surface.</w:t>
      </w:r>
    </w:p>
    <w:p>
      <w:pPr>
        <w:pStyle w:val="ListParagraph"/>
        <w:numPr>
          <w:ilvl w:val="0"/>
          <w:numId w:val="2"/>
        </w:numPr>
        <w:spacing w:after="80" w:line="280"/>
      </w:pPr>
      <w:r>
        <w:rPr>
          <w:rFonts w:ascii="Consolas" w:cs="Consolas" w:eastAsia="Consolas" w:hAnsi="Consolas"/>
          <w:b/>
          <w:bCs/>
          <w:color w:val="1F2937"/>
          <w:sz w:val="22"/>
          <w:szCs w:val="22"/>
        </w:rPr>
        <w:t xml:space="preserve">elev-1 </w:t>
      </w:r>
      <w:r>
        <w:rPr>
          <w:rFonts w:ascii="Calibri" w:cs="Calibri" w:eastAsia="Calibri" w:hAnsi="Calibri"/>
          <w:color w:val="1F2937"/>
          <w:sz w:val="22"/>
          <w:szCs w:val="22"/>
        </w:rPr>
        <w:t xml:space="preserve">— 0 1px 2px rgba(11,18,32,0.06). Used only on floating action buttons and toast notifications.</w:t>
      </w:r>
    </w:p>
    <w:p>
      <w:pPr>
        <w:pStyle w:val="ListParagraph"/>
        <w:numPr>
          <w:ilvl w:val="0"/>
          <w:numId w:val="2"/>
        </w:numPr>
        <w:spacing w:after="80" w:line="280"/>
      </w:pPr>
      <w:r>
        <w:rPr>
          <w:rFonts w:ascii="Consolas" w:cs="Consolas" w:eastAsia="Consolas" w:hAnsi="Consolas"/>
          <w:b/>
          <w:bCs/>
          <w:color w:val="1F2937"/>
          <w:sz w:val="22"/>
          <w:szCs w:val="22"/>
        </w:rPr>
        <w:t xml:space="preserve">elev-2 </w:t>
      </w:r>
      <w:r>
        <w:rPr>
          <w:rFonts w:ascii="Calibri" w:cs="Calibri" w:eastAsia="Calibri" w:hAnsi="Calibri"/>
          <w:color w:val="1F2937"/>
          <w:sz w:val="22"/>
          <w:szCs w:val="22"/>
        </w:rPr>
        <w:t xml:space="preserve">— 0 8px 24px rgba(11,18,32,0.12). Used only on modal panels and the command palette.</w:t>
      </w:r>
    </w:p>
    <w:p>
      <w:pPr>
        <w:spacing w:after="120" w:before="0" w:line="300"/>
      </w:pPr>
      <w:r>
        <w:rPr>
          <w:rFonts w:ascii="Calibri" w:cs="Calibri" w:eastAsia="Calibri" w:hAnsi="Calibri"/>
          <w:color w:val="1F2937"/>
          <w:sz w:val="22"/>
          <w:szCs w:val="22"/>
        </w:rPr>
        <w:t xml:space="preserve">No elevation on cards. No elevation on buttons at rest. No elevation on hover except for explicitly draggable items.</w:t>
      </w:r>
    </w:p>
    <w:p>
      <w:pPr>
        <w:pStyle w:val="Heading2"/>
        <w:spacing w:after="140" w:before="280"/>
      </w:pPr>
      <w:r>
        <w:rPr>
          <w:rFonts w:ascii="Calibri" w:cs="Calibri" w:eastAsia="Calibri" w:hAnsi="Calibri"/>
          <w:b/>
          <w:bCs/>
          <w:color w:val="1F2D4A"/>
          <w:sz w:val="26"/>
          <w:szCs w:val="26"/>
        </w:rPr>
        <w:t xml:space="preserve">2.9  Focus token</w:t>
      </w:r>
    </w:p>
    <w:p>
      <w:pPr>
        <w:spacing w:after="120" w:before="0" w:line="300"/>
      </w:pPr>
      <w:r>
        <w:rPr>
          <w:rFonts w:ascii="Calibri" w:cs="Calibri" w:eastAsia="Calibri" w:hAnsi="Calibri"/>
          <w:color w:val="1F2937"/>
          <w:sz w:val="22"/>
          <w:szCs w:val="22"/>
        </w:rPr>
        <w:t xml:space="preserve">A single, unmistakable focus ring used everywhere a keyboard user can land:</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focus-ring: 0 0 0 2px var(--surface-canvas), 0 0 0 4px var(--brand-primary)</w:t>
      </w:r>
    </w:p>
    <w:p>
      <w:pPr>
        <w:spacing w:after="120" w:before="0" w:line="300"/>
      </w:pPr>
      <w:r>
        <w:rPr>
          <w:rFonts w:ascii="Calibri" w:cs="Calibri" w:eastAsia="Calibri" w:hAnsi="Calibri"/>
          <w:color w:val="1F2937"/>
          <w:sz w:val="22"/>
          <w:szCs w:val="22"/>
        </w:rPr>
        <w:t xml:space="preserve">Two layers — a 2px halo of the canvas color (so the ring isn’t crowded by the element’s own border), then a 2px brand ring. The ring is visible on every focusable element, even buttons inside a card. Note that the ring references --brand-primary (a role token), not --forest-600 (a primitive). A future brand change automatically updates the ring color.</w:t>
      </w:r>
    </w:p>
    <w:p>
      <w:r>
        <w:br w:type="page"/>
      </w:r>
    </w:p>
    <w:p>
      <w:pPr>
        <w:pStyle w:val="Heading1"/>
        <w:spacing w:after="200" w:before="360"/>
      </w:pPr>
      <w:r>
        <w:rPr>
          <w:rFonts w:ascii="Calibri" w:cs="Calibri" w:eastAsia="Calibri" w:hAnsi="Calibri"/>
          <w:b/>
          <w:bCs/>
          <w:color w:val="1F2D4A"/>
          <w:sz w:val="32"/>
          <w:szCs w:val="32"/>
        </w:rPr>
        <w:t xml:space="preserve">3.  Typography</w:t>
      </w:r>
    </w:p>
    <w:p>
      <w:pPr>
        <w:pStyle w:val="Heading2"/>
        <w:spacing w:after="140" w:before="280"/>
      </w:pPr>
      <w:r>
        <w:rPr>
          <w:rFonts w:ascii="Calibri" w:cs="Calibri" w:eastAsia="Calibri" w:hAnsi="Calibri"/>
          <w:b/>
          <w:bCs/>
          <w:color w:val="1F2D4A"/>
          <w:sz w:val="26"/>
          <w:szCs w:val="26"/>
        </w:rPr>
        <w:t xml:space="preserve">3.1  Type stack</w:t>
      </w:r>
    </w:p>
    <w:p>
      <w:pPr>
        <w:spacing w:after="120" w:before="0" w:line="300"/>
      </w:pPr>
      <w:r>
        <w:rPr>
          <w:rFonts w:ascii="Calibri" w:cs="Calibri" w:eastAsia="Calibri" w:hAnsi="Calibri"/>
          <w:color w:val="1F2937"/>
          <w:sz w:val="22"/>
          <w:szCs w:val="22"/>
        </w:rPr>
        <w:t xml:space="preserve">Two families. No third.</w:t>
      </w:r>
    </w:p>
    <w:p>
      <w:pPr>
        <w:pStyle w:val="ListParagraph"/>
        <w:numPr>
          <w:ilvl w:val="0"/>
          <w:numId w:val="2"/>
        </w:numPr>
        <w:spacing w:after="80" w:line="280"/>
      </w:pPr>
      <w:r>
        <w:rPr>
          <w:rFonts w:ascii="Calibri" w:cs="Calibri" w:eastAsia="Calibri" w:hAnsi="Calibri"/>
          <w:b/>
          <w:bCs/>
          <w:color w:val="1F2937"/>
          <w:sz w:val="22"/>
          <w:szCs w:val="22"/>
        </w:rPr>
        <w:t xml:space="preserve">Inter </w:t>
      </w:r>
      <w:r>
        <w:rPr>
          <w:rFonts w:ascii="Calibri" w:cs="Calibri" w:eastAsia="Calibri" w:hAnsi="Calibri"/>
          <w:color w:val="1F2937"/>
          <w:sz w:val="22"/>
          <w:szCs w:val="22"/>
        </w:rPr>
        <w:t xml:space="preserve">for all UI text. Variable font, full Latin coverage, broad language support, ships with tabular numerals as a feature flag. The default sans-serif on every platform that doesn’t already have a system font that matches it.</w:t>
      </w:r>
    </w:p>
    <w:p>
      <w:pPr>
        <w:pStyle w:val="ListParagraph"/>
        <w:numPr>
          <w:ilvl w:val="0"/>
          <w:numId w:val="2"/>
        </w:numPr>
        <w:spacing w:after="80" w:line="280"/>
      </w:pPr>
      <w:r>
        <w:rPr>
          <w:rFonts w:ascii="Calibri" w:cs="Calibri" w:eastAsia="Calibri" w:hAnsi="Calibri"/>
          <w:b/>
          <w:bCs/>
          <w:color w:val="1F2937"/>
          <w:sz w:val="22"/>
          <w:szCs w:val="22"/>
        </w:rPr>
        <w:t xml:space="preserve">JetBrains Mono </w:t>
      </w:r>
      <w:r>
        <w:rPr>
          <w:rFonts w:ascii="Calibri" w:cs="Calibri" w:eastAsia="Calibri" w:hAnsi="Calibri"/>
          <w:color w:val="1F2937"/>
          <w:sz w:val="22"/>
          <w:szCs w:val="22"/>
        </w:rPr>
        <w:t xml:space="preserve">for numerals inside tables, code blocks, and integration credentials. Used sparingly and intentionally; never as a vibe choice.</w:t>
      </w:r>
    </w:p>
    <w:p>
      <w:pPr>
        <w:spacing w:after="120" w:before="0" w:line="300"/>
      </w:pPr>
      <w:r>
        <w:rPr>
          <w:rFonts w:ascii="Calibri" w:cs="Calibri" w:eastAsia="Calibri" w:hAnsi="Calibri"/>
          <w:color w:val="1F2937"/>
          <w:sz w:val="22"/>
          <w:szCs w:val="22"/>
        </w:rPr>
        <w:t xml:space="preserve">Fallback stack:</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--font-sans: 'Inter', -apple-system, BlinkMacSystemFont, 'Segoe UI', 'Roboto', sans-serif;</w:t>
      </w:r>
      <w:r>
        <w:rPr>
          <w:rFonts w:ascii="Consolas" w:cs="Consolas" w:eastAsia="Consolas" w:hAnsi="Consolas"/>
        </w:rPr>
        <w:br/>
        <w:t xml:space="preserve"/>
      </w:r>
      <w:r>
        <w:rPr>
          <w:rFonts w:ascii="Consolas" w:cs="Consolas" w:eastAsia="Consolas" w:hAnsi="Consolas"/>
          <w:color w:val="1F2937"/>
          <w:sz w:val="18"/>
          <w:szCs w:val="18"/>
        </w:rPr>
        <w:t xml:space="preserve">--font-mono: 'JetBrains Mono', 'SF Mono', Menlo, monospace;</w:t>
      </w:r>
    </w:p>
    <w:p>
      <w:pPr>
        <w:pStyle w:val="Heading2"/>
        <w:spacing w:after="140" w:before="280"/>
      </w:pPr>
      <w:r>
        <w:rPr>
          <w:rFonts w:ascii="Calibri" w:cs="Calibri" w:eastAsia="Calibri" w:hAnsi="Calibri"/>
          <w:b/>
          <w:bCs/>
          <w:color w:val="1F2D4A"/>
          <w:sz w:val="26"/>
          <w:szCs w:val="26"/>
        </w:rPr>
        <w:t xml:space="preserve">3.2  Type scale</w:t>
      </w:r>
    </w:p>
    <w:p>
      <w:pPr>
        <w:spacing w:after="120" w:before="0" w:line="300"/>
      </w:pPr>
      <w:r>
        <w:rPr>
          <w:rFonts w:ascii="Calibri" w:cs="Calibri" w:eastAsia="Calibri" w:hAnsi="Calibri"/>
          <w:color w:val="1F2937"/>
          <w:sz w:val="22"/>
          <w:szCs w:val="22"/>
        </w:rPr>
        <w:t xml:space="preserve">Eight sizes. Two weights only — 400 regular and 500 medium. No 600, no 700. Heavy weights look aggressive in this aesthetic; if a moment needs more emphasis, the scale provides it via size, not via weight.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80"/>
        <w:gridCol w:w="800"/>
        <w:gridCol w:w="800"/>
        <w:gridCol w:w="1100"/>
        <w:gridCol w:w="1500"/>
        <w:gridCol w:w="3920"/>
      </w:tblGrid>
      <w:tr>
        <w:trPr>
          <w:tblHeader/>
        </w:trPr>
        <w:tc>
          <w:tcPr>
            <w:tcW w:type="dxa" w:w="128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Token</w:t>
            </w:r>
          </w:p>
        </w:tc>
        <w:tc>
          <w:tcPr>
            <w:tcW w:type="dxa" w:w="8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Size</w:t>
            </w:r>
          </w:p>
        </w:tc>
        <w:tc>
          <w:tcPr>
            <w:tcW w:type="dxa" w:w="8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Weight</w:t>
            </w:r>
          </w:p>
        </w:tc>
        <w:tc>
          <w:tcPr>
            <w:tcW w:type="dxa" w:w="11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Line height</w:t>
            </w:r>
          </w:p>
        </w:tc>
        <w:tc>
          <w:tcPr>
            <w:tcW w:type="dxa" w:w="1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Letter spacing</w:t>
            </w:r>
          </w:p>
        </w:tc>
        <w:tc>
          <w:tcPr>
            <w:tcW w:type="dxa" w:w="392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r>
      <w:tr>
        <w:tc>
          <w:tcPr>
            <w:tcW w:type="dxa" w:w="12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display</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32px</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500</w:t>
            </w:r>
          </w:p>
        </w:tc>
        <w:tc>
          <w:tcPr>
            <w:tcW w:type="dxa" w:w="11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1.1</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-0.02em</w:t>
            </w:r>
          </w:p>
        </w:tc>
        <w:tc>
          <w:tcPr>
            <w:tcW w:type="dxa" w:w="39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Single big number on weight history, onboarding</w:t>
            </w:r>
          </w:p>
        </w:tc>
      </w:tr>
      <w:tr>
        <w:tc>
          <w:tcPr>
            <w:tcW w:type="dxa" w:w="12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h1</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22px</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500</w:t>
            </w:r>
          </w:p>
        </w:tc>
        <w:tc>
          <w:tcPr>
            <w:tcW w:type="dxa" w:w="11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1.25</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-0.01em</w:t>
            </w:r>
          </w:p>
        </w:tc>
        <w:tc>
          <w:tcPr>
            <w:tcW w:type="dxa" w:w="39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Screen titles</w:t>
            </w:r>
          </w:p>
        </w:tc>
      </w:tr>
      <w:tr>
        <w:tc>
          <w:tcPr>
            <w:tcW w:type="dxa" w:w="12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h2</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18px</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500</w:t>
            </w:r>
          </w:p>
        </w:tc>
        <w:tc>
          <w:tcPr>
            <w:tcW w:type="dxa" w:w="11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1.3</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c>
          <w:tcPr>
            <w:tcW w:type="dxa" w:w="39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Section titles</w:t>
            </w:r>
          </w:p>
        </w:tc>
      </w:tr>
      <w:tr>
        <w:tc>
          <w:tcPr>
            <w:tcW w:type="dxa" w:w="12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h3</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16px</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500</w:t>
            </w:r>
          </w:p>
        </w:tc>
        <w:tc>
          <w:tcPr>
            <w:tcW w:type="dxa" w:w="11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1.4</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c>
          <w:tcPr>
            <w:tcW w:type="dxa" w:w="39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Card titles, list group headers</w:t>
            </w:r>
          </w:p>
        </w:tc>
      </w:tr>
      <w:tr>
        <w:tc>
          <w:tcPr>
            <w:tcW w:type="dxa" w:w="12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body</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14px</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400</w:t>
            </w:r>
          </w:p>
        </w:tc>
        <w:tc>
          <w:tcPr>
            <w:tcW w:type="dxa" w:w="11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1.5</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c>
          <w:tcPr>
            <w:tcW w:type="dxa" w:w="39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Default body text</w:t>
            </w:r>
          </w:p>
        </w:tc>
      </w:tr>
      <w:tr>
        <w:tc>
          <w:tcPr>
            <w:tcW w:type="dxa" w:w="12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body-sm</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13px</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400</w:t>
            </w:r>
          </w:p>
        </w:tc>
        <w:tc>
          <w:tcPr>
            <w:tcW w:type="dxa" w:w="11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1.5</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w:t>
            </w:r>
          </w:p>
        </w:tc>
        <w:tc>
          <w:tcPr>
            <w:tcW w:type="dxa" w:w="39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Helper text, captions</w:t>
            </w:r>
          </w:p>
        </w:tc>
      </w:tr>
      <w:tr>
        <w:tc>
          <w:tcPr>
            <w:tcW w:type="dxa" w:w="128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small</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12px</w:t>
            </w:r>
          </w:p>
        </w:tc>
        <w:tc>
          <w:tcPr>
            <w:tcW w:type="dxa" w:w="8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400</w:t>
            </w:r>
          </w:p>
        </w:tc>
        <w:tc>
          <w:tcPr>
            <w:tcW w:type="dxa" w:w="11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1.4</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0.01em</w:t>
            </w:r>
          </w:p>
        </w:tc>
        <w:tc>
          <w:tcPr>
            <w:tcW w:type="dxa" w:w="392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Form labels, table cell content</w:t>
            </w:r>
          </w:p>
        </w:tc>
      </w:tr>
      <w:tr>
        <w:tc>
          <w:tcPr>
            <w:tcW w:type="dxa" w:w="128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eyebrow</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11px</w:t>
            </w:r>
          </w:p>
        </w:tc>
        <w:tc>
          <w:tcPr>
            <w:tcW w:type="dxa" w:w="8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500</w:t>
            </w:r>
          </w:p>
        </w:tc>
        <w:tc>
          <w:tcPr>
            <w:tcW w:type="dxa" w:w="11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1.3</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0.08em (uppercase)</w:t>
            </w:r>
          </w:p>
        </w:tc>
        <w:tc>
          <w:tcPr>
            <w:tcW w:type="dxa" w:w="392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Section labels, metadata above titles</w:t>
            </w:r>
          </w:p>
        </w:tc>
      </w:tr>
    </w:tbl>
    <w:p>
      <w:pPr>
        <w:pStyle w:val="Heading2"/>
        <w:spacing w:after="140" w:before="280"/>
      </w:pPr>
      <w:r>
        <w:rPr>
          <w:rFonts w:ascii="Calibri" w:cs="Calibri" w:eastAsia="Calibri" w:hAnsi="Calibri"/>
          <w:b/>
          <w:bCs/>
          <w:color w:val="1F2D4A"/>
          <w:sz w:val="26"/>
          <w:szCs w:val="26"/>
        </w:rPr>
        <w:t xml:space="preserve">3.3  Numerals</w:t>
      </w:r>
    </w:p>
    <w:p>
      <w:pPr>
        <w:spacing w:after="120" w:before="0" w:line="300"/>
      </w:pPr>
      <w:r>
        <w:rPr>
          <w:rFonts w:ascii="Calibri" w:cs="Calibri" w:eastAsia="Calibri" w:hAnsi="Calibri"/>
          <w:color w:val="1F2937"/>
          <w:sz w:val="22"/>
          <w:szCs w:val="22"/>
        </w:rPr>
        <w:t xml:space="preserve">Numerals are the most-read content in the product. Three rules:</w:t>
      </w:r>
    </w:p>
    <w:p>
      <w:pPr>
        <w:pStyle w:val="ListParagraph"/>
        <w:numPr>
          <w:ilvl w:val="0"/>
          <w:numId w:val="3"/>
        </w:numPr>
        <w:spacing w:after="80" w:line="280"/>
      </w:pPr>
      <w:r>
        <w:rPr>
          <w:rFonts w:ascii="Calibri" w:cs="Calibri" w:eastAsia="Calibri" w:hAnsi="Calibri"/>
          <w:color w:val="1F2937"/>
          <w:sz w:val="22"/>
          <w:szCs w:val="22"/>
        </w:rPr>
        <w:t xml:space="preserve">Always tabular. font-variant-numeric: tabular-nums on every numeric metric. This makes 88 the same width as 11; daily values do not jiggle as the user logs.</w:t>
      </w:r>
    </w:p>
    <w:p>
      <w:pPr>
        <w:pStyle w:val="ListParagraph"/>
        <w:numPr>
          <w:ilvl w:val="0"/>
          <w:numId w:val="3"/>
        </w:numPr>
        <w:spacing w:after="80" w:line="280"/>
      </w:pPr>
      <w:r>
        <w:rPr>
          <w:rFonts w:ascii="Calibri" w:cs="Calibri" w:eastAsia="Calibri" w:hAnsi="Calibri"/>
          <w:color w:val="1F2937"/>
          <w:sz w:val="22"/>
          <w:szCs w:val="22"/>
        </w:rPr>
        <w:t xml:space="preserve">Round before render. JavaScript float arithmetic produces values like 0.30000000000000004. Every number reaching the screen passes through Intl.NumberFormat or Math.round. No exceptions.</w:t>
      </w:r>
    </w:p>
    <w:p>
      <w:pPr>
        <w:pStyle w:val="ListParagraph"/>
        <w:numPr>
          <w:ilvl w:val="0"/>
          <w:numId w:val="3"/>
        </w:numPr>
        <w:spacing w:after="80" w:line="280"/>
      </w:pPr>
      <w:r>
        <w:rPr>
          <w:rFonts w:ascii="Calibri" w:cs="Calibri" w:eastAsia="Calibri" w:hAnsi="Calibri"/>
          <w:color w:val="1F2937"/>
          <w:sz w:val="22"/>
          <w:szCs w:val="22"/>
        </w:rPr>
        <w:t xml:space="preserve">Localised. Rendering uses the browser locale for separators — 1,743 in en-US, 1.743 in de-DE, 1 743 in fr-FR. Never hard-code commas.</w:t>
      </w:r>
    </w:p>
    <w:p>
      <w:pPr>
        <w:pStyle w:val="Heading2"/>
        <w:spacing w:after="140" w:before="280"/>
      </w:pPr>
      <w:r>
        <w:rPr>
          <w:rFonts w:ascii="Calibri" w:cs="Calibri" w:eastAsia="Calibri" w:hAnsi="Calibri"/>
          <w:b/>
          <w:bCs/>
          <w:color w:val="1F2D4A"/>
          <w:sz w:val="26"/>
          <w:szCs w:val="26"/>
        </w:rPr>
        <w:t xml:space="preserve">3.4  Sentence case, always</w:t>
      </w:r>
    </w:p>
    <w:p>
      <w:pPr>
        <w:spacing w:after="120" w:before="0" w:line="300"/>
      </w:pPr>
      <w:r>
        <w:rPr>
          <w:rFonts w:ascii="Calibri" w:cs="Calibri" w:eastAsia="Calibri" w:hAnsi="Calibri"/>
          <w:color w:val="1F2937"/>
          <w:sz w:val="22"/>
          <w:szCs w:val="22"/>
        </w:rPr>
        <w:t xml:space="preserve">Every label, button, heading, and toast is sentence case. Never Title Case, never ALL CAPS. The eyebrow style uses uppercase as a typographic treatment, not as a content choice; the underlying string is sentence case and the CSS does the work.</w:t>
      </w:r>
    </w:p>
    <w:p>
      <w:pPr>
        <w:pStyle w:val="Heading2"/>
        <w:spacing w:after="140" w:before="280"/>
      </w:pPr>
      <w:r>
        <w:rPr>
          <w:rFonts w:ascii="Calibri" w:cs="Calibri" w:eastAsia="Calibri" w:hAnsi="Calibri"/>
          <w:b/>
          <w:bCs/>
          <w:color w:val="1F2D4A"/>
          <w:sz w:val="26"/>
          <w:szCs w:val="26"/>
        </w:rPr>
        <w:t xml:space="preserve">3.5  Punctuation</w:t>
      </w:r>
    </w:p>
    <w:p>
      <w:pPr>
        <w:pStyle w:val="ListParagraph"/>
        <w:numPr>
          <w:ilvl w:val="0"/>
          <w:numId w:val="2"/>
        </w:numPr>
        <w:spacing w:after="80" w:line="280"/>
      </w:pPr>
      <w:r>
        <w:rPr>
          <w:rFonts w:ascii="Calibri" w:cs="Calibri" w:eastAsia="Calibri" w:hAnsi="Calibri"/>
          <w:b/>
          <w:bCs/>
          <w:color w:val="1F2937"/>
          <w:sz w:val="22"/>
          <w:szCs w:val="22"/>
        </w:rPr>
        <w:t xml:space="preserve">Periods. </w:t>
      </w:r>
      <w:r>
        <w:rPr>
          <w:rFonts w:ascii="Calibri" w:cs="Calibri" w:eastAsia="Calibri" w:hAnsi="Calibri"/>
          <w:color w:val="1F2937"/>
          <w:sz w:val="22"/>
          <w:szCs w:val="22"/>
        </w:rPr>
        <w:t xml:space="preserve">Body sentences end with a period. Buttons, labels, and metric values do not.</w:t>
      </w:r>
    </w:p>
    <w:p>
      <w:pPr>
        <w:pStyle w:val="ListParagraph"/>
        <w:numPr>
          <w:ilvl w:val="0"/>
          <w:numId w:val="2"/>
        </w:numPr>
        <w:spacing w:after="80" w:line="280"/>
      </w:pPr>
      <w:r>
        <w:rPr>
          <w:rFonts w:ascii="Calibri" w:cs="Calibri" w:eastAsia="Calibri" w:hAnsi="Calibri"/>
          <w:b/>
          <w:bCs/>
          <w:color w:val="1F2937"/>
          <w:sz w:val="22"/>
          <w:szCs w:val="22"/>
        </w:rPr>
        <w:t xml:space="preserve">Apostrophes and quotes. </w:t>
      </w:r>
      <w:r>
        <w:rPr>
          <w:rFonts w:ascii="Calibri" w:cs="Calibri" w:eastAsia="Calibri" w:hAnsi="Calibri"/>
          <w:color w:val="1F2937"/>
          <w:sz w:val="22"/>
          <w:szCs w:val="22"/>
        </w:rPr>
        <w:t xml:space="preserve">Curly, not straight. The build pipeline runs a typographic-quotes lint.</w:t>
      </w:r>
    </w:p>
    <w:p>
      <w:pPr>
        <w:pStyle w:val="ListParagraph"/>
        <w:numPr>
          <w:ilvl w:val="0"/>
          <w:numId w:val="2"/>
        </w:numPr>
        <w:spacing w:after="80" w:line="280"/>
      </w:pPr>
      <w:r>
        <w:rPr>
          <w:rFonts w:ascii="Calibri" w:cs="Calibri" w:eastAsia="Calibri" w:hAnsi="Calibri"/>
          <w:b/>
          <w:bCs/>
          <w:color w:val="1F2937"/>
          <w:sz w:val="22"/>
          <w:szCs w:val="22"/>
        </w:rPr>
        <w:t xml:space="preserve">Em dash. </w:t>
      </w:r>
      <w:r>
        <w:rPr>
          <w:rFonts w:ascii="Calibri" w:cs="Calibri" w:eastAsia="Calibri" w:hAnsi="Calibri"/>
          <w:color w:val="1F2937"/>
          <w:sz w:val="22"/>
          <w:szCs w:val="22"/>
        </w:rPr>
        <w:t xml:space="preserve">Used to introduce a clarification (“you’re on track — 0.4 kg below last week”). No spaces, em-dash exactly. Never two hyphens.</w:t>
      </w:r>
    </w:p>
    <w:p>
      <w:pPr>
        <w:pStyle w:val="ListParagraph"/>
        <w:numPr>
          <w:ilvl w:val="0"/>
          <w:numId w:val="2"/>
        </w:numPr>
        <w:spacing w:after="80" w:line="280"/>
      </w:pPr>
      <w:r>
        <w:rPr>
          <w:rFonts w:ascii="Calibri" w:cs="Calibri" w:eastAsia="Calibri" w:hAnsi="Calibri"/>
          <w:b/>
          <w:bCs/>
          <w:color w:val="1F2937"/>
          <w:sz w:val="22"/>
          <w:szCs w:val="22"/>
        </w:rPr>
        <w:t xml:space="preserve">Numbers and units. </w:t>
      </w:r>
      <w:r>
        <w:rPr>
          <w:rFonts w:ascii="Calibri" w:cs="Calibri" w:eastAsia="Calibri" w:hAnsi="Calibri"/>
          <w:color w:val="1F2937"/>
          <w:sz w:val="22"/>
          <w:szCs w:val="22"/>
        </w:rPr>
        <w:t xml:space="preserve">A non-breaking space between number and unit (1 743 kcal) so they never wrap apart at line breaks.</w:t>
      </w:r>
    </w:p>
    <w:p>
      <w:r>
        <w:br w:type="page"/>
      </w:r>
    </w:p>
    <w:p>
      <w:pPr>
        <w:pStyle w:val="Heading1"/>
        <w:spacing w:after="200" w:before="360"/>
      </w:pPr>
      <w:r>
        <w:rPr>
          <w:rFonts w:ascii="Calibri" w:cs="Calibri" w:eastAsia="Calibri" w:hAnsi="Calibri"/>
          <w:b/>
          <w:bCs/>
          <w:color w:val="1F2D4A"/>
          <w:sz w:val="32"/>
          <w:szCs w:val="32"/>
        </w:rPr>
        <w:t xml:space="preserve">4.  Components</w:t>
      </w:r>
    </w:p>
    <w:p>
      <w:pPr>
        <w:spacing w:after="120" w:before="0" w:line="300"/>
      </w:pPr>
      <w:r>
        <w:rPr>
          <w:rFonts w:ascii="Calibri" w:cs="Calibri" w:eastAsia="Calibri" w:hAnsi="Calibri"/>
          <w:color w:val="1F2937"/>
          <w:sz w:val="22"/>
          <w:szCs w:val="22"/>
        </w:rPr>
        <w:t xml:space="preserve">Every component below has a single canonical implementation. Variants are explicit and rare; drift is detected by the visual-regression tests in CI.</w:t>
      </w:r>
    </w:p>
    <w:p>
      <w:pPr>
        <w:pStyle w:val="Heading2"/>
        <w:spacing w:after="140" w:before="280"/>
      </w:pPr>
      <w:r>
        <w:rPr>
          <w:rFonts w:ascii="Calibri" w:cs="Calibri" w:eastAsia="Calibri" w:hAnsi="Calibri"/>
          <w:b/>
          <w:bCs/>
          <w:color w:val="1F2D4A"/>
          <w:sz w:val="26"/>
          <w:szCs w:val="26"/>
        </w:rPr>
        <w:t xml:space="preserve">4.1  Buttons</w:t>
      </w:r>
    </w:p>
    <w:p>
      <w:pPr>
        <w:spacing w:after="120" w:before="0" w:line="300"/>
      </w:pPr>
      <w:r>
        <w:rPr>
          <w:rFonts w:ascii="Calibri" w:cs="Calibri" w:eastAsia="Calibri" w:hAnsi="Calibri"/>
          <w:color w:val="1F2937"/>
          <w:sz w:val="22"/>
          <w:szCs w:val="22"/>
        </w:rPr>
        <w:t xml:space="preserve">Three variants. No more. If a need arises that none of them serves, the answer is to rewrite the screen, not to add a fourth button.</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000"/>
        <w:gridCol w:w="1990"/>
      </w:tblGrid>
      <w:tr>
        <w:trPr>
          <w:tblHeader/>
        </w:trPr>
        <w:tc>
          <w:tcPr>
            <w:tcW w:type="dxa" w:w="1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Variant</w:t>
            </w:r>
          </w:p>
        </w:tc>
        <w:tc>
          <w:tcPr>
            <w:tcW w:type="dxa" w:w="2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Background</w:t>
            </w:r>
          </w:p>
        </w:tc>
        <w:tc>
          <w:tcPr>
            <w:tcW w:type="dxa" w:w="17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Border</w:t>
            </w:r>
          </w:p>
        </w:tc>
        <w:tc>
          <w:tcPr>
            <w:tcW w:type="dxa" w:w="2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Text</w:t>
            </w:r>
          </w:p>
        </w:tc>
        <w:tc>
          <w:tcPr>
            <w:tcW w:type="dxa" w:w="199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r>
      <w:tr>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Primary</w:t>
            </w:r>
          </w:p>
        </w:tc>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Forest-600 (light), Forest-400 (dark)</w:t>
            </w:r>
          </w:p>
        </w:tc>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none</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white (light), Ink-900 (dark)</w:t>
            </w:r>
          </w:p>
        </w:tc>
        <w:tc>
          <w:tcPr>
            <w:tcW w:type="dxa" w:w="19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The single most-important action on the screen</w:t>
            </w:r>
          </w:p>
        </w:tc>
      </w:tr>
      <w:tr>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Secondary</w:t>
            </w:r>
          </w:p>
        </w:tc>
        <w:tc>
          <w:tcPr>
            <w:tcW w:type="dxa" w:w="2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transparent</w:t>
            </w:r>
          </w:p>
        </w:tc>
        <w:tc>
          <w:tcPr>
            <w:tcW w:type="dxa" w:w="17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border-subtle</w:t>
            </w:r>
          </w:p>
        </w:tc>
        <w:tc>
          <w:tcPr>
            <w:tcW w:type="dxa" w:w="2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text-primary</w:t>
            </w:r>
          </w:p>
        </w:tc>
        <w:tc>
          <w:tcPr>
            <w:tcW w:type="dxa" w:w="19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All other actions</w:t>
            </w:r>
          </w:p>
        </w:tc>
      </w:tr>
      <w:tr>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F2937"/>
                <w:sz w:val="20"/>
                <w:szCs w:val="20"/>
              </w:rPr>
              <w:t xml:space="preserve">Ghost</w:t>
            </w:r>
          </w:p>
        </w:tc>
        <w:tc>
          <w:tcPr>
            <w:tcW w:type="dxa" w:w="2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transparent</w:t>
            </w:r>
          </w:p>
        </w:tc>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none</w:t>
            </w:r>
          </w:p>
        </w:tc>
        <w:tc>
          <w:tcPr>
            <w:tcW w:type="dxa" w:w="2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text-secondary</w:t>
            </w:r>
          </w:p>
        </w:tc>
        <w:tc>
          <w:tcPr>
            <w:tcW w:type="dxa" w:w="19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Cancel, dismiss, tertiary navigation</w:t>
            </w:r>
          </w:p>
        </w:tc>
      </w:tr>
    </w:tbl>
    <w:p>
      <w:pPr>
        <w:pStyle w:val="Heading3"/>
        <w:spacing w:after="100" w:before="200"/>
      </w:pPr>
      <w:r>
        <w:rPr>
          <w:rFonts w:ascii="Calibri" w:cs="Calibri" w:eastAsia="Calibri" w:hAnsi="Calibri"/>
          <w:b/>
          <w:bCs/>
          <w:color w:val="0F6E56"/>
          <w:sz w:val="22"/>
          <w:szCs w:val="22"/>
        </w:rPr>
        <w:t xml:space="preserve">Button rules</w:t>
      </w:r>
    </w:p>
    <w:p>
      <w:pPr>
        <w:pStyle w:val="ListParagraph"/>
        <w:numPr>
          <w:ilvl w:val="0"/>
          <w:numId w:val="2"/>
        </w:numPr>
        <w:spacing w:after="80" w:line="280"/>
      </w:pPr>
      <w:r>
        <w:rPr>
          <w:rFonts w:ascii="Calibri" w:cs="Calibri" w:eastAsia="Calibri" w:hAnsi="Calibri"/>
          <w:color w:val="1F2937"/>
          <w:sz w:val="22"/>
          <w:szCs w:val="22"/>
        </w:rPr>
        <w:t xml:space="preserve">Height: 36px standard, 32px compact, 44px on touch targets. Never below 32px on any surface.</w:t>
      </w:r>
    </w:p>
    <w:p>
      <w:pPr>
        <w:pStyle w:val="ListParagraph"/>
        <w:numPr>
          <w:ilvl w:val="0"/>
          <w:numId w:val="2"/>
        </w:numPr>
        <w:spacing w:after="80" w:line="280"/>
      </w:pPr>
      <w:r>
        <w:rPr>
          <w:rFonts w:ascii="Calibri" w:cs="Calibri" w:eastAsia="Calibri" w:hAnsi="Calibri"/>
          <w:color w:val="1F2937"/>
          <w:sz w:val="22"/>
          <w:szCs w:val="22"/>
        </w:rPr>
        <w:t xml:space="preserve">Horizontal padding: 16px standard, 12px compact, 20px on full-width primary.</w:t>
      </w:r>
    </w:p>
    <w:p>
      <w:pPr>
        <w:pStyle w:val="ListParagraph"/>
        <w:numPr>
          <w:ilvl w:val="0"/>
          <w:numId w:val="2"/>
        </w:numPr>
        <w:spacing w:after="80" w:line="280"/>
      </w:pPr>
      <w:r>
        <w:rPr>
          <w:rFonts w:ascii="Calibri" w:cs="Calibri" w:eastAsia="Calibri" w:hAnsi="Calibri"/>
          <w:color w:val="1F2937"/>
          <w:sz w:val="22"/>
          <w:szCs w:val="22"/>
        </w:rPr>
        <w:t xml:space="preserve">Icon-only buttons: 32x32 box, icon centred, aria-label always present.</w:t>
      </w:r>
    </w:p>
    <w:p>
      <w:pPr>
        <w:pStyle w:val="ListParagraph"/>
        <w:numPr>
          <w:ilvl w:val="0"/>
          <w:numId w:val="2"/>
        </w:numPr>
        <w:spacing w:after="80" w:line="280"/>
      </w:pPr>
      <w:r>
        <w:rPr>
          <w:rFonts w:ascii="Calibri" w:cs="Calibri" w:eastAsia="Calibri" w:hAnsi="Calibri"/>
          <w:color w:val="1F2937"/>
          <w:sz w:val="22"/>
          <w:szCs w:val="22"/>
        </w:rPr>
        <w:t xml:space="preserve">Disabled: opacity 0.4, cursor not-allowed, no hover state.</w:t>
      </w:r>
    </w:p>
    <w:p>
      <w:pPr>
        <w:pStyle w:val="ListParagraph"/>
        <w:numPr>
          <w:ilvl w:val="0"/>
          <w:numId w:val="2"/>
        </w:numPr>
        <w:spacing w:after="80" w:line="280"/>
      </w:pPr>
      <w:r>
        <w:rPr>
          <w:rFonts w:ascii="Calibri" w:cs="Calibri" w:eastAsia="Calibri" w:hAnsi="Calibri"/>
          <w:color w:val="1F2937"/>
          <w:sz w:val="22"/>
          <w:szCs w:val="22"/>
        </w:rPr>
        <w:t xml:space="preserve">Focus: focus-ring as defined in section 2.9, regardless of variant.</w:t>
      </w:r>
    </w:p>
    <w:p>
      <w:pPr>
        <w:pStyle w:val="ListParagraph"/>
        <w:numPr>
          <w:ilvl w:val="0"/>
          <w:numId w:val="2"/>
        </w:numPr>
        <w:spacing w:after="80" w:line="280"/>
      </w:pPr>
      <w:r>
        <w:rPr>
          <w:rFonts w:ascii="Calibri" w:cs="Calibri" w:eastAsia="Calibri" w:hAnsi="Calibri"/>
          <w:color w:val="1F2937"/>
          <w:sz w:val="22"/>
          <w:szCs w:val="22"/>
        </w:rPr>
        <w:t xml:space="preserve">Loading: a spinner replaces the icon (or the leading icon position); the label stays.</w:t>
      </w:r>
    </w:p>
    <w:p>
      <w:pPr>
        <w:pStyle w:val="Heading2"/>
        <w:spacing w:after="140" w:before="280"/>
      </w:pPr>
      <w:r>
        <w:rPr>
          <w:rFonts w:ascii="Calibri" w:cs="Calibri" w:eastAsia="Calibri" w:hAnsi="Calibri"/>
          <w:b/>
          <w:bCs/>
          <w:color w:val="1F2D4A"/>
          <w:sz w:val="26"/>
          <w:szCs w:val="26"/>
        </w:rPr>
        <w:t xml:space="preserve">4.2  Inputs</w:t>
      </w:r>
    </w:p>
    <w:p>
      <w:pPr>
        <w:spacing w:after="120" w:before="0" w:line="300"/>
      </w:pPr>
      <w:r>
        <w:rPr>
          <w:rFonts w:ascii="Calibri" w:cs="Calibri" w:eastAsia="Calibri" w:hAnsi="Calibri"/>
          <w:color w:val="1F2937"/>
          <w:sz w:val="22"/>
          <w:szCs w:val="22"/>
        </w:rPr>
        <w:t xml:space="preserve">All form controls share the same dimensions and the same focus treatment. A user moving from a text input to a select to a date field experiences zero visual reflow.</w:t>
      </w:r>
    </w:p>
    <w:p>
      <w:pPr>
        <w:pStyle w:val="ListParagraph"/>
        <w:numPr>
          <w:ilvl w:val="0"/>
          <w:numId w:val="2"/>
        </w:numPr>
        <w:spacing w:after="80" w:line="280"/>
      </w:pPr>
      <w:r>
        <w:rPr>
          <w:rFonts w:ascii="Calibri" w:cs="Calibri" w:eastAsia="Calibri" w:hAnsi="Calibri"/>
          <w:color w:val="1F2937"/>
          <w:sz w:val="22"/>
          <w:szCs w:val="22"/>
        </w:rPr>
        <w:t xml:space="preserve">Height: 36px (matches the standard button).</w:t>
      </w:r>
    </w:p>
    <w:p>
      <w:pPr>
        <w:pStyle w:val="ListParagraph"/>
        <w:numPr>
          <w:ilvl w:val="0"/>
          <w:numId w:val="2"/>
        </w:numPr>
        <w:spacing w:after="80" w:line="280"/>
      </w:pPr>
      <w:r>
        <w:rPr>
          <w:rFonts w:ascii="Calibri" w:cs="Calibri" w:eastAsia="Calibri" w:hAnsi="Calibri"/>
          <w:color w:val="1F2937"/>
          <w:sz w:val="22"/>
          <w:szCs w:val="22"/>
        </w:rPr>
        <w:t xml:space="preserve">Border: border-subtle at rest, border-strong on hover, focus-ring on focus.</w:t>
      </w:r>
    </w:p>
    <w:p>
      <w:pPr>
        <w:pStyle w:val="ListParagraph"/>
        <w:numPr>
          <w:ilvl w:val="0"/>
          <w:numId w:val="2"/>
        </w:numPr>
        <w:spacing w:after="80" w:line="280"/>
      </w:pPr>
      <w:r>
        <w:rPr>
          <w:rFonts w:ascii="Calibri" w:cs="Calibri" w:eastAsia="Calibri" w:hAnsi="Calibri"/>
          <w:color w:val="1F2937"/>
          <w:sz w:val="22"/>
          <w:szCs w:val="22"/>
        </w:rPr>
        <w:t xml:space="preserve">Background: surface-raised.</w:t>
      </w:r>
    </w:p>
    <w:p>
      <w:pPr>
        <w:pStyle w:val="ListParagraph"/>
        <w:numPr>
          <w:ilvl w:val="0"/>
          <w:numId w:val="2"/>
        </w:numPr>
        <w:spacing w:after="80" w:line="280"/>
      </w:pPr>
      <w:r>
        <w:rPr>
          <w:rFonts w:ascii="Calibri" w:cs="Calibri" w:eastAsia="Calibri" w:hAnsi="Calibri"/>
          <w:color w:val="1F2937"/>
          <w:sz w:val="22"/>
          <w:szCs w:val="22"/>
        </w:rPr>
        <w:t xml:space="preserve">Padding: 0 12px horizontal, vertical centred.</w:t>
      </w:r>
    </w:p>
    <w:p>
      <w:pPr>
        <w:pStyle w:val="ListParagraph"/>
        <w:numPr>
          <w:ilvl w:val="0"/>
          <w:numId w:val="2"/>
        </w:numPr>
        <w:spacing w:after="80" w:line="280"/>
      </w:pPr>
      <w:r>
        <w:rPr>
          <w:rFonts w:ascii="Calibri" w:cs="Calibri" w:eastAsia="Calibri" w:hAnsi="Calibri"/>
          <w:color w:val="1F2937"/>
          <w:sz w:val="22"/>
          <w:szCs w:val="22"/>
        </w:rPr>
        <w:t xml:space="preserve">Label: above the input, text-secondary, 12px. Never inside the input as a placeholder masquerading as a label.</w:t>
      </w:r>
    </w:p>
    <w:p>
      <w:pPr>
        <w:pStyle w:val="ListParagraph"/>
        <w:numPr>
          <w:ilvl w:val="0"/>
          <w:numId w:val="2"/>
        </w:numPr>
        <w:spacing w:after="80" w:line="280"/>
      </w:pPr>
      <w:r>
        <w:rPr>
          <w:rFonts w:ascii="Calibri" w:cs="Calibri" w:eastAsia="Calibri" w:hAnsi="Calibri"/>
          <w:color w:val="1F2937"/>
          <w:sz w:val="22"/>
          <w:szCs w:val="22"/>
        </w:rPr>
        <w:t xml:space="preserve">Helper text: below the input, text-tertiary, 12px. Color shifts to danger-600 in error state; the message must be specific (“Weight must be between 30 and 300 kg”, not “invalid”).</w:t>
      </w:r>
    </w:p>
    <w:p>
      <w:pPr>
        <w:pStyle w:val="ListParagraph"/>
        <w:numPr>
          <w:ilvl w:val="0"/>
          <w:numId w:val="2"/>
        </w:numPr>
        <w:spacing w:after="80" w:line="280"/>
      </w:pPr>
      <w:r>
        <w:rPr>
          <w:rFonts w:ascii="Calibri" w:cs="Calibri" w:eastAsia="Calibri" w:hAnsi="Calibri"/>
          <w:color w:val="1F2937"/>
          <w:sz w:val="22"/>
          <w:szCs w:val="22"/>
        </w:rPr>
        <w:t xml:space="preserve">Required indicator: trailing asterisk on the label, accent-500 color.</w:t>
      </w:r>
    </w:p>
    <w:p>
      <w:pPr>
        <w:pStyle w:val="Heading2"/>
        <w:spacing w:after="140" w:before="280"/>
      </w:pPr>
      <w:r>
        <w:rPr>
          <w:rFonts w:ascii="Calibri" w:cs="Calibri" w:eastAsia="Calibri" w:hAnsi="Calibri"/>
          <w:b/>
          <w:bCs/>
          <w:color w:val="1F2D4A"/>
          <w:sz w:val="26"/>
          <w:szCs w:val="26"/>
        </w:rPr>
        <w:t xml:space="preserve">4.3  Cards</w:t>
      </w:r>
    </w:p>
    <w:p>
      <w:pPr>
        <w:spacing w:after="120" w:before="0" w:line="300"/>
      </w:pPr>
      <w:r>
        <w:rPr>
          <w:rFonts w:ascii="Calibri" w:cs="Calibri" w:eastAsia="Calibri" w:hAnsi="Calibri"/>
          <w:color w:val="1F2937"/>
          <w:sz w:val="22"/>
          <w:szCs w:val="22"/>
        </w:rPr>
        <w:t xml:space="preserve">Two card patterns, never blended:</w:t>
      </w:r>
    </w:p>
    <w:p>
      <w:pPr>
        <w:pStyle w:val="ListParagraph"/>
        <w:numPr>
          <w:ilvl w:val="0"/>
          <w:numId w:val="2"/>
        </w:numPr>
        <w:spacing w:after="80" w:line="280"/>
      </w:pPr>
      <w:r>
        <w:rPr>
          <w:rFonts w:ascii="Calibri" w:cs="Calibri" w:eastAsia="Calibri" w:hAnsi="Calibri"/>
          <w:b/>
          <w:bCs/>
          <w:color w:val="1F2937"/>
          <w:sz w:val="22"/>
          <w:szCs w:val="22"/>
        </w:rPr>
        <w:t xml:space="preserve">Raised card. </w:t>
      </w:r>
      <w:r>
        <w:rPr>
          <w:rFonts w:ascii="Calibri" w:cs="Calibri" w:eastAsia="Calibri" w:hAnsi="Calibri"/>
          <w:color w:val="1F2937"/>
          <w:sz w:val="22"/>
          <w:szCs w:val="22"/>
        </w:rPr>
        <w:t xml:space="preserve">surface-raised, border-subtle, radius-lg, padding 16/20px. Used for bounded objects (a meal entry, a workout summary, a settings group).</w:t>
      </w:r>
    </w:p>
    <w:p>
      <w:pPr>
        <w:pStyle w:val="ListParagraph"/>
        <w:numPr>
          <w:ilvl w:val="0"/>
          <w:numId w:val="2"/>
        </w:numPr>
        <w:spacing w:after="80" w:line="280"/>
      </w:pPr>
      <w:r>
        <w:rPr>
          <w:rFonts w:ascii="Calibri" w:cs="Calibri" w:eastAsia="Calibri" w:hAnsi="Calibri"/>
          <w:b/>
          <w:bCs/>
          <w:color w:val="1F2937"/>
          <w:sz w:val="22"/>
          <w:szCs w:val="22"/>
        </w:rPr>
        <w:t xml:space="preserve">Sunken metric card. </w:t>
      </w:r>
      <w:r>
        <w:rPr>
          <w:rFonts w:ascii="Calibri" w:cs="Calibri" w:eastAsia="Calibri" w:hAnsi="Calibri"/>
          <w:color w:val="1F2937"/>
          <w:sz w:val="22"/>
          <w:szCs w:val="22"/>
        </w:rPr>
        <w:t xml:space="preserve">surface-sunken, no border, radius-md, padding 14/16px. Used in metric grids on the home screen. Visually subordinate to a raised card around them, if both appear together.</w:t>
      </w:r>
    </w:p>
    <w:p>
      <w:pPr>
        <w:spacing w:after="120" w:before="0" w:line="300"/>
      </w:pPr>
      <w:r>
        <w:rPr>
          <w:rFonts w:ascii="Calibri" w:cs="Calibri" w:eastAsia="Calibri" w:hAnsi="Calibri"/>
          <w:color w:val="1F2937"/>
          <w:sz w:val="22"/>
          <w:szCs w:val="22"/>
        </w:rPr>
        <w:t xml:space="preserve">No card-on-card nesting. A card never contains another card. Containment is signalled by spacing and dividers, not by drawing borders inside borders.</w:t>
      </w:r>
    </w:p>
    <w:p>
      <w:pPr>
        <w:pStyle w:val="Heading2"/>
        <w:spacing w:after="140" w:before="280"/>
      </w:pPr>
      <w:r>
        <w:rPr>
          <w:rFonts w:ascii="Calibri" w:cs="Calibri" w:eastAsia="Calibri" w:hAnsi="Calibri"/>
          <w:b/>
          <w:bCs/>
          <w:color w:val="1F2D4A"/>
          <w:sz w:val="26"/>
          <w:szCs w:val="26"/>
        </w:rPr>
        <w:t xml:space="preserve">4.4  Lists and tables</w:t>
      </w:r>
    </w:p>
    <w:p>
      <w:pPr>
        <w:pStyle w:val="ListParagraph"/>
        <w:numPr>
          <w:ilvl w:val="0"/>
          <w:numId w:val="2"/>
        </w:numPr>
        <w:spacing w:after="80" w:line="280"/>
      </w:pPr>
      <w:r>
        <w:rPr>
          <w:rFonts w:ascii="Calibri" w:cs="Calibri" w:eastAsia="Calibri" w:hAnsi="Calibri"/>
          <w:color w:val="1F2937"/>
          <w:sz w:val="22"/>
          <w:szCs w:val="22"/>
        </w:rPr>
        <w:t xml:space="preserve">Row height: 48px standard, 40px compact (used in dense data tables only).</w:t>
      </w:r>
    </w:p>
    <w:p>
      <w:pPr>
        <w:pStyle w:val="ListParagraph"/>
        <w:numPr>
          <w:ilvl w:val="0"/>
          <w:numId w:val="2"/>
        </w:numPr>
        <w:spacing w:after="80" w:line="280"/>
      </w:pPr>
      <w:r>
        <w:rPr>
          <w:rFonts w:ascii="Calibri" w:cs="Calibri" w:eastAsia="Calibri" w:hAnsi="Calibri"/>
          <w:color w:val="1F2937"/>
          <w:sz w:val="22"/>
          <w:szCs w:val="22"/>
        </w:rPr>
        <w:t xml:space="preserve">Dividers: border-subtle between rows. No alternating row backgrounds; alternation is visual noise that doesn’t survive dark mode.</w:t>
      </w:r>
    </w:p>
    <w:p>
      <w:pPr>
        <w:pStyle w:val="ListParagraph"/>
        <w:numPr>
          <w:ilvl w:val="0"/>
          <w:numId w:val="2"/>
        </w:numPr>
        <w:spacing w:after="80" w:line="280"/>
      </w:pPr>
      <w:r>
        <w:rPr>
          <w:rFonts w:ascii="Calibri" w:cs="Calibri" w:eastAsia="Calibri" w:hAnsi="Calibri"/>
          <w:color w:val="1F2937"/>
          <w:sz w:val="22"/>
          <w:szCs w:val="22"/>
        </w:rPr>
        <w:t xml:space="preserve">Hover: background goes to surface-sunken at 50% opacity. Subtle is the point.</w:t>
      </w:r>
    </w:p>
    <w:p>
      <w:pPr>
        <w:pStyle w:val="ListParagraph"/>
        <w:numPr>
          <w:ilvl w:val="0"/>
          <w:numId w:val="2"/>
        </w:numPr>
        <w:spacing w:after="80" w:line="280"/>
      </w:pPr>
      <w:r>
        <w:rPr>
          <w:rFonts w:ascii="Calibri" w:cs="Calibri" w:eastAsia="Calibri" w:hAnsi="Calibri"/>
          <w:color w:val="1F2937"/>
          <w:sz w:val="22"/>
          <w:szCs w:val="22"/>
        </w:rPr>
        <w:t xml:space="preserve">Empty state: a single sentence in text-secondary plus a primary action. Never a vacant table with column headers and no rows.</w:t>
      </w:r>
    </w:p>
    <w:p>
      <w:pPr>
        <w:pStyle w:val="Heading2"/>
        <w:spacing w:after="140" w:before="280"/>
      </w:pPr>
      <w:r>
        <w:rPr>
          <w:rFonts w:ascii="Calibri" w:cs="Calibri" w:eastAsia="Calibri" w:hAnsi="Calibri"/>
          <w:b/>
          <w:bCs/>
          <w:color w:val="1F2D4A"/>
          <w:sz w:val="26"/>
          <w:szCs w:val="26"/>
        </w:rPr>
        <w:t xml:space="preserve">4.5  Pills, badges, status</w:t>
      </w:r>
    </w:p>
    <w:p>
      <w:pPr>
        <w:spacing w:after="120" w:before="0" w:line="300"/>
      </w:pPr>
      <w:r>
        <w:rPr>
          <w:rFonts w:ascii="Calibri" w:cs="Calibri" w:eastAsia="Calibri" w:hAnsi="Calibri"/>
          <w:color w:val="1F2937"/>
          <w:sz w:val="22"/>
          <w:szCs w:val="22"/>
        </w:rPr>
        <w:t xml:space="preserve">Five canonical states for any metric. Each has a fixed color combination.</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3190"/>
      </w:tblGrid>
      <w:tr>
        <w:trPr>
          <w:tblHeader/>
        </w:trPr>
        <w:tc>
          <w:tcPr>
            <w:tcW w:type="dxa" w:w="17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State</w:t>
            </w:r>
          </w:p>
        </w:tc>
        <w:tc>
          <w:tcPr>
            <w:tcW w:type="dxa" w:w="1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Background</w:t>
            </w:r>
          </w:p>
        </w:tc>
        <w:tc>
          <w:tcPr>
            <w:tcW w:type="dxa" w:w="1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Text</w:t>
            </w:r>
          </w:p>
        </w:tc>
        <w:tc>
          <w:tcPr>
            <w:tcW w:type="dxa" w:w="15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Icon</w:t>
            </w:r>
          </w:p>
        </w:tc>
        <w:tc>
          <w:tcPr>
            <w:tcW w:type="dxa" w:w="319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when</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On track</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Forest-50</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Forest-900</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ti-check</w:t>
            </w:r>
          </w:p>
        </w:tc>
        <w:tc>
          <w:tcPr>
            <w:tcW w:type="dxa" w:w="31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Daily target met or exceeded</w:t>
            </w:r>
          </w:p>
        </w:tc>
      </w:tr>
      <w:tr>
        <w:tc>
          <w:tcPr>
            <w:tcW w:type="dxa" w:w="17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Approaching</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Warning-50</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Warning-900</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ti-alert-triangle</w:t>
            </w:r>
          </w:p>
        </w:tc>
        <w:tc>
          <w:tcPr>
            <w:tcW w:type="dxa" w:w="31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Within 10% of a limit (calories), 80% of a target</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Below target</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Danger-50</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Danger-900</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ti-x</w:t>
            </w:r>
          </w:p>
        </w:tc>
        <w:tc>
          <w:tcPr>
            <w:tcW w:type="dxa" w:w="31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Missed by more than 20%</w:t>
            </w:r>
          </w:p>
        </w:tc>
      </w:tr>
      <w:tr>
        <w:tc>
          <w:tcPr>
            <w:tcW w:type="dxa" w:w="17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Logged</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Info-50</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Info-900</w:t>
            </w:r>
          </w:p>
        </w:tc>
        <w:tc>
          <w:tcPr>
            <w:tcW w:type="dxa" w:w="15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ti-circle-check</w:t>
            </w:r>
          </w:p>
        </w:tc>
        <w:tc>
          <w:tcPr>
            <w:tcW w:type="dxa" w:w="31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User has entered the value (irrespective of target)</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Neutral</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surface-sunken</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text-secondary</w:t>
            </w:r>
          </w:p>
        </w:tc>
        <w:tc>
          <w:tcPr>
            <w:tcW w:type="dxa" w:w="15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none</w:t>
            </w:r>
          </w:p>
        </w:tc>
        <w:tc>
          <w:tcPr>
            <w:tcW w:type="dxa" w:w="31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Pending, draft, no judgement</w:t>
            </w:r>
          </w:p>
        </w:tc>
      </w:tr>
    </w:tbl>
    <w:p>
      <w:pPr>
        <w:pStyle w:val="Heading2"/>
        <w:spacing w:after="140" w:before="280"/>
      </w:pPr>
      <w:r>
        <w:rPr>
          <w:rFonts w:ascii="Calibri" w:cs="Calibri" w:eastAsia="Calibri" w:hAnsi="Calibri"/>
          <w:b/>
          <w:bCs/>
          <w:color w:val="1F2D4A"/>
          <w:sz w:val="26"/>
          <w:szCs w:val="26"/>
        </w:rPr>
        <w:t xml:space="preserve">4.6  Progress indicators</w:t>
      </w:r>
    </w:p>
    <w:p>
      <w:pPr>
        <w:spacing w:after="120" w:before="0" w:line="300"/>
      </w:pPr>
      <w:r>
        <w:rPr>
          <w:rFonts w:ascii="Calibri" w:cs="Calibri" w:eastAsia="Calibri" w:hAnsi="Calibri"/>
          <w:color w:val="1F2937"/>
          <w:sz w:val="22"/>
          <w:szCs w:val="22"/>
        </w:rPr>
        <w:t xml:space="preserve">Two patterns:</w:t>
      </w:r>
    </w:p>
    <w:p>
      <w:pPr>
        <w:pStyle w:val="ListParagraph"/>
        <w:numPr>
          <w:ilvl w:val="0"/>
          <w:numId w:val="2"/>
        </w:numPr>
        <w:spacing w:after="80" w:line="280"/>
      </w:pPr>
      <w:r>
        <w:rPr>
          <w:rFonts w:ascii="Calibri" w:cs="Calibri" w:eastAsia="Calibri" w:hAnsi="Calibri"/>
          <w:b/>
          <w:bCs/>
          <w:color w:val="1F2937"/>
          <w:sz w:val="22"/>
          <w:szCs w:val="22"/>
        </w:rPr>
        <w:t xml:space="preserve">Linear progress (segmented). </w:t>
      </w:r>
      <w:r>
        <w:rPr>
          <w:rFonts w:ascii="Calibri" w:cs="Calibri" w:eastAsia="Calibri" w:hAnsi="Calibri"/>
          <w:color w:val="1F2937"/>
          <w:sz w:val="22"/>
          <w:szCs w:val="22"/>
        </w:rPr>
        <w:t xml:space="preserve">6px tall, radius-xs, surface-sunken track. Fill color follows the rules in section 4.5: Forest-400 for on track, Accent-500 for approaching limit, Warning-400 for below target.</w:t>
      </w:r>
    </w:p>
    <w:p>
      <w:pPr>
        <w:pStyle w:val="ListParagraph"/>
        <w:numPr>
          <w:ilvl w:val="0"/>
          <w:numId w:val="2"/>
        </w:numPr>
        <w:spacing w:after="80" w:line="280"/>
      </w:pPr>
      <w:r>
        <w:rPr>
          <w:rFonts w:ascii="Calibri" w:cs="Calibri" w:eastAsia="Calibri" w:hAnsi="Calibri"/>
          <w:b/>
          <w:bCs/>
          <w:color w:val="1F2937"/>
          <w:sz w:val="22"/>
          <w:szCs w:val="22"/>
        </w:rPr>
        <w:t xml:space="preserve">Trend line (rolling average). </w:t>
      </w:r>
      <w:r>
        <w:rPr>
          <w:rFonts w:ascii="Calibri" w:cs="Calibri" w:eastAsia="Calibri" w:hAnsi="Calibri"/>
          <w:color w:val="1F2937"/>
          <w:sz w:val="22"/>
          <w:szCs w:val="22"/>
        </w:rPr>
        <w:t xml:space="preserve">Used for weight on the home screen. A 1.5px line in text-primary, with a translucent fill (text-primary at 8% opacity) underneath. The data is the seven-day rolling average; raw daily values are deliberately not shown.</w:t>
      </w:r>
    </w:p>
    <w:p>
      <w:r>
        <w:br w:type="page"/>
      </w:r>
    </w:p>
    <w:p>
      <w:pPr>
        <w:pStyle w:val="Heading1"/>
        <w:spacing w:after="200" w:before="360"/>
      </w:pPr>
      <w:r>
        <w:rPr>
          <w:rFonts w:ascii="Calibri" w:cs="Calibri" w:eastAsia="Calibri" w:hAnsi="Calibri"/>
          <w:b/>
          <w:bCs/>
          <w:color w:val="1F2D4A"/>
          <w:sz w:val="32"/>
          <w:szCs w:val="32"/>
        </w:rPr>
        <w:t xml:space="preserve">5.  Data visualisation</w:t>
      </w:r>
    </w:p>
    <w:p>
      <w:pPr>
        <w:pStyle w:val="Heading2"/>
        <w:spacing w:after="140" w:before="280"/>
      </w:pPr>
      <w:r>
        <w:rPr>
          <w:rFonts w:ascii="Calibri" w:cs="Calibri" w:eastAsia="Calibri" w:hAnsi="Calibri"/>
          <w:b/>
          <w:bCs/>
          <w:color w:val="1F2D4A"/>
          <w:sz w:val="26"/>
          <w:szCs w:val="26"/>
        </w:rPr>
        <w:t xml:space="preserve">5.1  Chart inventory</w:t>
      </w:r>
    </w:p>
    <w:p>
      <w:pPr>
        <w:spacing w:after="120" w:before="0" w:line="300"/>
      </w:pPr>
      <w:r>
        <w:rPr>
          <w:rFonts w:ascii="Calibri" w:cs="Calibri" w:eastAsia="Calibri" w:hAnsi="Calibri"/>
          <w:color w:val="1F2937"/>
          <w:sz w:val="22"/>
          <w:szCs w:val="22"/>
        </w:rPr>
        <w:t xml:space="preserve">Five chart types. The product never invents a sixth.</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90"/>
      </w:tblGrid>
      <w:tr>
        <w:trPr>
          <w:tblHeader/>
        </w:trPr>
        <w:tc>
          <w:tcPr>
            <w:tcW w:type="dxa" w:w="17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Chart</w:t>
            </w:r>
          </w:p>
        </w:tc>
        <w:tc>
          <w:tcPr>
            <w:tcW w:type="dxa" w:w="30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c>
          <w:tcPr>
            <w:tcW w:type="dxa" w:w="469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Variant rules</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Trend line</w:t>
            </w:r>
          </w:p>
        </w:tc>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Weight rolling average; calorie 7-day average</w:t>
            </w:r>
          </w:p>
        </w:tc>
        <w:tc>
          <w:tcPr>
            <w:tcW w:type="dxa" w:w="46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Always smoothed; always with a target line; never with raw daily noise</w:t>
            </w:r>
          </w:p>
        </w:tc>
      </w:tr>
      <w:tr>
        <w:tc>
          <w:tcPr>
            <w:tcW w:type="dxa" w:w="17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Stacked bar</w:t>
            </w:r>
          </w:p>
        </w:tc>
        <w:tc>
          <w:tcPr>
            <w:tcW w:type="dxa" w:w="3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Daily macro breakdown (protein / fat / carbs)</w:t>
            </w:r>
          </w:p>
        </w:tc>
        <w:tc>
          <w:tcPr>
            <w:tcW w:type="dxa" w:w="46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Three series only; ordered protein-first; never percentage-stacked</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Sparkline</w:t>
            </w:r>
          </w:p>
        </w:tc>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Inline trends in metric cards and tables</w:t>
            </w:r>
          </w:p>
        </w:tc>
        <w:tc>
          <w:tcPr>
            <w:tcW w:type="dxa" w:w="46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30 data points max; no axes; no labels; tooltip on hover</w:t>
            </w:r>
          </w:p>
        </w:tc>
      </w:tr>
      <w:tr>
        <w:tc>
          <w:tcPr>
            <w:tcW w:type="dxa" w:w="17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Calendar heatmap</w:t>
            </w:r>
          </w:p>
        </w:tc>
        <w:tc>
          <w:tcPr>
            <w:tcW w:type="dxa" w:w="30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Logging streaks, gym sessions over months</w:t>
            </w:r>
          </w:p>
        </w:tc>
        <w:tc>
          <w:tcPr>
            <w:tcW w:type="dxa" w:w="46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Three intensity stops only; surface-sunken for empty cells</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Histogram</w:t>
            </w:r>
          </w:p>
        </w:tc>
        <w:tc>
          <w:tcPr>
            <w:tcW w:type="dxa" w:w="30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Self-comparison: weekly distribution of calorie intake</w:t>
            </w:r>
          </w:p>
        </w:tc>
        <w:tc>
          <w:tcPr>
            <w:tcW w:type="dxa" w:w="46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Used in monthly review; shows shape, not values</w:t>
            </w:r>
          </w:p>
        </w:tc>
      </w:tr>
    </w:tbl>
    <w:p>
      <w:pPr>
        <w:pStyle w:val="Heading2"/>
        <w:spacing w:after="140" w:before="280"/>
      </w:pPr>
      <w:r>
        <w:rPr>
          <w:rFonts w:ascii="Calibri" w:cs="Calibri" w:eastAsia="Calibri" w:hAnsi="Calibri"/>
          <w:b/>
          <w:bCs/>
          <w:color w:val="1F2D4A"/>
          <w:sz w:val="26"/>
          <w:szCs w:val="26"/>
        </w:rPr>
        <w:t xml:space="preserve">5.2  Chart rules</w:t>
      </w:r>
    </w:p>
    <w:p>
      <w:pPr>
        <w:pStyle w:val="ListParagraph"/>
        <w:numPr>
          <w:ilvl w:val="0"/>
          <w:numId w:val="2"/>
        </w:numPr>
        <w:spacing w:after="80" w:line="280"/>
      </w:pPr>
      <w:r>
        <w:rPr>
          <w:rFonts w:ascii="Calibri" w:cs="Calibri" w:eastAsia="Calibri" w:hAnsi="Calibri"/>
          <w:color w:val="1F2937"/>
          <w:sz w:val="22"/>
          <w:szCs w:val="22"/>
        </w:rPr>
        <w:t xml:space="preserve">Y-axis baseline. Almost always zero — except weight, where the visible range is goal-weight to starting-weight + 5kg, deliberately compressed because the relevant change is small.</w:t>
      </w:r>
    </w:p>
    <w:p>
      <w:pPr>
        <w:pStyle w:val="ListParagraph"/>
        <w:numPr>
          <w:ilvl w:val="0"/>
          <w:numId w:val="2"/>
        </w:numPr>
        <w:spacing w:after="80" w:line="280"/>
      </w:pPr>
      <w:r>
        <w:rPr>
          <w:rFonts w:ascii="Calibri" w:cs="Calibri" w:eastAsia="Calibri" w:hAnsi="Calibri"/>
          <w:color w:val="1F2937"/>
          <w:sz w:val="22"/>
          <w:szCs w:val="22"/>
        </w:rPr>
        <w:t xml:space="preserve">Series colors. Use brand ramps, not semantic ramps. A chart that uses Danger to represent fibre intake is wrong; that color carries semantic weight.</w:t>
      </w:r>
    </w:p>
    <w:p>
      <w:pPr>
        <w:pStyle w:val="ListParagraph"/>
        <w:numPr>
          <w:ilvl w:val="0"/>
          <w:numId w:val="2"/>
        </w:numPr>
        <w:spacing w:after="80" w:line="280"/>
      </w:pPr>
      <w:r>
        <w:rPr>
          <w:rFonts w:ascii="Calibri" w:cs="Calibri" w:eastAsia="Calibri" w:hAnsi="Calibri"/>
          <w:color w:val="1F2937"/>
          <w:sz w:val="22"/>
          <w:szCs w:val="22"/>
        </w:rPr>
        <w:t xml:space="preserve">Series count. Three or fewer per chart. If you need more, you need a different chart.</w:t>
      </w:r>
    </w:p>
    <w:p>
      <w:pPr>
        <w:pStyle w:val="ListParagraph"/>
        <w:numPr>
          <w:ilvl w:val="0"/>
          <w:numId w:val="2"/>
        </w:numPr>
        <w:spacing w:after="80" w:line="280"/>
      </w:pPr>
      <w:r>
        <w:rPr>
          <w:rFonts w:ascii="Calibri" w:cs="Calibri" w:eastAsia="Calibri" w:hAnsi="Calibri"/>
          <w:color w:val="1F2937"/>
          <w:sz w:val="22"/>
          <w:szCs w:val="22"/>
        </w:rPr>
        <w:t xml:space="preserve">Legends. Inline labels at the end of each line, not a detached legend block. Reading is faster, the chart is more compact.</w:t>
      </w:r>
    </w:p>
    <w:p>
      <w:pPr>
        <w:pStyle w:val="ListParagraph"/>
        <w:numPr>
          <w:ilvl w:val="0"/>
          <w:numId w:val="2"/>
        </w:numPr>
        <w:spacing w:after="80" w:line="280"/>
      </w:pPr>
      <w:r>
        <w:rPr>
          <w:rFonts w:ascii="Calibri" w:cs="Calibri" w:eastAsia="Calibri" w:hAnsi="Calibri"/>
          <w:color w:val="1F2937"/>
          <w:sz w:val="22"/>
          <w:szCs w:val="22"/>
        </w:rPr>
        <w:t xml:space="preserve">Empty state. A flat horizontal line at the y-axis baseline with the message “No data yet — start logging to see your trend.” Never a blank chart frame.</w:t>
      </w:r>
    </w:p>
    <w:p>
      <w:pPr>
        <w:pStyle w:val="ListParagraph"/>
        <w:numPr>
          <w:ilvl w:val="0"/>
          <w:numId w:val="2"/>
        </w:numPr>
        <w:spacing w:after="80" w:line="280"/>
      </w:pPr>
      <w:r>
        <w:rPr>
          <w:rFonts w:ascii="Calibri" w:cs="Calibri" w:eastAsia="Calibri" w:hAnsi="Calibri"/>
          <w:color w:val="1F2937"/>
          <w:sz w:val="22"/>
          <w:szCs w:val="22"/>
        </w:rPr>
        <w:t xml:space="preserve">Tooltips. Always present, always tabular. Format: a single-line label (the date) and one line per series (label — value).</w:t>
      </w:r>
    </w:p>
    <w:p>
      <w:pPr>
        <w:pStyle w:val="Heading2"/>
        <w:spacing w:after="140" w:before="280"/>
      </w:pPr>
      <w:r>
        <w:rPr>
          <w:rFonts w:ascii="Calibri" w:cs="Calibri" w:eastAsia="Calibri" w:hAnsi="Calibri"/>
          <w:b/>
          <w:bCs/>
          <w:color w:val="1F2D4A"/>
          <w:sz w:val="26"/>
          <w:szCs w:val="26"/>
        </w:rPr>
        <w:t xml:space="preserve">5.3  Library</w:t>
      </w:r>
    </w:p>
    <w:p>
      <w:pPr>
        <w:spacing w:after="120" w:before="0" w:line="300"/>
      </w:pPr>
      <w:r>
        <w:rPr>
          <w:rFonts w:ascii="Calibri" w:cs="Calibri" w:eastAsia="Calibri" w:hAnsi="Calibri"/>
          <w:color w:val="1F2937"/>
          <w:sz w:val="22"/>
          <w:szCs w:val="22"/>
        </w:rPr>
        <w:t xml:space="preserve">Recharts for production charts. Lightweight, declarative, React-native. The team alternative is Tremor, but Recharts maps more cleanly to custom Tailwind theming. Visx remains a fallback for the one-off custom chart we currently do not need.</w:t>
      </w:r>
    </w:p>
    <w:p>
      <w:r>
        <w:br w:type="page"/>
      </w:r>
    </w:p>
    <w:p>
      <w:pPr>
        <w:pStyle w:val="Heading1"/>
        <w:spacing w:after="200" w:before="360"/>
      </w:pPr>
      <w:r>
        <w:rPr>
          <w:rFonts w:ascii="Calibri" w:cs="Calibri" w:eastAsia="Calibri" w:hAnsi="Calibri"/>
          <w:b/>
          <w:bCs/>
          <w:color w:val="1F2D4A"/>
          <w:sz w:val="32"/>
          <w:szCs w:val="32"/>
        </w:rPr>
        <w:t xml:space="preserve">6.  Motion</w:t>
      </w:r>
    </w:p>
    <w:p>
      <w:pPr>
        <w:pStyle w:val="Heading2"/>
        <w:spacing w:after="140" w:before="280"/>
      </w:pPr>
      <w:r>
        <w:rPr>
          <w:rFonts w:ascii="Calibri" w:cs="Calibri" w:eastAsia="Calibri" w:hAnsi="Calibri"/>
          <w:b/>
          <w:bCs/>
          <w:color w:val="1F2D4A"/>
          <w:sz w:val="26"/>
          <w:szCs w:val="26"/>
        </w:rPr>
        <w:t xml:space="preserve">6.1  Posture</w:t>
      </w:r>
    </w:p>
    <w:p>
      <w:pPr>
        <w:spacing w:after="120" w:before="0" w:line="300"/>
      </w:pPr>
      <w:r>
        <w:rPr>
          <w:rFonts w:ascii="Calibri" w:cs="Calibri" w:eastAsia="Calibri" w:hAnsi="Calibri"/>
          <w:color w:val="1F2937"/>
          <w:sz w:val="22"/>
          <w:szCs w:val="22"/>
        </w:rPr>
        <w:t xml:space="preserve">Restrained. Motion confirms an action; it does not perform one. The product never animates to draw attention or to reward. Three timing tokens cover everything we ship.</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400"/>
        <w:gridCol w:w="3990"/>
      </w:tblGrid>
      <w:tr>
        <w:trPr>
          <w:tblHeader/>
        </w:trPr>
        <w:tc>
          <w:tcPr>
            <w:tcW w:type="dxa" w:w="17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Token</w:t>
            </w:r>
          </w:p>
        </w:tc>
        <w:tc>
          <w:tcPr>
            <w:tcW w:type="dxa" w:w="13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Duration</w:t>
            </w:r>
          </w:p>
        </w:tc>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Curve</w:t>
            </w:r>
          </w:p>
        </w:tc>
        <w:tc>
          <w:tcPr>
            <w:tcW w:type="dxa" w:w="399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Used for</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motion-fast</w:t>
            </w:r>
          </w:p>
        </w:tc>
        <w:tc>
          <w:tcPr>
            <w:tcW w:type="dxa" w:w="13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120ms</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cubic-bezier(0.4, 0, 0.2, 1)</w:t>
            </w:r>
          </w:p>
        </w:tc>
        <w:tc>
          <w:tcPr>
            <w:tcW w:type="dxa" w:w="39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Hover, focus, button press — the smallest immediate feedback</w:t>
            </w:r>
          </w:p>
        </w:tc>
      </w:tr>
      <w:tr>
        <w:tc>
          <w:tcPr>
            <w:tcW w:type="dxa" w:w="17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motion-base</w:t>
            </w:r>
          </w:p>
        </w:tc>
        <w:tc>
          <w:tcPr>
            <w:tcW w:type="dxa" w:w="13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200ms</w:t>
            </w:r>
          </w:p>
        </w:tc>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cubic-bezier(0.4, 0, 0.2, 1)</w:t>
            </w:r>
          </w:p>
        </w:tc>
        <w:tc>
          <w:tcPr>
            <w:tcW w:type="dxa" w:w="39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Modal open, sheet slide, card expand — the standard</w:t>
            </w:r>
          </w:p>
        </w:tc>
      </w:tr>
      <w:tr>
        <w:tc>
          <w:tcPr>
            <w:tcW w:type="dxa" w:w="17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motion-slow</w:t>
            </w:r>
          </w:p>
        </w:tc>
        <w:tc>
          <w:tcPr>
            <w:tcW w:type="dxa" w:w="13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320ms</w:t>
            </w:r>
          </w:p>
        </w:tc>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cubic-bezier(0.16, 1, 0.3, 1)</w:t>
            </w:r>
          </w:p>
        </w:tc>
        <w:tc>
          <w:tcPr>
            <w:tcW w:type="dxa" w:w="39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Page transitions, the rare deliberate emphasis</w:t>
            </w:r>
          </w:p>
        </w:tc>
      </w:tr>
    </w:tbl>
    <w:p>
      <w:pPr>
        <w:pStyle w:val="Heading2"/>
        <w:spacing w:after="140" w:before="280"/>
      </w:pPr>
      <w:r>
        <w:rPr>
          <w:rFonts w:ascii="Calibri" w:cs="Calibri" w:eastAsia="Calibri" w:hAnsi="Calibri"/>
          <w:b/>
          <w:bCs/>
          <w:color w:val="1F2D4A"/>
          <w:sz w:val="26"/>
          <w:szCs w:val="26"/>
        </w:rPr>
        <w:t xml:space="preserve">6.2  What we animate</w:t>
      </w:r>
    </w:p>
    <w:p>
      <w:pPr>
        <w:pStyle w:val="ListParagraph"/>
        <w:numPr>
          <w:ilvl w:val="0"/>
          <w:numId w:val="2"/>
        </w:numPr>
        <w:spacing w:after="80" w:line="280"/>
      </w:pPr>
      <w:r>
        <w:rPr>
          <w:rFonts w:ascii="Calibri" w:cs="Calibri" w:eastAsia="Calibri" w:hAnsi="Calibri"/>
          <w:color w:val="1F2937"/>
          <w:sz w:val="22"/>
          <w:szCs w:val="22"/>
        </w:rPr>
        <w:t xml:space="preserve">Opacity and transform. Always. These are GPU-cheap and degrade gracefully if motion is reduced.</w:t>
      </w:r>
    </w:p>
    <w:p>
      <w:pPr>
        <w:pStyle w:val="ListParagraph"/>
        <w:numPr>
          <w:ilvl w:val="0"/>
          <w:numId w:val="2"/>
        </w:numPr>
        <w:spacing w:after="80" w:line="280"/>
      </w:pPr>
      <w:r>
        <w:rPr>
          <w:rFonts w:ascii="Calibri" w:cs="Calibri" w:eastAsia="Calibri" w:hAnsi="Calibri"/>
          <w:color w:val="1F2937"/>
          <w:sz w:val="22"/>
          <w:szCs w:val="22"/>
        </w:rPr>
        <w:t xml:space="preserve">Width and height for sheets and accordions. Acceptable, but with explicit dimensions — never auto.</w:t>
      </w:r>
    </w:p>
    <w:p>
      <w:pPr>
        <w:pStyle w:val="ListParagraph"/>
        <w:numPr>
          <w:ilvl w:val="0"/>
          <w:numId w:val="2"/>
        </w:numPr>
        <w:spacing w:after="80" w:line="280"/>
      </w:pPr>
      <w:r>
        <w:rPr>
          <w:rFonts w:ascii="Calibri" w:cs="Calibri" w:eastAsia="Calibri" w:hAnsi="Calibri"/>
          <w:color w:val="1F2937"/>
          <w:sz w:val="22"/>
          <w:szCs w:val="22"/>
        </w:rPr>
        <w:t xml:space="preserve">Numbers in metric cards on first reveal. A single 240ms count-up. Once revealed, subsequent updates are instant; we do not animate every change.</w:t>
      </w:r>
    </w:p>
    <w:p>
      <w:pPr>
        <w:pStyle w:val="Heading2"/>
        <w:spacing w:after="140" w:before="280"/>
      </w:pPr>
      <w:r>
        <w:rPr>
          <w:rFonts w:ascii="Calibri" w:cs="Calibri" w:eastAsia="Calibri" w:hAnsi="Calibri"/>
          <w:b/>
          <w:bCs/>
          <w:color w:val="1F2D4A"/>
          <w:sz w:val="26"/>
          <w:szCs w:val="26"/>
        </w:rPr>
        <w:t xml:space="preserve">6.3  What we never animate</w:t>
      </w:r>
    </w:p>
    <w:p>
      <w:pPr>
        <w:pStyle w:val="ListParagraph"/>
        <w:numPr>
          <w:ilvl w:val="0"/>
          <w:numId w:val="2"/>
        </w:numPr>
        <w:spacing w:after="80" w:line="280"/>
      </w:pPr>
      <w:r>
        <w:rPr>
          <w:rFonts w:ascii="Calibri" w:cs="Calibri" w:eastAsia="Calibri" w:hAnsi="Calibri"/>
          <w:color w:val="1F2937"/>
          <w:sz w:val="22"/>
          <w:szCs w:val="22"/>
        </w:rPr>
        <w:t xml:space="preserve">Color. Color changes are state changes; they happen instantly.</w:t>
      </w:r>
    </w:p>
    <w:p>
      <w:pPr>
        <w:pStyle w:val="ListParagraph"/>
        <w:numPr>
          <w:ilvl w:val="0"/>
          <w:numId w:val="2"/>
        </w:numPr>
        <w:spacing w:after="80" w:line="280"/>
      </w:pPr>
      <w:r>
        <w:rPr>
          <w:rFonts w:ascii="Calibri" w:cs="Calibri" w:eastAsia="Calibri" w:hAnsi="Calibri"/>
          <w:color w:val="1F2937"/>
          <w:sz w:val="22"/>
          <w:szCs w:val="22"/>
        </w:rPr>
        <w:t xml:space="preserve">Shadows. Decorative.</w:t>
      </w:r>
    </w:p>
    <w:p>
      <w:pPr>
        <w:pStyle w:val="ListParagraph"/>
        <w:numPr>
          <w:ilvl w:val="0"/>
          <w:numId w:val="2"/>
        </w:numPr>
        <w:spacing w:after="80" w:line="280"/>
      </w:pPr>
      <w:r>
        <w:rPr>
          <w:rFonts w:ascii="Calibri" w:cs="Calibri" w:eastAsia="Calibri" w:hAnsi="Calibri"/>
          <w:color w:val="1F2937"/>
          <w:sz w:val="22"/>
          <w:szCs w:val="22"/>
        </w:rPr>
        <w:t xml:space="preserve">Backgrounds. Decorative.</w:t>
      </w:r>
    </w:p>
    <w:p>
      <w:pPr>
        <w:pStyle w:val="ListParagraph"/>
        <w:numPr>
          <w:ilvl w:val="0"/>
          <w:numId w:val="2"/>
        </w:numPr>
        <w:spacing w:after="80" w:line="280"/>
      </w:pPr>
      <w:r>
        <w:rPr>
          <w:rFonts w:ascii="Calibri" w:cs="Calibri" w:eastAsia="Calibri" w:hAnsi="Calibri"/>
          <w:color w:val="1F2937"/>
          <w:sz w:val="22"/>
          <w:szCs w:val="22"/>
        </w:rPr>
        <w:t xml:space="preserve">Motion paths or rotations beyond a 360-degree spinner.</w:t>
      </w:r>
    </w:p>
    <w:p>
      <w:pPr>
        <w:pStyle w:val="Heading2"/>
        <w:spacing w:after="140" w:before="280"/>
      </w:pPr>
      <w:r>
        <w:rPr>
          <w:rFonts w:ascii="Calibri" w:cs="Calibri" w:eastAsia="Calibri" w:hAnsi="Calibri"/>
          <w:b/>
          <w:bCs/>
          <w:color w:val="1F2D4A"/>
          <w:sz w:val="26"/>
          <w:szCs w:val="26"/>
        </w:rPr>
        <w:t xml:space="preserve">6.4  Reduced motion</w:t>
      </w:r>
    </w:p>
    <w:p>
      <w:pPr>
        <w:spacing w:after="120" w:before="0" w:line="300"/>
      </w:pPr>
      <w:r>
        <w:rPr>
          <w:rFonts w:ascii="Calibri" w:cs="Calibri" w:eastAsia="Calibri" w:hAnsi="Calibri"/>
          <w:color w:val="1F2937"/>
          <w:sz w:val="22"/>
          <w:szCs w:val="22"/>
        </w:rPr>
        <w:t xml:space="preserve">prefers-reduced-motion: reduce is honoured globally. All transform animations collapse to opacity-only with motion-fast duration. The metric-card count-up is suppressed entirely; the value appears at its final state.</w:t>
      </w:r>
    </w:p>
    <w:p>
      <w:pPr>
        <w:pStyle w:val="Heading2"/>
        <w:spacing w:after="140" w:before="280"/>
      </w:pPr>
      <w:r>
        <w:rPr>
          <w:rFonts w:ascii="Calibri" w:cs="Calibri" w:eastAsia="Calibri" w:hAnsi="Calibri"/>
          <w:b/>
          <w:bCs/>
          <w:color w:val="1F2D4A"/>
          <w:sz w:val="26"/>
          <w:szCs w:val="26"/>
        </w:rPr>
        <w:t xml:space="preserve">6.5  Loading states</w:t>
      </w:r>
    </w:p>
    <w:p>
      <w:pPr>
        <w:spacing w:after="120" w:before="0" w:line="300"/>
      </w:pPr>
      <w:r>
        <w:rPr>
          <w:rFonts w:ascii="Calibri" w:cs="Calibri" w:eastAsia="Calibri" w:hAnsi="Calibri"/>
          <w:color w:val="1F2937"/>
          <w:sz w:val="22"/>
          <w:szCs w:val="22"/>
        </w:rPr>
        <w:t xml:space="preserve">Three patterns by latency:</w:t>
      </w:r>
    </w:p>
    <w:p>
      <w:pPr>
        <w:pStyle w:val="ListParagraph"/>
        <w:numPr>
          <w:ilvl w:val="0"/>
          <w:numId w:val="2"/>
        </w:numPr>
        <w:spacing w:after="80" w:line="280"/>
      </w:pPr>
      <w:r>
        <w:rPr>
          <w:rFonts w:ascii="Calibri" w:cs="Calibri" w:eastAsia="Calibri" w:hAnsi="Calibri"/>
          <w:b/>
          <w:bCs/>
          <w:color w:val="1F2937"/>
          <w:sz w:val="22"/>
          <w:szCs w:val="22"/>
        </w:rPr>
        <w:t xml:space="preserve">Under 100ms </w:t>
      </w:r>
      <w:r>
        <w:rPr>
          <w:rFonts w:ascii="Calibri" w:cs="Calibri" w:eastAsia="Calibri" w:hAnsi="Calibri"/>
          <w:color w:val="1F2937"/>
          <w:sz w:val="22"/>
          <w:szCs w:val="22"/>
        </w:rPr>
        <w:t xml:space="preserve">— no indicator. The interaction is perceived as instant. An indicator at this latency adds noise without information.</w:t>
      </w:r>
    </w:p>
    <w:p>
      <w:pPr>
        <w:pStyle w:val="ListParagraph"/>
        <w:numPr>
          <w:ilvl w:val="0"/>
          <w:numId w:val="2"/>
        </w:numPr>
        <w:spacing w:after="80" w:line="280"/>
      </w:pPr>
      <w:r>
        <w:rPr>
          <w:rFonts w:ascii="Calibri" w:cs="Calibri" w:eastAsia="Calibri" w:hAnsi="Calibri"/>
          <w:b/>
          <w:bCs/>
          <w:color w:val="1F2937"/>
          <w:sz w:val="22"/>
          <w:szCs w:val="22"/>
        </w:rPr>
        <w:t xml:space="preserve">100–500ms </w:t>
      </w:r>
      <w:r>
        <w:rPr>
          <w:rFonts w:ascii="Calibri" w:cs="Calibri" w:eastAsia="Calibri" w:hAnsi="Calibri"/>
          <w:color w:val="1F2937"/>
          <w:sz w:val="22"/>
          <w:szCs w:val="22"/>
        </w:rPr>
        <w:t xml:space="preserve">— a button shows a spinner in place of its leading icon. The label stays. Disabled state until resolution.</w:t>
      </w:r>
    </w:p>
    <w:p>
      <w:pPr>
        <w:pStyle w:val="ListParagraph"/>
        <w:numPr>
          <w:ilvl w:val="0"/>
          <w:numId w:val="2"/>
        </w:numPr>
        <w:spacing w:after="80" w:line="280"/>
      </w:pPr>
      <w:r>
        <w:rPr>
          <w:rFonts w:ascii="Calibri" w:cs="Calibri" w:eastAsia="Calibri" w:hAnsi="Calibri"/>
          <w:b/>
          <w:bCs/>
          <w:color w:val="1F2937"/>
          <w:sz w:val="22"/>
          <w:szCs w:val="22"/>
        </w:rPr>
        <w:t xml:space="preserve">Over 500ms </w:t>
      </w:r>
      <w:r>
        <w:rPr>
          <w:rFonts w:ascii="Calibri" w:cs="Calibri" w:eastAsia="Calibri" w:hAnsi="Calibri"/>
          <w:color w:val="1F2937"/>
          <w:sz w:val="22"/>
          <w:szCs w:val="22"/>
        </w:rPr>
        <w:t xml:space="preserve">— a skeleton placeholder for the content area. Skeletons match the dimensions of the final content; layout never shifts on resolution.</w:t>
      </w:r>
    </w:p>
    <w:p>
      <w:r>
        <w:br w:type="page"/>
      </w:r>
    </w:p>
    <w:p>
      <w:pPr>
        <w:pStyle w:val="Heading1"/>
        <w:spacing w:after="200" w:before="360"/>
      </w:pPr>
      <w:r>
        <w:rPr>
          <w:rFonts w:ascii="Calibri" w:cs="Calibri" w:eastAsia="Calibri" w:hAnsi="Calibri"/>
          <w:b/>
          <w:bCs/>
          <w:color w:val="1F2D4A"/>
          <w:sz w:val="32"/>
          <w:szCs w:val="32"/>
        </w:rPr>
        <w:t xml:space="preserve">7.  Accessibility</w:t>
      </w:r>
    </w:p>
    <w:p>
      <w:pPr>
        <w:pStyle w:val="Heading2"/>
        <w:spacing w:after="140" w:before="280"/>
      </w:pPr>
      <w:r>
        <w:rPr>
          <w:rFonts w:ascii="Calibri" w:cs="Calibri" w:eastAsia="Calibri" w:hAnsi="Calibri"/>
          <w:b/>
          <w:bCs/>
          <w:color w:val="1F2D4A"/>
          <w:sz w:val="26"/>
          <w:szCs w:val="26"/>
        </w:rPr>
        <w:t xml:space="preserve">7.1  Standard</w:t>
      </w:r>
    </w:p>
    <w:p>
      <w:pPr>
        <w:spacing w:after="120" w:before="0" w:line="300"/>
      </w:pPr>
      <w:r>
        <w:rPr>
          <w:rFonts w:ascii="Calibri" w:cs="Calibri" w:eastAsia="Calibri" w:hAnsi="Calibri"/>
          <w:color w:val="1F2937"/>
          <w:sz w:val="22"/>
          <w:szCs w:val="22"/>
        </w:rPr>
        <w:t xml:space="preserve">WCAG 2.2 Level AA. Every screen, every component, every state. The standard is a floor, not a ceiling; AAA is pursued where the cost is reasonable (notably for body-text contrast, which always exceeds AAA at the chosen tokens).</w:t>
      </w:r>
    </w:p>
    <w:p>
      <w:pPr>
        <w:pStyle w:val="Heading2"/>
        <w:spacing w:after="140" w:before="280"/>
      </w:pPr>
      <w:r>
        <w:rPr>
          <w:rFonts w:ascii="Calibri" w:cs="Calibri" w:eastAsia="Calibri" w:hAnsi="Calibri"/>
          <w:b/>
          <w:bCs/>
          <w:color w:val="1F2D4A"/>
          <w:sz w:val="26"/>
          <w:szCs w:val="26"/>
        </w:rPr>
        <w:t xml:space="preserve">7.2  Color and contrast</w:t>
      </w:r>
    </w:p>
    <w:p>
      <w:pPr>
        <w:pStyle w:val="ListParagraph"/>
        <w:numPr>
          <w:ilvl w:val="0"/>
          <w:numId w:val="2"/>
        </w:numPr>
        <w:spacing w:after="80" w:line="280"/>
      </w:pPr>
      <w:r>
        <w:rPr>
          <w:rFonts w:ascii="Calibri" w:cs="Calibri" w:eastAsia="Calibri" w:hAnsi="Calibri"/>
          <w:color w:val="1F2937"/>
          <w:sz w:val="22"/>
          <w:szCs w:val="22"/>
        </w:rPr>
        <w:t xml:space="preserve">Body text on canvas: text-primary on surface-canvas, ratio 14.7:1 light, 13.4:1 dark. Both AAA.</w:t>
      </w:r>
    </w:p>
    <w:p>
      <w:pPr>
        <w:pStyle w:val="ListParagraph"/>
        <w:numPr>
          <w:ilvl w:val="0"/>
          <w:numId w:val="2"/>
        </w:numPr>
        <w:spacing w:after="80" w:line="280"/>
      </w:pPr>
      <w:r>
        <w:rPr>
          <w:rFonts w:ascii="Calibri" w:cs="Calibri" w:eastAsia="Calibri" w:hAnsi="Calibri"/>
          <w:color w:val="1F2937"/>
          <w:sz w:val="22"/>
          <w:szCs w:val="22"/>
        </w:rPr>
        <w:t xml:space="preserve">Body text on raised: text-primary on surface-raised, ratio 16.0:1 light, 12.8:1 dark. Both AAA.</w:t>
      </w:r>
    </w:p>
    <w:p>
      <w:pPr>
        <w:pStyle w:val="ListParagraph"/>
        <w:numPr>
          <w:ilvl w:val="0"/>
          <w:numId w:val="2"/>
        </w:numPr>
        <w:spacing w:after="80" w:line="280"/>
      </w:pPr>
      <w:r>
        <w:rPr>
          <w:rFonts w:ascii="Calibri" w:cs="Calibri" w:eastAsia="Calibri" w:hAnsi="Calibri"/>
          <w:color w:val="1F2937"/>
          <w:sz w:val="22"/>
          <w:szCs w:val="22"/>
        </w:rPr>
        <w:t xml:space="preserve">Helper text on raised: text-secondary on surface-raised, ratio 6.4:1 light, 4.8:1 dark. AA in both.</w:t>
      </w:r>
    </w:p>
    <w:p>
      <w:pPr>
        <w:pStyle w:val="ListParagraph"/>
        <w:numPr>
          <w:ilvl w:val="0"/>
          <w:numId w:val="2"/>
        </w:numPr>
        <w:spacing w:after="80" w:line="280"/>
      </w:pPr>
      <w:r>
        <w:rPr>
          <w:rFonts w:ascii="Calibri" w:cs="Calibri" w:eastAsia="Calibri" w:hAnsi="Calibri"/>
          <w:color w:val="1F2937"/>
          <w:sz w:val="22"/>
          <w:szCs w:val="22"/>
        </w:rPr>
        <w:t xml:space="preserve">Status pills tested as a triple: pill background, pill text, surrounding canvas. The pill’s text-on-background is AAA; the pill’s outline against canvas is AA.</w:t>
      </w:r>
    </w:p>
    <w:p>
      <w:pPr>
        <w:pStyle w:val="ListParagraph"/>
        <w:numPr>
          <w:ilvl w:val="0"/>
          <w:numId w:val="2"/>
        </w:numPr>
        <w:spacing w:after="80" w:line="280"/>
      </w:pPr>
      <w:r>
        <w:rPr>
          <w:rFonts w:ascii="Calibri" w:cs="Calibri" w:eastAsia="Calibri" w:hAnsi="Calibri"/>
          <w:color w:val="1F2937"/>
          <w:sz w:val="22"/>
          <w:szCs w:val="22"/>
        </w:rPr>
        <w:t xml:space="preserve">Color is never the only signal. Every status pill carries an icon (section 4.5). Every chart series is labelled. A user with full red-green color-blindness loses nothing of consequence.</w:t>
      </w:r>
    </w:p>
    <w:p>
      <w:pPr>
        <w:pStyle w:val="Heading2"/>
        <w:spacing w:after="140" w:before="280"/>
      </w:pPr>
      <w:r>
        <w:rPr>
          <w:rFonts w:ascii="Calibri" w:cs="Calibri" w:eastAsia="Calibri" w:hAnsi="Calibri"/>
          <w:b/>
          <w:bCs/>
          <w:color w:val="1F2D4A"/>
          <w:sz w:val="26"/>
          <w:szCs w:val="26"/>
        </w:rPr>
        <w:t xml:space="preserve">7.3  Keyboard</w:t>
      </w:r>
    </w:p>
    <w:p>
      <w:pPr>
        <w:pStyle w:val="ListParagraph"/>
        <w:numPr>
          <w:ilvl w:val="0"/>
          <w:numId w:val="2"/>
        </w:numPr>
        <w:spacing w:after="80" w:line="280"/>
      </w:pPr>
      <w:r>
        <w:rPr>
          <w:rFonts w:ascii="Calibri" w:cs="Calibri" w:eastAsia="Calibri" w:hAnsi="Calibri"/>
          <w:color w:val="1F2937"/>
          <w:sz w:val="22"/>
          <w:szCs w:val="22"/>
        </w:rPr>
        <w:t xml:space="preserve">Every interactive element is keyboard-reachable. Tab order follows visual order; tab traps live only inside modal dialogues.</w:t>
      </w:r>
    </w:p>
    <w:p>
      <w:pPr>
        <w:pStyle w:val="ListParagraph"/>
        <w:numPr>
          <w:ilvl w:val="0"/>
          <w:numId w:val="2"/>
        </w:numPr>
        <w:spacing w:after="80" w:line="280"/>
      </w:pPr>
      <w:r>
        <w:rPr>
          <w:rFonts w:ascii="Calibri" w:cs="Calibri" w:eastAsia="Calibri" w:hAnsi="Calibri"/>
          <w:color w:val="1F2937"/>
          <w:sz w:val="22"/>
          <w:szCs w:val="22"/>
        </w:rPr>
        <w:t xml:space="preserve">Every focusable element has a visible focus ring per section 2.9.</w:t>
      </w:r>
    </w:p>
    <w:p>
      <w:pPr>
        <w:pStyle w:val="ListParagraph"/>
        <w:numPr>
          <w:ilvl w:val="0"/>
          <w:numId w:val="2"/>
        </w:numPr>
        <w:spacing w:after="80" w:line="280"/>
      </w:pPr>
      <w:r>
        <w:rPr>
          <w:rFonts w:ascii="Calibri" w:cs="Calibri" w:eastAsia="Calibri" w:hAnsi="Calibri"/>
          <w:color w:val="1F2937"/>
          <w:sz w:val="22"/>
          <w:szCs w:val="22"/>
        </w:rPr>
        <w:t xml:space="preserve">Skip-to-content link is the first focusable element on every page.</w:t>
      </w:r>
    </w:p>
    <w:p>
      <w:pPr>
        <w:pStyle w:val="ListParagraph"/>
        <w:numPr>
          <w:ilvl w:val="0"/>
          <w:numId w:val="2"/>
        </w:numPr>
        <w:spacing w:after="80" w:line="280"/>
      </w:pPr>
      <w:r>
        <w:rPr>
          <w:rFonts w:ascii="Calibri" w:cs="Calibri" w:eastAsia="Calibri" w:hAnsi="Calibri"/>
          <w:color w:val="1F2937"/>
          <w:sz w:val="22"/>
          <w:szCs w:val="22"/>
        </w:rPr>
        <w:t xml:space="preserve">Command palette via cmd/ctrl+k. Shortcut affordances are listed in a help modal accessible via “?”.</w:t>
      </w:r>
    </w:p>
    <w:p>
      <w:pPr>
        <w:pStyle w:val="Heading2"/>
        <w:spacing w:after="140" w:before="280"/>
      </w:pPr>
      <w:r>
        <w:rPr>
          <w:rFonts w:ascii="Calibri" w:cs="Calibri" w:eastAsia="Calibri" w:hAnsi="Calibri"/>
          <w:b/>
          <w:bCs/>
          <w:color w:val="1F2D4A"/>
          <w:sz w:val="26"/>
          <w:szCs w:val="26"/>
        </w:rPr>
        <w:t xml:space="preserve">7.4  Screen reader</w:t>
      </w:r>
    </w:p>
    <w:p>
      <w:pPr>
        <w:pStyle w:val="ListParagraph"/>
        <w:numPr>
          <w:ilvl w:val="0"/>
          <w:numId w:val="2"/>
        </w:numPr>
        <w:spacing w:after="80" w:line="280"/>
      </w:pPr>
      <w:r>
        <w:rPr>
          <w:rFonts w:ascii="Calibri" w:cs="Calibri" w:eastAsia="Calibri" w:hAnsi="Calibri"/>
          <w:color w:val="1F2937"/>
          <w:sz w:val="22"/>
          <w:szCs w:val="22"/>
        </w:rPr>
        <w:t xml:space="preserve">Semantic HTML first; ARIA only when semantics aren’t enough.</w:t>
      </w:r>
    </w:p>
    <w:p>
      <w:pPr>
        <w:pStyle w:val="ListParagraph"/>
        <w:numPr>
          <w:ilvl w:val="0"/>
          <w:numId w:val="2"/>
        </w:numPr>
        <w:spacing w:after="80" w:line="280"/>
      </w:pPr>
      <w:r>
        <w:rPr>
          <w:rFonts w:ascii="Calibri" w:cs="Calibri" w:eastAsia="Calibri" w:hAnsi="Calibri"/>
          <w:color w:val="1F2937"/>
          <w:sz w:val="22"/>
          <w:szCs w:val="22"/>
        </w:rPr>
        <w:t xml:space="preserve">Form errors are announced via aria-live="polite" on a single global region per page.</w:t>
      </w:r>
    </w:p>
    <w:p>
      <w:pPr>
        <w:pStyle w:val="ListParagraph"/>
        <w:numPr>
          <w:ilvl w:val="0"/>
          <w:numId w:val="2"/>
        </w:numPr>
        <w:spacing w:after="80" w:line="280"/>
      </w:pPr>
      <w:r>
        <w:rPr>
          <w:rFonts w:ascii="Calibri" w:cs="Calibri" w:eastAsia="Calibri" w:hAnsi="Calibri"/>
          <w:color w:val="1F2937"/>
          <w:sz w:val="22"/>
          <w:szCs w:val="22"/>
        </w:rPr>
        <w:t xml:space="preserve">Charts ship with a sr-only data table that contains the same data points; the chart is presentational.</w:t>
      </w:r>
    </w:p>
    <w:p>
      <w:pPr>
        <w:pStyle w:val="ListParagraph"/>
        <w:numPr>
          <w:ilvl w:val="0"/>
          <w:numId w:val="2"/>
        </w:numPr>
        <w:spacing w:after="80" w:line="280"/>
      </w:pPr>
      <w:r>
        <w:rPr>
          <w:rFonts w:ascii="Calibri" w:cs="Calibri" w:eastAsia="Calibri" w:hAnsi="Calibri"/>
          <w:color w:val="1F2937"/>
          <w:sz w:val="22"/>
          <w:szCs w:val="22"/>
        </w:rPr>
        <w:t xml:space="preserve">Dynamic content updates (a meal logged, a target hit) are announced via aria-live="polite" with a complete sentence: “Breakfast logged. 425 calories, 30 grams of protein.”</w:t>
      </w:r>
    </w:p>
    <w:p>
      <w:pPr>
        <w:pStyle w:val="Heading2"/>
        <w:spacing w:after="140" w:before="280"/>
      </w:pPr>
      <w:r>
        <w:rPr>
          <w:rFonts w:ascii="Calibri" w:cs="Calibri" w:eastAsia="Calibri" w:hAnsi="Calibri"/>
          <w:b/>
          <w:bCs/>
          <w:color w:val="1F2D4A"/>
          <w:sz w:val="26"/>
          <w:szCs w:val="26"/>
        </w:rPr>
        <w:t xml:space="preserve">7.5  Touch targets</w:t>
      </w:r>
    </w:p>
    <w:p>
      <w:pPr>
        <w:spacing w:after="120" w:before="0" w:line="300"/>
      </w:pPr>
      <w:r>
        <w:rPr>
          <w:rFonts w:ascii="Calibri" w:cs="Calibri" w:eastAsia="Calibri" w:hAnsi="Calibri"/>
          <w:color w:val="1F2937"/>
          <w:sz w:val="22"/>
          <w:szCs w:val="22"/>
        </w:rPr>
        <w:t xml:space="preserve">44x44px minimum. The button height of 36px is for keyboard / pointer surfaces; on mobile, every tappable target carries a 4px transparent extension on each side. The visual size remains 36px; the hit area is 44x44.</w:t>
      </w:r>
    </w:p>
    <w:p>
      <w:pPr>
        <w:pStyle w:val="Heading2"/>
        <w:spacing w:after="140" w:before="280"/>
      </w:pPr>
      <w:r>
        <w:rPr>
          <w:rFonts w:ascii="Calibri" w:cs="Calibri" w:eastAsia="Calibri" w:hAnsi="Calibri"/>
          <w:b/>
          <w:bCs/>
          <w:color w:val="1F2D4A"/>
          <w:sz w:val="26"/>
          <w:szCs w:val="26"/>
        </w:rPr>
        <w:t xml:space="preserve">7.6  Reduced data, reduced motion, reduced transparency</w:t>
      </w:r>
    </w:p>
    <w:p>
      <w:pPr>
        <w:pStyle w:val="ListParagraph"/>
        <w:numPr>
          <w:ilvl w:val="0"/>
          <w:numId w:val="2"/>
        </w:numPr>
        <w:spacing w:after="80" w:line="280"/>
      </w:pPr>
      <w:r>
        <w:rPr>
          <w:rFonts w:ascii="Calibri" w:cs="Calibri" w:eastAsia="Calibri" w:hAnsi="Calibri"/>
          <w:color w:val="1F2937"/>
          <w:sz w:val="22"/>
          <w:szCs w:val="22"/>
        </w:rPr>
        <w:t xml:space="preserve">prefers-reduced-motion: reduce — see section 6.4.</w:t>
      </w:r>
    </w:p>
    <w:p>
      <w:pPr>
        <w:pStyle w:val="ListParagraph"/>
        <w:numPr>
          <w:ilvl w:val="0"/>
          <w:numId w:val="2"/>
        </w:numPr>
        <w:spacing w:after="80" w:line="280"/>
      </w:pPr>
      <w:r>
        <w:rPr>
          <w:rFonts w:ascii="Calibri" w:cs="Calibri" w:eastAsia="Calibri" w:hAnsi="Calibri"/>
          <w:color w:val="1F2937"/>
          <w:sz w:val="22"/>
          <w:szCs w:val="22"/>
        </w:rPr>
        <w:t xml:space="preserve">prefers-reduced-transparency: reduce — the modal scrim is solid Ink-900 instead of 45% translucent.</w:t>
      </w:r>
    </w:p>
    <w:p>
      <w:pPr>
        <w:pStyle w:val="ListParagraph"/>
        <w:numPr>
          <w:ilvl w:val="0"/>
          <w:numId w:val="2"/>
        </w:numPr>
        <w:spacing w:after="80" w:line="280"/>
      </w:pPr>
      <w:r>
        <w:rPr>
          <w:rFonts w:ascii="Calibri" w:cs="Calibri" w:eastAsia="Calibri" w:hAnsi="Calibri"/>
          <w:color w:val="1F2937"/>
          <w:sz w:val="22"/>
          <w:szCs w:val="22"/>
        </w:rPr>
        <w:t xml:space="preserve">Save-data: on — charts use stepped lines instead of smoothed; sparklines are suppressed; OFF / USDA images are not loaded in food search results.</w:t>
      </w:r>
    </w:p>
    <w:p>
      <w:r>
        <w:br w:type="page"/>
      </w:r>
    </w:p>
    <w:p>
      <w:pPr>
        <w:pStyle w:val="Heading1"/>
        <w:spacing w:after="200" w:before="360"/>
      </w:pPr>
      <w:r>
        <w:rPr>
          <w:rFonts w:ascii="Calibri" w:cs="Calibri" w:eastAsia="Calibri" w:hAnsi="Calibri"/>
          <w:b/>
          <w:bCs/>
          <w:color w:val="1F2D4A"/>
          <w:sz w:val="32"/>
          <w:szCs w:val="32"/>
        </w:rPr>
        <w:t xml:space="preserve">8.  Content</w:t>
      </w:r>
    </w:p>
    <w:p>
      <w:pPr>
        <w:pStyle w:val="Heading2"/>
        <w:spacing w:after="140" w:before="280"/>
      </w:pPr>
      <w:r>
        <w:rPr>
          <w:rFonts w:ascii="Calibri" w:cs="Calibri" w:eastAsia="Calibri" w:hAnsi="Calibri"/>
          <w:b/>
          <w:bCs/>
          <w:color w:val="1F2D4A"/>
          <w:sz w:val="26"/>
          <w:szCs w:val="26"/>
        </w:rPr>
        <w:t xml:space="preserve">8.1  Voice</w:t>
      </w:r>
    </w:p>
    <w:p>
      <w:pPr>
        <w:spacing w:after="120" w:before="0" w:line="300"/>
      </w:pPr>
      <w:r>
        <w:rPr>
          <w:rFonts w:ascii="Calibri" w:cs="Calibri" w:eastAsia="Calibri" w:hAnsi="Calibri"/>
          <w:color w:val="1F2937"/>
          <w:sz w:val="22"/>
          <w:szCs w:val="22"/>
        </w:rPr>
        <w:t xml:space="preserve">Three adjectives describe the voice. They override style guides where they conflict:</w:t>
      </w:r>
    </w:p>
    <w:p>
      <w:pPr>
        <w:pStyle w:val="ListParagraph"/>
        <w:numPr>
          <w:ilvl w:val="0"/>
          <w:numId w:val="2"/>
        </w:numPr>
        <w:spacing w:after="80" w:line="280"/>
      </w:pPr>
      <w:r>
        <w:rPr>
          <w:rFonts w:ascii="Calibri" w:cs="Calibri" w:eastAsia="Calibri" w:hAnsi="Calibri"/>
          <w:b/>
          <w:bCs/>
          <w:color w:val="1F2937"/>
          <w:sz w:val="22"/>
          <w:szCs w:val="22"/>
        </w:rPr>
        <w:t xml:space="preserve">Direct. </w:t>
      </w:r>
      <w:r>
        <w:rPr>
          <w:rFonts w:ascii="Calibri" w:cs="Calibri" w:eastAsia="Calibri" w:hAnsi="Calibri"/>
          <w:color w:val="1F2937"/>
          <w:sz w:val="22"/>
          <w:szCs w:val="22"/>
        </w:rPr>
        <w:t xml:space="preserve">Short sentences. Active voice. The most important word first.</w:t>
      </w:r>
    </w:p>
    <w:p>
      <w:pPr>
        <w:pStyle w:val="ListParagraph"/>
        <w:numPr>
          <w:ilvl w:val="0"/>
          <w:numId w:val="2"/>
        </w:numPr>
        <w:spacing w:after="80" w:line="280"/>
      </w:pPr>
      <w:r>
        <w:rPr>
          <w:rFonts w:ascii="Calibri" w:cs="Calibri" w:eastAsia="Calibri" w:hAnsi="Calibri"/>
          <w:b/>
          <w:bCs/>
          <w:color w:val="1F2937"/>
          <w:sz w:val="22"/>
          <w:szCs w:val="22"/>
        </w:rPr>
        <w:t xml:space="preserve">Evidential. </w:t>
      </w:r>
      <w:r>
        <w:rPr>
          <w:rFonts w:ascii="Calibri" w:cs="Calibri" w:eastAsia="Calibri" w:hAnsi="Calibri"/>
          <w:color w:val="1F2937"/>
          <w:sz w:val="22"/>
          <w:szCs w:val="22"/>
        </w:rPr>
        <w:t xml:space="preserve">When the product makes a claim, it cites the data: “your weight is up 0.3 kg this week”, not “you might be slightly up”.</w:t>
      </w:r>
    </w:p>
    <w:p>
      <w:pPr>
        <w:pStyle w:val="ListParagraph"/>
        <w:numPr>
          <w:ilvl w:val="0"/>
          <w:numId w:val="2"/>
        </w:numPr>
        <w:spacing w:after="80" w:line="280"/>
      </w:pPr>
      <w:r>
        <w:rPr>
          <w:rFonts w:ascii="Calibri" w:cs="Calibri" w:eastAsia="Calibri" w:hAnsi="Calibri"/>
          <w:b/>
          <w:bCs/>
          <w:color w:val="1F2937"/>
          <w:sz w:val="22"/>
          <w:szCs w:val="22"/>
        </w:rPr>
        <w:t xml:space="preserve">Honest. </w:t>
      </w:r>
      <w:r>
        <w:rPr>
          <w:rFonts w:ascii="Calibri" w:cs="Calibri" w:eastAsia="Calibri" w:hAnsi="Calibri"/>
          <w:color w:val="1F2937"/>
          <w:sz w:val="22"/>
          <w:szCs w:val="22"/>
        </w:rPr>
        <w:t xml:space="preserve">Bad news is delivered without hedging. Good news is delivered without celebration. The user is treated as competent.</w:t>
      </w:r>
    </w:p>
    <w:p>
      <w:pPr>
        <w:pStyle w:val="Heading2"/>
        <w:spacing w:after="140" w:before="280"/>
      </w:pPr>
      <w:r>
        <w:rPr>
          <w:rFonts w:ascii="Calibri" w:cs="Calibri" w:eastAsia="Calibri" w:hAnsi="Calibri"/>
          <w:b/>
          <w:bCs/>
          <w:color w:val="1F2D4A"/>
          <w:sz w:val="26"/>
          <w:szCs w:val="26"/>
        </w:rPr>
        <w:t xml:space="preserve">8.2  Phrases we don’t use</w:t>
      </w:r>
    </w:p>
    <w:p>
      <w:pPr>
        <w:pStyle w:val="ListParagraph"/>
        <w:numPr>
          <w:ilvl w:val="0"/>
          <w:numId w:val="2"/>
        </w:numPr>
        <w:spacing w:after="80" w:line="280"/>
      </w:pPr>
      <w:r>
        <w:rPr>
          <w:rFonts w:ascii="Calibri" w:cs="Calibri" w:eastAsia="Calibri" w:hAnsi="Calibri"/>
          <w:color w:val="1F2937"/>
          <w:sz w:val="22"/>
          <w:szCs w:val="22"/>
        </w:rPr>
        <w:t xml:space="preserve">“Great job!” / “You crushed it!” / “Way to go!” — condescending.</w:t>
      </w:r>
    </w:p>
    <w:p>
      <w:pPr>
        <w:pStyle w:val="ListParagraph"/>
        <w:numPr>
          <w:ilvl w:val="0"/>
          <w:numId w:val="2"/>
        </w:numPr>
        <w:spacing w:after="80" w:line="280"/>
      </w:pPr>
      <w:r>
        <w:rPr>
          <w:rFonts w:ascii="Calibri" w:cs="Calibri" w:eastAsia="Calibri" w:hAnsi="Calibri"/>
          <w:color w:val="1F2937"/>
          <w:sz w:val="22"/>
          <w:szCs w:val="22"/>
        </w:rPr>
        <w:t xml:space="preserve">“Oops!” / “Woops!” — the product made an error; the user did not.</w:t>
      </w:r>
    </w:p>
    <w:p>
      <w:pPr>
        <w:pStyle w:val="ListParagraph"/>
        <w:numPr>
          <w:ilvl w:val="0"/>
          <w:numId w:val="2"/>
        </w:numPr>
        <w:spacing w:after="80" w:line="280"/>
      </w:pPr>
      <w:r>
        <w:rPr>
          <w:rFonts w:ascii="Calibri" w:cs="Calibri" w:eastAsia="Calibri" w:hAnsi="Calibri"/>
          <w:color w:val="1F2937"/>
          <w:sz w:val="22"/>
          <w:szCs w:val="22"/>
        </w:rPr>
        <w:t xml:space="preserve">“Are you sure?” — unclear. Use “Delete this entry?” / “Cancel today’s log?” Specifically what.</w:t>
      </w:r>
    </w:p>
    <w:p>
      <w:pPr>
        <w:pStyle w:val="ListParagraph"/>
        <w:numPr>
          <w:ilvl w:val="0"/>
          <w:numId w:val="2"/>
        </w:numPr>
        <w:spacing w:after="80" w:line="280"/>
      </w:pPr>
      <w:r>
        <w:rPr>
          <w:rFonts w:ascii="Calibri" w:cs="Calibri" w:eastAsia="Calibri" w:hAnsi="Calibri"/>
          <w:color w:val="1F2937"/>
          <w:sz w:val="22"/>
          <w:szCs w:val="22"/>
        </w:rPr>
        <w:t xml:space="preserve">“Something went wrong” — useless. Tell the user what specifically went wrong, and what they can do.</w:t>
      </w:r>
    </w:p>
    <w:p>
      <w:pPr>
        <w:pStyle w:val="ListParagraph"/>
        <w:numPr>
          <w:ilvl w:val="0"/>
          <w:numId w:val="2"/>
        </w:numPr>
        <w:spacing w:after="80" w:line="280"/>
      </w:pPr>
      <w:r>
        <w:rPr>
          <w:rFonts w:ascii="Calibri" w:cs="Calibri" w:eastAsia="Calibri" w:hAnsi="Calibri"/>
          <w:color w:val="1F2937"/>
          <w:sz w:val="22"/>
          <w:szCs w:val="22"/>
        </w:rPr>
        <w:t xml:space="preserve">“Awesome”, “amazing”, “incredible” — reserved for things that are.</w:t>
      </w:r>
    </w:p>
    <w:p>
      <w:pPr>
        <w:pStyle w:val="Heading2"/>
        <w:spacing w:after="140" w:before="280"/>
      </w:pPr>
      <w:r>
        <w:rPr>
          <w:rFonts w:ascii="Calibri" w:cs="Calibri" w:eastAsia="Calibri" w:hAnsi="Calibri"/>
          <w:b/>
          <w:bCs/>
          <w:color w:val="1F2D4A"/>
          <w:sz w:val="26"/>
          <w:szCs w:val="26"/>
        </w:rPr>
        <w:t xml:space="preserve">8.3  Standard message templates</w:t>
      </w:r>
    </w:p>
    <w:p>
      <w:pPr>
        <w:pStyle w:val="Heading3"/>
        <w:spacing w:after="100" w:before="200"/>
      </w:pPr>
      <w:r>
        <w:rPr>
          <w:rFonts w:ascii="Calibri" w:cs="Calibri" w:eastAsia="Calibri" w:hAnsi="Calibri"/>
          <w:b/>
          <w:bCs/>
          <w:color w:val="0F6E56"/>
          <w:sz w:val="22"/>
          <w:szCs w:val="22"/>
        </w:rPr>
        <w:t xml:space="preserve">Empty state</w:t>
      </w:r>
    </w:p>
    <w:p>
      <w:pPr>
        <w:spacing w:after="120" w:before="0" w:line="300"/>
      </w:pPr>
      <w:r>
        <w:rPr>
          <w:rFonts w:ascii="Calibri" w:cs="Calibri" w:eastAsia="Calibri" w:hAnsi="Calibri"/>
          <w:i/>
          <w:iCs/>
          <w:color w:val="1F2937"/>
          <w:sz w:val="22"/>
          <w:szCs w:val="22"/>
        </w:rPr>
        <w:t xml:space="preserve">[Subject] not yet [verb-past]. [Action invitation in sentence form.]</w:t>
      </w:r>
    </w:p>
    <w:p>
      <w:pPr>
        <w:spacing w:after="120" w:before="0" w:line="300"/>
      </w:pPr>
      <w:r>
        <w:rPr>
          <w:rFonts w:ascii="Calibri" w:cs="Calibri" w:eastAsia="Calibri" w:hAnsi="Calibri"/>
          <w:color w:val="1F2937"/>
          <w:sz w:val="22"/>
          <w:szCs w:val="22"/>
        </w:rPr>
        <w:t xml:space="preserve">Example: “No meals logged yet today. Tap ‘Log a meal’ to start.”</w:t>
      </w:r>
    </w:p>
    <w:p>
      <w:pPr>
        <w:pStyle w:val="Heading3"/>
        <w:spacing w:after="100" w:before="200"/>
      </w:pPr>
      <w:r>
        <w:rPr>
          <w:rFonts w:ascii="Calibri" w:cs="Calibri" w:eastAsia="Calibri" w:hAnsi="Calibri"/>
          <w:b/>
          <w:bCs/>
          <w:color w:val="0F6E56"/>
          <w:sz w:val="22"/>
          <w:szCs w:val="22"/>
        </w:rPr>
        <w:t xml:space="preserve">Success toast (use sparingly)</w:t>
      </w:r>
    </w:p>
    <w:p>
      <w:pPr>
        <w:spacing w:after="120" w:before="0" w:line="300"/>
      </w:pPr>
      <w:r>
        <w:rPr>
          <w:rFonts w:ascii="Calibri" w:cs="Calibri" w:eastAsia="Calibri" w:hAnsi="Calibri"/>
          <w:i/>
          <w:iCs/>
          <w:color w:val="1F2937"/>
          <w:sz w:val="22"/>
          <w:szCs w:val="22"/>
        </w:rPr>
        <w:t xml:space="preserve">[Subject + verb], [data point].</w:t>
      </w:r>
    </w:p>
    <w:p>
      <w:pPr>
        <w:spacing w:after="120" w:before="0" w:line="300"/>
      </w:pPr>
      <w:r>
        <w:rPr>
          <w:rFonts w:ascii="Calibri" w:cs="Calibri" w:eastAsia="Calibri" w:hAnsi="Calibri"/>
          <w:color w:val="1F2937"/>
          <w:sz w:val="22"/>
          <w:szCs w:val="22"/>
        </w:rPr>
        <w:t xml:space="preserve">Example: “Breakfast logged — 425 calories.” No exclamation points.</w:t>
      </w:r>
    </w:p>
    <w:p>
      <w:pPr>
        <w:pStyle w:val="Heading3"/>
        <w:spacing w:after="100" w:before="200"/>
      </w:pPr>
      <w:r>
        <w:rPr>
          <w:rFonts w:ascii="Calibri" w:cs="Calibri" w:eastAsia="Calibri" w:hAnsi="Calibri"/>
          <w:b/>
          <w:bCs/>
          <w:color w:val="0F6E56"/>
          <w:sz w:val="22"/>
          <w:szCs w:val="22"/>
        </w:rPr>
        <w:t xml:space="preserve">Error toast</w:t>
      </w:r>
    </w:p>
    <w:p>
      <w:pPr>
        <w:spacing w:after="120" w:before="0" w:line="300"/>
      </w:pPr>
      <w:r>
        <w:rPr>
          <w:rFonts w:ascii="Calibri" w:cs="Calibri" w:eastAsia="Calibri" w:hAnsi="Calibri"/>
          <w:i/>
          <w:iCs/>
          <w:color w:val="1F2937"/>
          <w:sz w:val="22"/>
          <w:szCs w:val="22"/>
        </w:rPr>
        <w:t xml:space="preserve">Couldn’t [verb] — [reason]. [Action the user can take.]</w:t>
      </w:r>
    </w:p>
    <w:p>
      <w:pPr>
        <w:spacing w:after="120" w:before="0" w:line="300"/>
      </w:pPr>
      <w:r>
        <w:rPr>
          <w:rFonts w:ascii="Calibri" w:cs="Calibri" w:eastAsia="Calibri" w:hAnsi="Calibri"/>
          <w:color w:val="1F2937"/>
          <w:sz w:val="22"/>
          <w:szCs w:val="22"/>
        </w:rPr>
        <w:t xml:space="preserve">Example: “Couldn’t save — you’re offline. Your entry is queued and will sync when you reconnect.”</w:t>
      </w:r>
    </w:p>
    <w:p>
      <w:pPr>
        <w:pStyle w:val="Heading3"/>
        <w:spacing w:after="100" w:before="200"/>
      </w:pPr>
      <w:r>
        <w:rPr>
          <w:rFonts w:ascii="Calibri" w:cs="Calibri" w:eastAsia="Calibri" w:hAnsi="Calibri"/>
          <w:b/>
          <w:bCs/>
          <w:color w:val="0F6E56"/>
          <w:sz w:val="22"/>
          <w:szCs w:val="22"/>
        </w:rPr>
        <w:t xml:space="preserve">Destructive confirm</w:t>
      </w:r>
    </w:p>
    <w:p>
      <w:pPr>
        <w:spacing w:after="120" w:before="0" w:line="300"/>
      </w:pPr>
      <w:r>
        <w:rPr>
          <w:rFonts w:ascii="Calibri" w:cs="Calibri" w:eastAsia="Calibri" w:hAnsi="Calibri"/>
          <w:i/>
          <w:iCs/>
          <w:color w:val="1F2937"/>
          <w:sz w:val="22"/>
          <w:szCs w:val="22"/>
        </w:rPr>
        <w:t xml:space="preserve">[Verb] [specific object]?  [One sentence on what changes.]  [Cancel] [Verb in red]</w:t>
      </w:r>
    </w:p>
    <w:p>
      <w:pPr>
        <w:spacing w:after="120" w:before="0" w:line="300"/>
      </w:pPr>
      <w:r>
        <w:rPr>
          <w:rFonts w:ascii="Calibri" w:cs="Calibri" w:eastAsia="Calibri" w:hAnsi="Calibri"/>
          <w:color w:val="1F2937"/>
          <w:sz w:val="22"/>
          <w:szCs w:val="22"/>
        </w:rPr>
        <w:t xml:space="preserve">Example: “Delete today’s log? You’ll lose 6 entries totalling 1,743 calories. This can’t be undone.”</w:t>
      </w:r>
    </w:p>
    <w:p>
      <w:pPr>
        <w:pStyle w:val="Heading2"/>
        <w:spacing w:after="140" w:before="280"/>
      </w:pPr>
      <w:r>
        <w:rPr>
          <w:rFonts w:ascii="Calibri" w:cs="Calibri" w:eastAsia="Calibri" w:hAnsi="Calibri"/>
          <w:b/>
          <w:bCs/>
          <w:color w:val="1F2D4A"/>
          <w:sz w:val="26"/>
          <w:szCs w:val="26"/>
        </w:rPr>
        <w:t xml:space="preserve">8.4  Numbers in copy</w:t>
      </w:r>
    </w:p>
    <w:p>
      <w:pPr>
        <w:pStyle w:val="ListParagraph"/>
        <w:numPr>
          <w:ilvl w:val="0"/>
          <w:numId w:val="2"/>
        </w:numPr>
        <w:spacing w:after="80" w:line="280"/>
      </w:pPr>
      <w:r>
        <w:rPr>
          <w:rFonts w:ascii="Calibri" w:cs="Calibri" w:eastAsia="Calibri" w:hAnsi="Calibri"/>
          <w:color w:val="1F2937"/>
          <w:sz w:val="22"/>
          <w:szCs w:val="22"/>
        </w:rPr>
        <w:t xml:space="preserve">Numerals always for measured values: “1,743 calories”, never “one thousand seven hundred”.</w:t>
      </w:r>
    </w:p>
    <w:p>
      <w:pPr>
        <w:pStyle w:val="ListParagraph"/>
        <w:numPr>
          <w:ilvl w:val="0"/>
          <w:numId w:val="2"/>
        </w:numPr>
        <w:spacing w:after="80" w:line="280"/>
      </w:pPr>
      <w:r>
        <w:rPr>
          <w:rFonts w:ascii="Calibri" w:cs="Calibri" w:eastAsia="Calibri" w:hAnsi="Calibri"/>
          <w:color w:val="1F2937"/>
          <w:sz w:val="22"/>
          <w:szCs w:val="22"/>
        </w:rPr>
        <w:t xml:space="preserve">Spell out one through nine in narrative copy: “You’ve logged six meals”, “you are 0.3 kg above last week”.</w:t>
      </w:r>
    </w:p>
    <w:p>
      <w:pPr>
        <w:pStyle w:val="ListParagraph"/>
        <w:numPr>
          <w:ilvl w:val="0"/>
          <w:numId w:val="2"/>
        </w:numPr>
        <w:spacing w:after="80" w:line="280"/>
      </w:pPr>
      <w:r>
        <w:rPr>
          <w:rFonts w:ascii="Calibri" w:cs="Calibri" w:eastAsia="Calibri" w:hAnsi="Calibri"/>
          <w:color w:val="1F2937"/>
          <w:sz w:val="22"/>
          <w:szCs w:val="22"/>
        </w:rPr>
        <w:t xml:space="preserve">Always include the unit. Never “you’re 5 over”; always “you’re 5 grams over”.</w:t>
      </w:r>
    </w:p>
    <w:p>
      <w:r>
        <w:br w:type="page"/>
      </w:r>
    </w:p>
    <w:p>
      <w:pPr>
        <w:pStyle w:val="Heading1"/>
        <w:spacing w:after="200" w:before="360"/>
      </w:pPr>
      <w:r>
        <w:rPr>
          <w:rFonts w:ascii="Calibri" w:cs="Calibri" w:eastAsia="Calibri" w:hAnsi="Calibri"/>
          <w:b/>
          <w:bCs/>
          <w:color w:val="1F2D4A"/>
          <w:sz w:val="32"/>
          <w:szCs w:val="32"/>
        </w:rPr>
        <w:t xml:space="preserve">9.  Screen patterns</w:t>
      </w:r>
    </w:p>
    <w:p>
      <w:pPr>
        <w:spacing w:after="120" w:before="0" w:line="300"/>
      </w:pPr>
      <w:r>
        <w:rPr>
          <w:rFonts w:ascii="Calibri" w:cs="Calibri" w:eastAsia="Calibri" w:hAnsi="Calibri"/>
          <w:color w:val="1F2937"/>
          <w:sz w:val="22"/>
          <w:szCs w:val="22"/>
        </w:rPr>
        <w:t xml:space="preserve">Six recurring screen archetypes. Every screen in the product is one of these.</w:t>
      </w:r>
    </w:p>
    <w:p>
      <w:pPr>
        <w:pStyle w:val="Heading2"/>
        <w:spacing w:after="140" w:before="280"/>
      </w:pPr>
      <w:r>
        <w:rPr>
          <w:rFonts w:ascii="Calibri" w:cs="Calibri" w:eastAsia="Calibri" w:hAnsi="Calibri"/>
          <w:b/>
          <w:bCs/>
          <w:color w:val="1F2D4A"/>
          <w:sz w:val="26"/>
          <w:szCs w:val="26"/>
        </w:rPr>
        <w:t xml:space="preserve">9.1  Today (home)</w:t>
      </w:r>
    </w:p>
    <w:p>
      <w:pPr>
        <w:pStyle w:val="ListParagraph"/>
        <w:numPr>
          <w:ilvl w:val="0"/>
          <w:numId w:val="2"/>
        </w:numPr>
        <w:spacing w:after="80" w:line="280"/>
      </w:pPr>
      <w:r>
        <w:rPr>
          <w:rFonts w:ascii="Calibri" w:cs="Calibri" w:eastAsia="Calibri" w:hAnsi="Calibri"/>
          <w:color w:val="1F2937"/>
          <w:sz w:val="22"/>
          <w:szCs w:val="22"/>
        </w:rPr>
        <w:t xml:space="preserve">Header: eyebrow date, h1 “Today”, no extra chrome.</w:t>
      </w:r>
    </w:p>
    <w:p>
      <w:pPr>
        <w:pStyle w:val="ListParagraph"/>
        <w:numPr>
          <w:ilvl w:val="0"/>
          <w:numId w:val="2"/>
        </w:numPr>
        <w:spacing w:after="80" w:line="280"/>
      </w:pPr>
      <w:r>
        <w:rPr>
          <w:rFonts w:ascii="Calibri" w:cs="Calibri" w:eastAsia="Calibri" w:hAnsi="Calibri"/>
          <w:color w:val="1F2937"/>
          <w:sz w:val="22"/>
          <w:szCs w:val="22"/>
        </w:rPr>
        <w:t xml:space="preserve">Metric grid: 2x2 of sunken metric cards (calories, protein, fibre, steps). Tabular numerals. Linear progress beneath each.</w:t>
      </w:r>
    </w:p>
    <w:p>
      <w:pPr>
        <w:pStyle w:val="ListParagraph"/>
        <w:numPr>
          <w:ilvl w:val="0"/>
          <w:numId w:val="2"/>
        </w:numPr>
        <w:spacing w:after="80" w:line="280"/>
      </w:pPr>
      <w:r>
        <w:rPr>
          <w:rFonts w:ascii="Calibri" w:cs="Calibri" w:eastAsia="Calibri" w:hAnsi="Calibri"/>
          <w:color w:val="1F2937"/>
          <w:sz w:val="22"/>
          <w:szCs w:val="22"/>
        </w:rPr>
        <w:t xml:space="preserve">Trend card: one raised card showing 7-day rolling weight average. Display-size primary number, two-line context.</w:t>
      </w:r>
    </w:p>
    <w:p>
      <w:pPr>
        <w:pStyle w:val="ListParagraph"/>
        <w:numPr>
          <w:ilvl w:val="0"/>
          <w:numId w:val="2"/>
        </w:numPr>
        <w:spacing w:after="80" w:line="280"/>
      </w:pPr>
      <w:r>
        <w:rPr>
          <w:rFonts w:ascii="Calibri" w:cs="Calibri" w:eastAsia="Calibri" w:hAnsi="Calibri"/>
          <w:color w:val="1F2937"/>
          <w:sz w:val="22"/>
          <w:szCs w:val="22"/>
        </w:rPr>
        <w:t xml:space="preserve">Primary CTA: full-width Forest-600 button “Log a meal” at the visual centre of action.</w:t>
      </w:r>
    </w:p>
    <w:p>
      <w:pPr>
        <w:pStyle w:val="ListParagraph"/>
        <w:numPr>
          <w:ilvl w:val="0"/>
          <w:numId w:val="2"/>
        </w:numPr>
        <w:spacing w:after="80" w:line="280"/>
      </w:pPr>
      <w:r>
        <w:rPr>
          <w:rFonts w:ascii="Calibri" w:cs="Calibri" w:eastAsia="Calibri" w:hAnsi="Calibri"/>
          <w:color w:val="1F2937"/>
          <w:sz w:val="22"/>
          <w:szCs w:val="22"/>
        </w:rPr>
        <w:t xml:space="preserve">Bottom nav: Today, Trends, Body, Settings.</w:t>
      </w:r>
    </w:p>
    <w:p>
      <w:pPr>
        <w:pStyle w:val="Heading2"/>
        <w:spacing w:after="140" w:before="280"/>
      </w:pPr>
      <w:r>
        <w:rPr>
          <w:rFonts w:ascii="Calibri" w:cs="Calibri" w:eastAsia="Calibri" w:hAnsi="Calibri"/>
          <w:b/>
          <w:bCs/>
          <w:color w:val="1F2D4A"/>
          <w:sz w:val="26"/>
          <w:szCs w:val="26"/>
        </w:rPr>
        <w:t xml:space="preserve">9.2  Log entry (modal sheet on mobile, dialog on desktop)</w:t>
      </w:r>
    </w:p>
    <w:p>
      <w:pPr>
        <w:pStyle w:val="ListParagraph"/>
        <w:numPr>
          <w:ilvl w:val="0"/>
          <w:numId w:val="2"/>
        </w:numPr>
        <w:spacing w:after="80" w:line="280"/>
      </w:pPr>
      <w:r>
        <w:rPr>
          <w:rFonts w:ascii="Calibri" w:cs="Calibri" w:eastAsia="Calibri" w:hAnsi="Calibri"/>
          <w:color w:val="1F2937"/>
          <w:sz w:val="22"/>
          <w:szCs w:val="22"/>
        </w:rPr>
        <w:t xml:space="preserve">Search-first input. The food list updates as the user types.</w:t>
      </w:r>
    </w:p>
    <w:p>
      <w:pPr>
        <w:pStyle w:val="ListParagraph"/>
        <w:numPr>
          <w:ilvl w:val="0"/>
          <w:numId w:val="2"/>
        </w:numPr>
        <w:spacing w:after="80" w:line="280"/>
      </w:pPr>
      <w:r>
        <w:rPr>
          <w:rFonts w:ascii="Calibri" w:cs="Calibri" w:eastAsia="Calibri" w:hAnsi="Calibri"/>
          <w:color w:val="1F2937"/>
          <w:sz w:val="22"/>
          <w:szCs w:val="22"/>
        </w:rPr>
        <w:t xml:space="preserve">Source badge on each result (OFF or USDA) so the user knows the provenance.</w:t>
      </w:r>
    </w:p>
    <w:p>
      <w:pPr>
        <w:pStyle w:val="ListParagraph"/>
        <w:numPr>
          <w:ilvl w:val="0"/>
          <w:numId w:val="2"/>
        </w:numPr>
        <w:spacing w:after="80" w:line="280"/>
      </w:pPr>
      <w:r>
        <w:rPr>
          <w:rFonts w:ascii="Calibri" w:cs="Calibri" w:eastAsia="Calibri" w:hAnsi="Calibri"/>
          <w:color w:val="1F2937"/>
          <w:sz w:val="22"/>
          <w:szCs w:val="22"/>
        </w:rPr>
        <w:t xml:space="preserve">Portion picker: weight in grams as primary, common-portion presets as quick chips beneath (“1 cup”, “100g”, “1 piece”).</w:t>
      </w:r>
    </w:p>
    <w:p>
      <w:pPr>
        <w:pStyle w:val="ListParagraph"/>
        <w:numPr>
          <w:ilvl w:val="0"/>
          <w:numId w:val="2"/>
        </w:numPr>
        <w:spacing w:after="80" w:line="280"/>
      </w:pPr>
      <w:r>
        <w:rPr>
          <w:rFonts w:ascii="Calibri" w:cs="Calibri" w:eastAsia="Calibri" w:hAnsi="Calibri"/>
          <w:color w:val="1F2937"/>
          <w:sz w:val="22"/>
          <w:szCs w:val="22"/>
        </w:rPr>
        <w:t xml:space="preserve">Live macro readout updates as the portion changes.</w:t>
      </w:r>
    </w:p>
    <w:p>
      <w:pPr>
        <w:pStyle w:val="ListParagraph"/>
        <w:numPr>
          <w:ilvl w:val="0"/>
          <w:numId w:val="2"/>
        </w:numPr>
        <w:spacing w:after="80" w:line="280"/>
      </w:pPr>
      <w:r>
        <w:rPr>
          <w:rFonts w:ascii="Calibri" w:cs="Calibri" w:eastAsia="Calibri" w:hAnsi="Calibri"/>
          <w:color w:val="1F2937"/>
          <w:sz w:val="22"/>
          <w:szCs w:val="22"/>
        </w:rPr>
        <w:t xml:space="preserve">Primary CTA “Add to today”; secondary “Add and log another” for the meal-by-meal flow.</w:t>
      </w:r>
    </w:p>
    <w:p>
      <w:pPr>
        <w:pStyle w:val="Heading2"/>
        <w:spacing w:after="140" w:before="280"/>
      </w:pPr>
      <w:r>
        <w:rPr>
          <w:rFonts w:ascii="Calibri" w:cs="Calibri" w:eastAsia="Calibri" w:hAnsi="Calibri"/>
          <w:b/>
          <w:bCs/>
          <w:color w:val="1F2D4A"/>
          <w:sz w:val="26"/>
          <w:szCs w:val="26"/>
        </w:rPr>
        <w:t xml:space="preserve">9.3  Trends</w:t>
      </w:r>
    </w:p>
    <w:p>
      <w:pPr>
        <w:pStyle w:val="ListParagraph"/>
        <w:numPr>
          <w:ilvl w:val="0"/>
          <w:numId w:val="2"/>
        </w:numPr>
        <w:spacing w:after="80" w:line="280"/>
      </w:pPr>
      <w:r>
        <w:rPr>
          <w:rFonts w:ascii="Calibri" w:cs="Calibri" w:eastAsia="Calibri" w:hAnsi="Calibri"/>
          <w:color w:val="1F2937"/>
          <w:sz w:val="22"/>
          <w:szCs w:val="22"/>
        </w:rPr>
        <w:t xml:space="preserve">Time selector: 7d, 30d, 90d, 365d, all. Default 30d.</w:t>
      </w:r>
    </w:p>
    <w:p>
      <w:pPr>
        <w:pStyle w:val="ListParagraph"/>
        <w:numPr>
          <w:ilvl w:val="0"/>
          <w:numId w:val="2"/>
        </w:numPr>
        <w:spacing w:after="80" w:line="280"/>
      </w:pPr>
      <w:r>
        <w:rPr>
          <w:rFonts w:ascii="Calibri" w:cs="Calibri" w:eastAsia="Calibri" w:hAnsi="Calibri"/>
          <w:color w:val="1F2937"/>
          <w:sz w:val="22"/>
          <w:szCs w:val="22"/>
        </w:rPr>
        <w:t xml:space="preserve">Stack of three charts: weight (rolling average), calories vs target, protein vs target.</w:t>
      </w:r>
    </w:p>
    <w:p>
      <w:pPr>
        <w:pStyle w:val="ListParagraph"/>
        <w:numPr>
          <w:ilvl w:val="0"/>
          <w:numId w:val="2"/>
        </w:numPr>
        <w:spacing w:after="80" w:line="280"/>
      </w:pPr>
      <w:r>
        <w:rPr>
          <w:rFonts w:ascii="Calibri" w:cs="Calibri" w:eastAsia="Calibri" w:hAnsi="Calibri"/>
          <w:color w:val="1F2937"/>
          <w:sz w:val="22"/>
          <w:szCs w:val="22"/>
        </w:rPr>
        <w:t xml:space="preserve">Each chart has a one-sentence narrative summary above it (“You’ve been 200 calories under target on 22 of the last 30 days.”).</w:t>
      </w:r>
    </w:p>
    <w:p>
      <w:pPr>
        <w:pStyle w:val="ListParagraph"/>
        <w:numPr>
          <w:ilvl w:val="0"/>
          <w:numId w:val="2"/>
        </w:numPr>
        <w:spacing w:after="80" w:line="280"/>
      </w:pPr>
      <w:r>
        <w:rPr>
          <w:rFonts w:ascii="Calibri" w:cs="Calibri" w:eastAsia="Calibri" w:hAnsi="Calibri"/>
          <w:color w:val="1F2937"/>
          <w:sz w:val="22"/>
          <w:szCs w:val="22"/>
        </w:rPr>
        <w:t xml:space="preserve">Tappable summary cards beneath each chart drill into a deeper view.</w:t>
      </w:r>
    </w:p>
    <w:p>
      <w:pPr>
        <w:pStyle w:val="Heading2"/>
        <w:spacing w:after="140" w:before="280"/>
      </w:pPr>
      <w:r>
        <w:rPr>
          <w:rFonts w:ascii="Calibri" w:cs="Calibri" w:eastAsia="Calibri" w:hAnsi="Calibri"/>
          <w:b/>
          <w:bCs/>
          <w:color w:val="1F2D4A"/>
          <w:sz w:val="26"/>
          <w:szCs w:val="26"/>
        </w:rPr>
        <w:t xml:space="preserve">9.4  Body (weekly check-in)</w:t>
      </w:r>
    </w:p>
    <w:p>
      <w:pPr>
        <w:pStyle w:val="ListParagraph"/>
        <w:numPr>
          <w:ilvl w:val="0"/>
          <w:numId w:val="2"/>
        </w:numPr>
        <w:spacing w:after="80" w:line="280"/>
      </w:pPr>
      <w:r>
        <w:rPr>
          <w:rFonts w:ascii="Calibri" w:cs="Calibri" w:eastAsia="Calibri" w:hAnsi="Calibri"/>
          <w:color w:val="1F2937"/>
          <w:sz w:val="22"/>
          <w:szCs w:val="22"/>
        </w:rPr>
        <w:t xml:space="preserve">List of past check-ins, newest first.</w:t>
      </w:r>
    </w:p>
    <w:p>
      <w:pPr>
        <w:pStyle w:val="ListParagraph"/>
        <w:numPr>
          <w:ilvl w:val="0"/>
          <w:numId w:val="2"/>
        </w:numPr>
        <w:spacing w:after="80" w:line="280"/>
      </w:pPr>
      <w:r>
        <w:rPr>
          <w:rFonts w:ascii="Calibri" w:cs="Calibri" w:eastAsia="Calibri" w:hAnsi="Calibri"/>
          <w:color w:val="1F2937"/>
          <w:sz w:val="22"/>
          <w:szCs w:val="22"/>
        </w:rPr>
        <w:t xml:space="preserve">Top of list: a primary CTA “Log this week’s check-in” (Mondays only) or, on other days, a secondary “Add a measurement.”</w:t>
      </w:r>
    </w:p>
    <w:p>
      <w:pPr>
        <w:pStyle w:val="ListParagraph"/>
        <w:numPr>
          <w:ilvl w:val="0"/>
          <w:numId w:val="2"/>
        </w:numPr>
        <w:spacing w:after="80" w:line="280"/>
      </w:pPr>
      <w:r>
        <w:rPr>
          <w:rFonts w:ascii="Calibri" w:cs="Calibri" w:eastAsia="Calibri" w:hAnsi="Calibri"/>
          <w:color w:val="1F2937"/>
          <w:sz w:val="22"/>
          <w:szCs w:val="22"/>
        </w:rPr>
        <w:t xml:space="preserve">Each row shows date, weight, week-over-week delta, and an inline sparkline of the trailing 12 weeks.</w:t>
      </w:r>
    </w:p>
    <w:p>
      <w:pPr>
        <w:pStyle w:val="Heading2"/>
        <w:spacing w:after="140" w:before="280"/>
      </w:pPr>
      <w:r>
        <w:rPr>
          <w:rFonts w:ascii="Calibri" w:cs="Calibri" w:eastAsia="Calibri" w:hAnsi="Calibri"/>
          <w:b/>
          <w:bCs/>
          <w:color w:val="1F2D4A"/>
          <w:sz w:val="26"/>
          <w:szCs w:val="26"/>
        </w:rPr>
        <w:t xml:space="preserve">9.5  Settings</w:t>
      </w:r>
    </w:p>
    <w:p>
      <w:pPr>
        <w:pStyle w:val="ListParagraph"/>
        <w:numPr>
          <w:ilvl w:val="0"/>
          <w:numId w:val="2"/>
        </w:numPr>
        <w:spacing w:after="80" w:line="280"/>
      </w:pPr>
      <w:r>
        <w:rPr>
          <w:rFonts w:ascii="Calibri" w:cs="Calibri" w:eastAsia="Calibri" w:hAnsi="Calibri"/>
          <w:color w:val="1F2937"/>
          <w:sz w:val="22"/>
          <w:szCs w:val="22"/>
        </w:rPr>
        <w:t xml:space="preserve">Single column, sectioned by area: profile, targets, integrations, notifications, data, account.</w:t>
      </w:r>
    </w:p>
    <w:p>
      <w:pPr>
        <w:pStyle w:val="ListParagraph"/>
        <w:numPr>
          <w:ilvl w:val="0"/>
          <w:numId w:val="2"/>
        </w:numPr>
        <w:spacing w:after="80" w:line="280"/>
      </w:pPr>
      <w:r>
        <w:rPr>
          <w:rFonts w:ascii="Calibri" w:cs="Calibri" w:eastAsia="Calibri" w:hAnsi="Calibri"/>
          <w:color w:val="1F2937"/>
          <w:sz w:val="22"/>
          <w:szCs w:val="22"/>
        </w:rPr>
        <w:t xml:space="preserve">Each section is a raised card.</w:t>
      </w:r>
    </w:p>
    <w:p>
      <w:pPr>
        <w:pStyle w:val="ListParagraph"/>
        <w:numPr>
          <w:ilvl w:val="0"/>
          <w:numId w:val="2"/>
        </w:numPr>
        <w:spacing w:after="80" w:line="280"/>
      </w:pPr>
      <w:r>
        <w:rPr>
          <w:rFonts w:ascii="Calibri" w:cs="Calibri" w:eastAsia="Calibri" w:hAnsi="Calibri"/>
          <w:color w:val="1F2937"/>
          <w:sz w:val="22"/>
          <w:szCs w:val="22"/>
        </w:rPr>
        <w:t xml:space="preserve">Account is the last section. Inside it: “Export my data (CSV)” as a secondary button, then “Delete my account” as a danger-styled button. Both are friction-free; both are first-class.</w:t>
      </w:r>
    </w:p>
    <w:p>
      <w:pPr>
        <w:pStyle w:val="Heading2"/>
        <w:spacing w:after="140" w:before="280"/>
      </w:pPr>
      <w:r>
        <w:rPr>
          <w:rFonts w:ascii="Calibri" w:cs="Calibri" w:eastAsia="Calibri" w:hAnsi="Calibri"/>
          <w:b/>
          <w:bCs/>
          <w:color w:val="1F2D4A"/>
          <w:sz w:val="26"/>
          <w:szCs w:val="26"/>
        </w:rPr>
        <w:t xml:space="preserve">9.6  Empty / first-run</w:t>
      </w:r>
    </w:p>
    <w:p>
      <w:pPr>
        <w:pStyle w:val="ListParagraph"/>
        <w:numPr>
          <w:ilvl w:val="0"/>
          <w:numId w:val="2"/>
        </w:numPr>
        <w:spacing w:after="80" w:line="280"/>
      </w:pPr>
      <w:r>
        <w:rPr>
          <w:rFonts w:ascii="Calibri" w:cs="Calibri" w:eastAsia="Calibri" w:hAnsi="Calibri"/>
          <w:color w:val="1F2937"/>
          <w:sz w:val="22"/>
          <w:szCs w:val="22"/>
        </w:rPr>
        <w:t xml:space="preserve">Onboarding is five screens, one question per screen, progress dots at the top.</w:t>
      </w:r>
    </w:p>
    <w:p>
      <w:pPr>
        <w:pStyle w:val="ListParagraph"/>
        <w:numPr>
          <w:ilvl w:val="0"/>
          <w:numId w:val="2"/>
        </w:numPr>
        <w:spacing w:after="80" w:line="280"/>
      </w:pPr>
      <w:r>
        <w:rPr>
          <w:rFonts w:ascii="Calibri" w:cs="Calibri" w:eastAsia="Calibri" w:hAnsi="Calibri"/>
          <w:color w:val="1F2937"/>
          <w:sz w:val="22"/>
          <w:szCs w:val="22"/>
        </w:rPr>
        <w:t xml:space="preserve">Each screen has a single primary CTA — never a back button as the only visible action.</w:t>
      </w:r>
    </w:p>
    <w:p>
      <w:pPr>
        <w:pStyle w:val="ListParagraph"/>
        <w:numPr>
          <w:ilvl w:val="0"/>
          <w:numId w:val="2"/>
        </w:numPr>
        <w:spacing w:after="80" w:line="280"/>
      </w:pPr>
      <w:r>
        <w:rPr>
          <w:rFonts w:ascii="Calibri" w:cs="Calibri" w:eastAsia="Calibri" w:hAnsi="Calibri"/>
          <w:color w:val="1F2937"/>
          <w:sz w:val="22"/>
          <w:szCs w:val="22"/>
        </w:rPr>
        <w:t xml:space="preserve">First Today screen: pre-populated targets, empty metrics, an inline tutorial card explaining the day-one goal (“Log one meal to start your trend.”).</w:t>
      </w:r>
    </w:p>
    <w:p>
      <w:r>
        <w:br w:type="page"/>
      </w:r>
    </w:p>
    <w:p>
      <w:pPr>
        <w:pStyle w:val="Heading1"/>
        <w:spacing w:after="200" w:before="360"/>
      </w:pPr>
      <w:r>
        <w:rPr>
          <w:rFonts w:ascii="Calibri" w:cs="Calibri" w:eastAsia="Calibri" w:hAnsi="Calibri"/>
          <w:b/>
          <w:bCs/>
          <w:color w:val="1F2D4A"/>
          <w:sz w:val="32"/>
          <w:szCs w:val="32"/>
        </w:rPr>
        <w:t xml:space="preserve">10.  Implementation</w:t>
      </w:r>
    </w:p>
    <w:p>
      <w:pPr>
        <w:pStyle w:val="Heading2"/>
        <w:spacing w:after="140" w:before="280"/>
      </w:pPr>
      <w:r>
        <w:rPr>
          <w:rFonts w:ascii="Calibri" w:cs="Calibri" w:eastAsia="Calibri" w:hAnsi="Calibri"/>
          <w:b/>
          <w:bCs/>
          <w:color w:val="1F2D4A"/>
          <w:sz w:val="26"/>
          <w:szCs w:val="26"/>
        </w:rPr>
        <w:t xml:space="preserve">10.1  Stack</w:t>
      </w:r>
    </w:p>
    <w:p>
      <w:pPr>
        <w:pStyle w:val="ListParagraph"/>
        <w:numPr>
          <w:ilvl w:val="0"/>
          <w:numId w:val="2"/>
        </w:numPr>
        <w:spacing w:after="80" w:line="280"/>
      </w:pPr>
      <w:r>
        <w:rPr>
          <w:rFonts w:ascii="Calibri" w:cs="Calibri" w:eastAsia="Calibri" w:hAnsi="Calibri"/>
          <w:color w:val="1F2937"/>
          <w:sz w:val="22"/>
          <w:szCs w:val="22"/>
        </w:rPr>
        <w:t xml:space="preserve">React 18 with TypeScript strict mode. No JSX without types.</w:t>
      </w:r>
    </w:p>
    <w:p>
      <w:pPr>
        <w:pStyle w:val="ListParagraph"/>
        <w:numPr>
          <w:ilvl w:val="0"/>
          <w:numId w:val="2"/>
        </w:numPr>
        <w:spacing w:after="80" w:line="280"/>
      </w:pPr>
      <w:r>
        <w:rPr>
          <w:rFonts w:ascii="Calibri" w:cs="Calibri" w:eastAsia="Calibri" w:hAnsi="Calibri"/>
          <w:color w:val="1F2937"/>
          <w:sz w:val="22"/>
          <w:szCs w:val="22"/>
        </w:rPr>
        <w:t xml:space="preserve">Tailwind CSS, configured to expose the tokens of section 2 as CSS custom properties.</w:t>
      </w:r>
    </w:p>
    <w:p>
      <w:pPr>
        <w:pStyle w:val="ListParagraph"/>
        <w:numPr>
          <w:ilvl w:val="0"/>
          <w:numId w:val="2"/>
        </w:numPr>
        <w:spacing w:after="80" w:line="280"/>
      </w:pPr>
      <w:r>
        <w:rPr>
          <w:rFonts w:ascii="Calibri" w:cs="Calibri" w:eastAsia="Calibri" w:hAnsi="Calibri"/>
          <w:color w:val="1F2937"/>
          <w:sz w:val="22"/>
          <w:szCs w:val="22"/>
        </w:rPr>
        <w:t xml:space="preserve">Component primitives: Radix UI for behaviour (dialogs, popovers, dropdowns, tabs); shadcn/ui as the starting point for styled wrappers, then swapped to brand styling.</w:t>
      </w:r>
    </w:p>
    <w:p>
      <w:pPr>
        <w:pStyle w:val="ListParagraph"/>
        <w:numPr>
          <w:ilvl w:val="0"/>
          <w:numId w:val="2"/>
        </w:numPr>
        <w:spacing w:after="80" w:line="280"/>
      </w:pPr>
      <w:r>
        <w:rPr>
          <w:rFonts w:ascii="Calibri" w:cs="Calibri" w:eastAsia="Calibri" w:hAnsi="Calibri"/>
          <w:color w:val="1F2937"/>
          <w:sz w:val="22"/>
          <w:szCs w:val="22"/>
        </w:rPr>
        <w:t xml:space="preserve">Icons: Tabler Icons (5,800+ outline icons; matches the visual weight of Inter).</w:t>
      </w:r>
    </w:p>
    <w:p>
      <w:pPr>
        <w:pStyle w:val="ListParagraph"/>
        <w:numPr>
          <w:ilvl w:val="0"/>
          <w:numId w:val="2"/>
        </w:numPr>
        <w:spacing w:after="80" w:line="280"/>
      </w:pPr>
      <w:r>
        <w:rPr>
          <w:rFonts w:ascii="Calibri" w:cs="Calibri" w:eastAsia="Calibri" w:hAnsi="Calibri"/>
          <w:color w:val="1F2937"/>
          <w:sz w:val="22"/>
          <w:szCs w:val="22"/>
        </w:rPr>
        <w:t xml:space="preserve">Charts: Recharts.</w:t>
      </w:r>
    </w:p>
    <w:p>
      <w:pPr>
        <w:pStyle w:val="ListParagraph"/>
        <w:numPr>
          <w:ilvl w:val="0"/>
          <w:numId w:val="2"/>
        </w:numPr>
        <w:spacing w:after="80" w:line="280"/>
      </w:pPr>
      <w:r>
        <w:rPr>
          <w:rFonts w:ascii="Calibri" w:cs="Calibri" w:eastAsia="Calibri" w:hAnsi="Calibri"/>
          <w:color w:val="1F2937"/>
          <w:sz w:val="22"/>
          <w:szCs w:val="22"/>
        </w:rPr>
        <w:t xml:space="preserve">Animation: Framer Motion, respecting motion tokens of section 6.1.</w:t>
      </w:r>
    </w:p>
    <w:p>
      <w:pPr>
        <w:pStyle w:val="Heading2"/>
        <w:spacing w:after="140" w:before="280"/>
      </w:pPr>
      <w:r>
        <w:rPr>
          <w:rFonts w:ascii="Calibri" w:cs="Calibri" w:eastAsia="Calibri" w:hAnsi="Calibri"/>
          <w:b/>
          <w:bCs/>
          <w:color w:val="1F2D4A"/>
          <w:sz w:val="26"/>
          <w:szCs w:val="26"/>
        </w:rPr>
        <w:t xml:space="preserve">10.2  Token plumbing</w:t>
      </w:r>
    </w:p>
    <w:p>
      <w:pPr>
        <w:spacing w:after="120" w:before="0" w:line="300"/>
      </w:pPr>
      <w:r>
        <w:rPr>
          <w:rFonts w:ascii="Calibri" w:cs="Calibri" w:eastAsia="Calibri" w:hAnsi="Calibri"/>
          <w:color w:val="1F2937"/>
          <w:sz w:val="22"/>
          <w:szCs w:val="22"/>
        </w:rPr>
        <w:t xml:space="preserve">Tokens live in three places, in order of authority:</w:t>
      </w:r>
    </w:p>
    <w:p>
      <w:pPr>
        <w:pStyle w:val="ListParagraph"/>
        <w:numPr>
          <w:ilvl w:val="0"/>
          <w:numId w:val="4"/>
        </w:numPr>
        <w:spacing w:after="80" w:line="280"/>
      </w:pPr>
      <w:r>
        <w:rPr>
          <w:rFonts w:ascii="Calibri" w:cs="Calibri" w:eastAsia="Calibri" w:hAnsi="Calibri"/>
          <w:color w:val="1F2937"/>
          <w:sz w:val="22"/>
          <w:szCs w:val="22"/>
        </w:rPr>
        <w:t xml:space="preserve">design-tokens.json — the source of truth, hand-authored, version-controlled.</w:t>
      </w:r>
    </w:p>
    <w:p>
      <w:pPr>
        <w:pStyle w:val="ListParagraph"/>
        <w:numPr>
          <w:ilvl w:val="0"/>
          <w:numId w:val="4"/>
        </w:numPr>
        <w:spacing w:after="80" w:line="280"/>
      </w:pPr>
      <w:r>
        <w:rPr>
          <w:rFonts w:ascii="Calibri" w:cs="Calibri" w:eastAsia="Calibri" w:hAnsi="Calibri"/>
          <w:color w:val="1F2937"/>
          <w:sz w:val="22"/>
          <w:szCs w:val="22"/>
        </w:rPr>
        <w:t xml:space="preserve">tailwind.config.ts — generated from the JSON at build time. Never hand-edited.</w:t>
      </w:r>
    </w:p>
    <w:p>
      <w:pPr>
        <w:pStyle w:val="ListParagraph"/>
        <w:numPr>
          <w:ilvl w:val="0"/>
          <w:numId w:val="4"/>
        </w:numPr>
        <w:spacing w:after="80" w:line="280"/>
      </w:pPr>
      <w:r>
        <w:rPr>
          <w:rFonts w:ascii="Calibri" w:cs="Calibri" w:eastAsia="Calibri" w:hAnsi="Calibri"/>
          <w:color w:val="1F2937"/>
          <w:sz w:val="22"/>
          <w:szCs w:val="22"/>
        </w:rPr>
        <w:t xml:space="preserve">CSS custom properties — emitted from Tailwind into a global stylesheet so non-Tailwind code (charts, third-party widgets) reads the same tokens.</w:t>
      </w:r>
    </w:p>
    <w:p>
      <w:pPr>
        <w:spacing w:after="120" w:before="0" w:line="300"/>
      </w:pPr>
      <w:r>
        <w:rPr>
          <w:rFonts w:ascii="Calibri" w:cs="Calibri" w:eastAsia="Calibri" w:hAnsi="Calibri"/>
          <w:color w:val="1F2937"/>
          <w:sz w:val="22"/>
          <w:szCs w:val="22"/>
        </w:rPr>
        <w:t xml:space="preserve">A change to a token cascades through all three; a build step verifies that the JSON, the Tailwind config, and the CSS variables are in lockstep.</w:t>
      </w:r>
    </w:p>
    <w:p>
      <w:pPr>
        <w:pStyle w:val="Heading2"/>
        <w:spacing w:after="140" w:before="280"/>
      </w:pPr>
      <w:r>
        <w:rPr>
          <w:rFonts w:ascii="Calibri" w:cs="Calibri" w:eastAsia="Calibri" w:hAnsi="Calibri"/>
          <w:b/>
          <w:bCs/>
          <w:color w:val="1F2D4A"/>
          <w:sz w:val="26"/>
          <w:szCs w:val="26"/>
        </w:rPr>
        <w:t xml:space="preserve">10.3  Component documentation</w:t>
      </w:r>
    </w:p>
    <w:p>
      <w:pPr>
        <w:spacing w:after="120" w:before="0" w:line="300"/>
      </w:pPr>
      <w:r>
        <w:rPr>
          <w:rFonts w:ascii="Calibri" w:cs="Calibri" w:eastAsia="Calibri" w:hAnsi="Calibri"/>
          <w:color w:val="1F2937"/>
          <w:sz w:val="22"/>
          <w:szCs w:val="22"/>
        </w:rPr>
        <w:t xml:space="preserve">Storybook is overkill for this project. Documentation lives in the component files themselves:</w:t>
      </w:r>
    </w:p>
    <w:p>
      <w:pPr>
        <w:pStyle w:val="ListParagraph"/>
        <w:numPr>
          <w:ilvl w:val="0"/>
          <w:numId w:val="2"/>
        </w:numPr>
        <w:spacing w:after="80" w:line="280"/>
      </w:pPr>
      <w:r>
        <w:rPr>
          <w:rFonts w:ascii="Calibri" w:cs="Calibri" w:eastAsia="Calibri" w:hAnsi="Calibri"/>
          <w:color w:val="1F2937"/>
          <w:sz w:val="22"/>
          <w:szCs w:val="22"/>
        </w:rPr>
        <w:t xml:space="preserve">Each component exports a named props type, fully documented with JSDoc.</w:t>
      </w:r>
    </w:p>
    <w:p>
      <w:pPr>
        <w:pStyle w:val="ListParagraph"/>
        <w:numPr>
          <w:ilvl w:val="0"/>
          <w:numId w:val="2"/>
        </w:numPr>
        <w:spacing w:after="80" w:line="280"/>
      </w:pPr>
      <w:r>
        <w:rPr>
          <w:rFonts w:ascii="Calibri" w:cs="Calibri" w:eastAsia="Calibri" w:hAnsi="Calibri"/>
          <w:color w:val="1F2937"/>
          <w:sz w:val="22"/>
          <w:szCs w:val="22"/>
        </w:rPr>
        <w:t xml:space="preserve">Each component ships with a co-located *.stories.tsx file consumed by Ladle (lighter-weight than Storybook), used during development to view variants in isolation.</w:t>
      </w:r>
    </w:p>
    <w:p>
      <w:pPr>
        <w:pStyle w:val="ListParagraph"/>
        <w:numPr>
          <w:ilvl w:val="0"/>
          <w:numId w:val="2"/>
        </w:numPr>
        <w:spacing w:after="80" w:line="280"/>
      </w:pPr>
      <w:r>
        <w:rPr>
          <w:rFonts w:ascii="Calibri" w:cs="Calibri" w:eastAsia="Calibri" w:hAnsi="Calibri"/>
          <w:color w:val="1F2937"/>
          <w:sz w:val="22"/>
          <w:szCs w:val="22"/>
        </w:rPr>
        <w:t xml:space="preserve">A single design-system page inside the app at /design-system/ shows live examples of every component, viewable in production. This is the canonical reference.</w:t>
      </w:r>
    </w:p>
    <w:p>
      <w:pPr>
        <w:pStyle w:val="Heading2"/>
        <w:spacing w:after="140" w:before="280"/>
      </w:pPr>
      <w:r>
        <w:rPr>
          <w:rFonts w:ascii="Calibri" w:cs="Calibri" w:eastAsia="Calibri" w:hAnsi="Calibri"/>
          <w:b/>
          <w:bCs/>
          <w:color w:val="1F2D4A"/>
          <w:sz w:val="26"/>
          <w:szCs w:val="26"/>
        </w:rPr>
        <w:t xml:space="preserve">10.4  Visual regression</w:t>
      </w:r>
    </w:p>
    <w:p>
      <w:pPr>
        <w:spacing w:after="120" w:before="0" w:line="300"/>
      </w:pPr>
      <w:r>
        <w:rPr>
          <w:rFonts w:ascii="Calibri" w:cs="Calibri" w:eastAsia="Calibri" w:hAnsi="Calibri"/>
          <w:color w:val="1F2937"/>
          <w:sz w:val="22"/>
          <w:szCs w:val="22"/>
        </w:rPr>
        <w:t xml:space="preserve">Playwright runs a daily visual-regression suite against the /design-system/ page in both light and dark mode, on three viewport sizes. Drift in any component is caught the next morning. The same suite runs on every PR that touches the design-system or component layers.</w:t>
      </w:r>
    </w:p>
    <w:p>
      <w:pPr>
        <w:pStyle w:val="Heading2"/>
        <w:spacing w:after="140" w:before="280"/>
      </w:pPr>
      <w:r>
        <w:rPr>
          <w:rFonts w:ascii="Calibri" w:cs="Calibri" w:eastAsia="Calibri" w:hAnsi="Calibri"/>
          <w:b/>
          <w:bCs/>
          <w:color w:val="1F2D4A"/>
          <w:sz w:val="26"/>
          <w:szCs w:val="26"/>
        </w:rPr>
        <w:t xml:space="preserve">10.5  Definition of done for any UI change</w:t>
      </w:r>
    </w:p>
    <w:p>
      <w:pPr>
        <w:pStyle w:val="ListParagraph"/>
        <w:numPr>
          <w:ilvl w:val="0"/>
          <w:numId w:val="5"/>
        </w:numPr>
        <w:spacing w:after="80" w:line="280"/>
      </w:pPr>
      <w:r>
        <w:rPr>
          <w:rFonts w:ascii="Calibri" w:cs="Calibri" w:eastAsia="Calibri" w:hAnsi="Calibri"/>
          <w:color w:val="1F2937"/>
          <w:sz w:val="22"/>
          <w:szCs w:val="22"/>
        </w:rPr>
        <w:t xml:space="preserve">The component uses tokens, not raw values.</w:t>
      </w:r>
    </w:p>
    <w:p>
      <w:pPr>
        <w:pStyle w:val="ListParagraph"/>
        <w:numPr>
          <w:ilvl w:val="0"/>
          <w:numId w:val="5"/>
        </w:numPr>
        <w:spacing w:after="80" w:line="280"/>
      </w:pPr>
      <w:r>
        <w:rPr>
          <w:rFonts w:ascii="Calibri" w:cs="Calibri" w:eastAsia="Calibri" w:hAnsi="Calibri"/>
          <w:color w:val="1F2937"/>
          <w:sz w:val="22"/>
          <w:szCs w:val="22"/>
        </w:rPr>
        <w:t xml:space="preserve">Light and dark mode are visually correct.</w:t>
      </w:r>
    </w:p>
    <w:p>
      <w:pPr>
        <w:pStyle w:val="ListParagraph"/>
        <w:numPr>
          <w:ilvl w:val="0"/>
          <w:numId w:val="5"/>
        </w:numPr>
        <w:spacing w:after="80" w:line="280"/>
      </w:pPr>
      <w:r>
        <w:rPr>
          <w:rFonts w:ascii="Calibri" w:cs="Calibri" w:eastAsia="Calibri" w:hAnsi="Calibri"/>
          <w:color w:val="1F2937"/>
          <w:sz w:val="22"/>
          <w:szCs w:val="22"/>
        </w:rPr>
        <w:t xml:space="preserve">Keyboard interaction is verified.</w:t>
      </w:r>
    </w:p>
    <w:p>
      <w:pPr>
        <w:pStyle w:val="ListParagraph"/>
        <w:numPr>
          <w:ilvl w:val="0"/>
          <w:numId w:val="5"/>
        </w:numPr>
        <w:spacing w:after="80" w:line="280"/>
      </w:pPr>
      <w:r>
        <w:rPr>
          <w:rFonts w:ascii="Calibri" w:cs="Calibri" w:eastAsia="Calibri" w:hAnsi="Calibri"/>
          <w:color w:val="1F2937"/>
          <w:sz w:val="22"/>
          <w:szCs w:val="22"/>
        </w:rPr>
        <w:t xml:space="preserve">Focus state is visible on every focusable element.</w:t>
      </w:r>
    </w:p>
    <w:p>
      <w:pPr>
        <w:pStyle w:val="ListParagraph"/>
        <w:numPr>
          <w:ilvl w:val="0"/>
          <w:numId w:val="5"/>
        </w:numPr>
        <w:spacing w:after="80" w:line="280"/>
      </w:pPr>
      <w:r>
        <w:rPr>
          <w:rFonts w:ascii="Calibri" w:cs="Calibri" w:eastAsia="Calibri" w:hAnsi="Calibri"/>
          <w:color w:val="1F2937"/>
          <w:sz w:val="22"/>
          <w:szCs w:val="22"/>
        </w:rPr>
        <w:t xml:space="preserve">Reduced-motion behaviour is verified.</w:t>
      </w:r>
    </w:p>
    <w:p>
      <w:pPr>
        <w:pStyle w:val="ListParagraph"/>
        <w:numPr>
          <w:ilvl w:val="0"/>
          <w:numId w:val="5"/>
        </w:numPr>
        <w:spacing w:after="80" w:line="280"/>
      </w:pPr>
      <w:r>
        <w:rPr>
          <w:rFonts w:ascii="Calibri" w:cs="Calibri" w:eastAsia="Calibri" w:hAnsi="Calibri"/>
          <w:color w:val="1F2937"/>
          <w:sz w:val="22"/>
          <w:szCs w:val="22"/>
        </w:rPr>
        <w:t xml:space="preserve">Visual-regression baseline is updated and reviewed.</w:t>
      </w:r>
    </w:p>
    <w:p>
      <w:pPr>
        <w:pStyle w:val="ListParagraph"/>
        <w:numPr>
          <w:ilvl w:val="0"/>
          <w:numId w:val="5"/>
        </w:numPr>
        <w:spacing w:after="80" w:line="280"/>
      </w:pPr>
      <w:r>
        <w:rPr>
          <w:rFonts w:ascii="Calibri" w:cs="Calibri" w:eastAsia="Calibri" w:hAnsi="Calibri"/>
          <w:color w:val="1F2937"/>
          <w:sz w:val="22"/>
          <w:szCs w:val="22"/>
        </w:rPr>
        <w:t xml:space="preserve">The design-system page is updated if a new component or variant was introduced.</w:t>
      </w:r>
    </w:p>
    <w:p>
      <w:r>
        <w:br w:type="page"/>
      </w:r>
    </w:p>
    <w:p>
      <w:pPr>
        <w:pStyle w:val="Heading1"/>
        <w:spacing w:after="200" w:before="360"/>
      </w:pPr>
      <w:r>
        <w:rPr>
          <w:rFonts w:ascii="Calibri" w:cs="Calibri" w:eastAsia="Calibri" w:hAnsi="Calibri"/>
          <w:b/>
          <w:bCs/>
          <w:color w:val="1F2D4A"/>
          <w:sz w:val="32"/>
          <w:szCs w:val="32"/>
        </w:rPr>
        <w:t xml:space="preserve">11.  Modularity and the rebrand contract</w:t>
      </w:r>
    </w:p>
    <w:p>
      <w:pPr>
        <w:spacing w:after="120" w:before="0" w:line="300"/>
      </w:pPr>
      <w:r>
        <w:rPr>
          <w:rFonts w:ascii="Calibri" w:cs="Calibri" w:eastAsia="Calibri" w:hAnsi="Calibri"/>
          <w:color w:val="1F2937"/>
          <w:sz w:val="22"/>
          <w:szCs w:val="22"/>
        </w:rPr>
        <w:t xml:space="preserve">This section commits to a specific claim: a future brand change — new name, new colors, new fonts, new radius scale, or all four at once — is a one-pull-request change. Not a multi-day rework. Not a sprint. One PR, reviewed in an hour, deployed the same day.</w:t>
      </w:r>
    </w:p>
    <w:p>
      <w:pPr>
        <w:spacing w:after="120" w:before="0" w:line="300"/>
      </w:pPr>
      <w:r>
        <w:rPr>
          <w:rFonts w:ascii="Calibri" w:cs="Calibri" w:eastAsia="Calibri" w:hAnsi="Calibri"/>
          <w:color w:val="1F2937"/>
          <w:sz w:val="22"/>
          <w:szCs w:val="22"/>
        </w:rPr>
        <w:t xml:space="preserve">That claim is only credible if the architecture enforces it mechanically. Discipline alone is not enough; six weeks into a build, anyone (including future-me) will write a literal hex when they’re tired. The system below makes that ship-blocking.</w:t>
      </w:r>
    </w:p>
    <w:p>
      <w:pPr>
        <w:pStyle w:val="Heading2"/>
        <w:spacing w:after="140" w:before="280"/>
      </w:pPr>
      <w:r>
        <w:rPr>
          <w:rFonts w:ascii="Calibri" w:cs="Calibri" w:eastAsia="Calibri" w:hAnsi="Calibri"/>
          <w:b/>
          <w:bCs/>
          <w:color w:val="1F2D4A"/>
          <w:sz w:val="26"/>
          <w:szCs w:val="26"/>
        </w:rPr>
        <w:t xml:space="preserve">11.1  Three-layer token architecture</w:t>
      </w:r>
    </w:p>
    <w:p>
      <w:pPr>
        <w:spacing w:after="120" w:before="0" w:line="300"/>
      </w:pPr>
      <w:r>
        <w:rPr>
          <w:rFonts w:ascii="Calibri" w:cs="Calibri" w:eastAsia="Calibri" w:hAnsi="Calibri"/>
          <w:color w:val="1F2937"/>
          <w:sz w:val="22"/>
          <w:szCs w:val="22"/>
        </w:rPr>
        <w:t xml:space="preserve">Tokens live in three strictly separated layers. Layer 1 names colors. Layer 2 names brand intent. Layer 3 names component roles. Components import only from Layer 3.</w:t>
      </w:r>
    </w:p>
    <w:p>
      <w:pPr>
        <w:pStyle w:val="Heading3"/>
        <w:spacing w:after="100" w:before="200"/>
      </w:pPr>
      <w:r>
        <w:rPr>
          <w:rFonts w:ascii="Calibri" w:cs="Calibri" w:eastAsia="Calibri" w:hAnsi="Calibri"/>
          <w:b/>
          <w:bCs/>
          <w:color w:val="0F6E56"/>
          <w:sz w:val="22"/>
          <w:szCs w:val="22"/>
        </w:rPr>
        <w:t xml:space="preserve">Layer 1 — primitives (the palette)</w:t>
      </w:r>
    </w:p>
    <w:p>
      <w:pPr>
        <w:spacing w:after="120" w:before="0" w:line="300"/>
      </w:pPr>
      <w:r>
        <w:rPr>
          <w:rFonts w:ascii="Calibri" w:cs="Calibri" w:eastAsia="Calibri" w:hAnsi="Calibri"/>
          <w:color w:val="1F2937"/>
          <w:sz w:val="22"/>
          <w:szCs w:val="22"/>
        </w:rPr>
        <w:t xml:space="preserve">Hex values, organised by ramp. This file is hand-authored and rarely changes. It defines what colors exist. It does not define what they mean.</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 tokens/primitives.ts</w:t>
      </w:r>
      <w:r>
        <w:rPr>
          <w:rFonts w:ascii="Consolas" w:cs="Consolas" w:eastAsia="Consolas" w:hAnsi="Consolas"/>
        </w:rPr>
        <w:br/>
        <w:t xml:space="preserve"/>
      </w:r>
      <w:r>
        <w:rPr>
          <w:rFonts w:ascii="Consolas" w:cs="Consolas" w:eastAsia="Consolas" w:hAnsi="Consolas"/>
          <w:color w:val="1F2937"/>
          <w:sz w:val="18"/>
          <w:szCs w:val="18"/>
        </w:rPr>
        <w:t xml:space="preserve">export const ramps = {</w:t>
      </w:r>
      <w:r>
        <w:rPr>
          <w:rFonts w:ascii="Consolas" w:cs="Consolas" w:eastAsia="Consolas" w:hAnsi="Consolas"/>
        </w:rPr>
        <w:br/>
        <w:t xml:space="preserve"/>
      </w:r>
      <w:r>
        <w:rPr>
          <w:rFonts w:ascii="Consolas" w:cs="Consolas" w:eastAsia="Consolas" w:hAnsi="Consolas"/>
          <w:color w:val="1F2937"/>
          <w:sz w:val="18"/>
          <w:szCs w:val="18"/>
        </w:rPr>
        <w:t xml:space="preserve">  forest:  { 50:'#E1F5EE', 100:'#9FE1CB', 200:'#5DCAA5', 400:'#1D9E75',</w:t>
      </w:r>
      <w:r>
        <w:rPr>
          <w:rFonts w:ascii="Consolas" w:cs="Consolas" w:eastAsia="Consolas" w:hAnsi="Consolas"/>
        </w:rPr>
        <w:br/>
        <w:t xml:space="preserve"/>
      </w:r>
      <w:r>
        <w:rPr>
          <w:rFonts w:ascii="Consolas" w:cs="Consolas" w:eastAsia="Consolas" w:hAnsi="Consolas"/>
          <w:color w:val="1F2937"/>
          <w:sz w:val="18"/>
          <w:szCs w:val="18"/>
        </w:rPr>
        <w:t xml:space="preserve">             600:'#0F6E56', 800:'#085041', 900:'#04342C' },</w:t>
      </w:r>
      <w:r>
        <w:rPr>
          <w:rFonts w:ascii="Consolas" w:cs="Consolas" w:eastAsia="Consolas" w:hAnsi="Consolas"/>
        </w:rPr>
        <w:br/>
        <w:t xml:space="preserve"/>
      </w:r>
      <w:r>
        <w:rPr>
          <w:rFonts w:ascii="Consolas" w:cs="Consolas" w:eastAsia="Consolas" w:hAnsi="Consolas"/>
          <w:color w:val="1F2937"/>
          <w:sz w:val="18"/>
          <w:szCs w:val="18"/>
        </w:rPr>
        <w:t xml:space="preserve">  ink:     { 50:'#F6F7F9', 100:'#EBEEF2', 200:'#D5DAE2', 400:'#7B8597',</w:t>
      </w:r>
      <w:r>
        <w:rPr>
          <w:rFonts w:ascii="Consolas" w:cs="Consolas" w:eastAsia="Consolas" w:hAnsi="Consolas"/>
        </w:rPr>
        <w:br/>
        <w:t xml:space="preserve"/>
      </w:r>
      <w:r>
        <w:rPr>
          <w:rFonts w:ascii="Consolas" w:cs="Consolas" w:eastAsia="Consolas" w:hAnsi="Consolas"/>
          <w:color w:val="1F2937"/>
          <w:sz w:val="18"/>
          <w:szCs w:val="18"/>
        </w:rPr>
        <w:t xml:space="preserve">             600:'#374151', 800:'#1F2937', 900:'#0B1220' },</w:t>
      </w:r>
      <w:r>
        <w:rPr>
          <w:rFonts w:ascii="Consolas" w:cs="Consolas" w:eastAsia="Consolas" w:hAnsi="Consolas"/>
        </w:rPr>
        <w:br/>
        <w:t xml:space="preserve"/>
      </w:r>
      <w:r>
        <w:rPr>
          <w:rFonts w:ascii="Consolas" w:cs="Consolas" w:eastAsia="Consolas" w:hAnsi="Consolas"/>
          <w:color w:val="1F2937"/>
          <w:sz w:val="18"/>
          <w:szCs w:val="18"/>
        </w:rPr>
        <w:t xml:space="preserve">  coral:   { 50:'#FEF3F0', 100:'#FCDBD0', 200:'#F8B299', 400:'#E36540',</w:t>
      </w:r>
      <w:r>
        <w:rPr>
          <w:rFonts w:ascii="Consolas" w:cs="Consolas" w:eastAsia="Consolas" w:hAnsi="Consolas"/>
        </w:rPr>
        <w:br/>
        <w:t xml:space="preserve"/>
      </w:r>
      <w:r>
        <w:rPr>
          <w:rFonts w:ascii="Consolas" w:cs="Consolas" w:eastAsia="Consolas" w:hAnsi="Consolas"/>
          <w:color w:val="1F2937"/>
          <w:sz w:val="18"/>
          <w:szCs w:val="18"/>
        </w:rPr>
        <w:t xml:space="preserve">             600:'#C04828', 800:'#9A381F', 900:'#732919' },</w:t>
      </w:r>
      <w:r>
        <w:rPr>
          <w:rFonts w:ascii="Consolas" w:cs="Consolas" w:eastAsia="Consolas" w:hAnsi="Consolas"/>
        </w:rPr>
        <w:br/>
        <w:t xml:space="preserve"/>
      </w:r>
      <w:r>
        <w:rPr>
          <w:rFonts w:ascii="Consolas" w:cs="Consolas" w:eastAsia="Consolas" w:hAnsi="Consolas"/>
          <w:color w:val="1F2937"/>
          <w:sz w:val="18"/>
          <w:szCs w:val="18"/>
        </w:rPr>
        <w:t xml:space="preserve">  // … success, warning, danger, info</w:t>
      </w:r>
      <w:r>
        <w:rPr>
          <w:rFonts w:ascii="Consolas" w:cs="Consolas" w:eastAsia="Consolas" w:hAnsi="Consolas"/>
        </w:rPr>
        <w:br/>
        <w:t xml:space="preserve"/>
      </w:r>
      <w:r>
        <w:rPr>
          <w:rFonts w:ascii="Consolas" w:cs="Consolas" w:eastAsia="Consolas" w:hAnsi="Consolas"/>
          <w:color w:val="1F2937"/>
          <w:sz w:val="18"/>
          <w:szCs w:val="18"/>
        </w:rPr>
        <w:t xml:space="preserve">} as const;</w:t>
      </w:r>
    </w:p>
    <w:p>
      <w:pPr>
        <w:pStyle w:val="Heading3"/>
        <w:spacing w:after="100" w:before="200"/>
      </w:pPr>
      <w:r>
        <w:rPr>
          <w:rFonts w:ascii="Calibri" w:cs="Calibri" w:eastAsia="Calibri" w:hAnsi="Calibri"/>
          <w:b/>
          <w:bCs/>
          <w:color w:val="0F6E56"/>
          <w:sz w:val="22"/>
          <w:szCs w:val="22"/>
        </w:rPr>
        <w:t xml:space="preserve">Layer 2 — brand aliases (the rebrand surface)</w:t>
      </w:r>
    </w:p>
    <w:p>
      <w:pPr>
        <w:spacing w:after="120" w:before="0" w:line="300"/>
      </w:pPr>
      <w:r>
        <w:rPr>
          <w:rFonts w:ascii="Calibri" w:cs="Calibri" w:eastAsia="Calibri" w:hAnsi="Calibri"/>
          <w:color w:val="1F2937"/>
          <w:sz w:val="22"/>
          <w:szCs w:val="22"/>
        </w:rPr>
        <w:t xml:space="preserve">This file is the rebrand contract. To recolor the entire product, change exactly this file. Nothing else touches Layer 1; nothing in Layer 3 references Layer 1 directly.</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 tokens/brand.ts</w:t>
      </w:r>
      <w:r>
        <w:rPr>
          <w:rFonts w:ascii="Consolas" w:cs="Consolas" w:eastAsia="Consolas" w:hAnsi="Consolas"/>
        </w:rPr>
        <w:br/>
        <w:t xml:space="preserve"/>
      </w:r>
      <w:r>
        <w:rPr>
          <w:rFonts w:ascii="Consolas" w:cs="Consolas" w:eastAsia="Consolas" w:hAnsi="Consolas"/>
          <w:color w:val="1F2937"/>
          <w:sz w:val="18"/>
          <w:szCs w:val="18"/>
        </w:rPr>
        <w:t xml:space="preserve">import { ramps } from './primitives';</w:t>
      </w:r>
      <w:r>
        <w:rPr>
          <w:rFonts w:ascii="Consolas" w:cs="Consolas" w:eastAsia="Consolas" w:hAnsi="Consolas"/>
        </w:rPr>
        <w:br/>
        <w:t xml:space="preserve"/>
      </w:r>
      <w:r>
        <w:rPr>
          <w:rFonts w:ascii="Consolas" w:cs="Consolas" w:eastAsia="Consolas" w:hAnsi="Consolas"/>
          <w:color w:val="1F2937"/>
          <w:sz w:val="18"/>
          <w:szCs w:val="18"/>
        </w:rPr>
        <w:t xml:space="preserve"/>
      </w:r>
      <w:r>
        <w:rPr>
          <w:rFonts w:ascii="Consolas" w:cs="Consolas" w:eastAsia="Consolas" w:hAnsi="Consolas"/>
        </w:rPr>
        <w:br/>
        <w:t xml:space="preserve"/>
      </w:r>
      <w:r>
        <w:rPr>
          <w:rFonts w:ascii="Consolas" w:cs="Consolas" w:eastAsia="Consolas" w:hAnsi="Consolas"/>
          <w:color w:val="1F2937"/>
          <w:sz w:val="18"/>
          <w:szCs w:val="18"/>
        </w:rPr>
        <w:t xml:space="preserve">export const brand = {</w:t>
      </w:r>
      <w:r>
        <w:rPr>
          <w:rFonts w:ascii="Consolas" w:cs="Consolas" w:eastAsia="Consolas" w:hAnsi="Consolas"/>
        </w:rPr>
        <w:br/>
        <w:t xml:space="preserve"/>
      </w:r>
      <w:r>
        <w:rPr>
          <w:rFonts w:ascii="Consolas" w:cs="Consolas" w:eastAsia="Consolas" w:hAnsi="Consolas"/>
          <w:color w:val="1F2937"/>
          <w:sz w:val="18"/>
          <w:szCs w:val="18"/>
        </w:rPr>
        <w:t xml:space="preserve">  primary:  ramps.forest,   // ← swap to ramps.coral and the entire product re-skins</w:t>
      </w:r>
      <w:r>
        <w:rPr>
          <w:rFonts w:ascii="Consolas" w:cs="Consolas" w:eastAsia="Consolas" w:hAnsi="Consolas"/>
        </w:rPr>
        <w:br/>
        <w:t xml:space="preserve"/>
      </w:r>
      <w:r>
        <w:rPr>
          <w:rFonts w:ascii="Consolas" w:cs="Consolas" w:eastAsia="Consolas" w:hAnsi="Consolas"/>
          <w:color w:val="1F2937"/>
          <w:sz w:val="18"/>
          <w:szCs w:val="18"/>
        </w:rPr>
        <w:t xml:space="preserve">  neutral:  ramps.ink,</w:t>
      </w:r>
      <w:r>
        <w:rPr>
          <w:rFonts w:ascii="Consolas" w:cs="Consolas" w:eastAsia="Consolas" w:hAnsi="Consolas"/>
        </w:rPr>
        <w:br/>
        <w:t xml:space="preserve"/>
      </w:r>
      <w:r>
        <w:rPr>
          <w:rFonts w:ascii="Consolas" w:cs="Consolas" w:eastAsia="Consolas" w:hAnsi="Consolas"/>
          <w:color w:val="1F2937"/>
          <w:sz w:val="18"/>
          <w:szCs w:val="18"/>
        </w:rPr>
        <w:t xml:space="preserve">  accent:   ramps.coral,</w:t>
      </w:r>
      <w:r>
        <w:rPr>
          <w:rFonts w:ascii="Consolas" w:cs="Consolas" w:eastAsia="Consolas" w:hAnsi="Consolas"/>
        </w:rPr>
        <w:br/>
        <w:t xml:space="preserve"/>
      </w:r>
      <w:r>
        <w:rPr>
          <w:rFonts w:ascii="Consolas" w:cs="Consolas" w:eastAsia="Consolas" w:hAnsi="Consolas"/>
          <w:color w:val="1F2937"/>
          <w:sz w:val="18"/>
          <w:szCs w:val="18"/>
        </w:rPr>
        <w:t xml:space="preserve">  positive: ramps.success,</w:t>
      </w:r>
      <w:r>
        <w:rPr>
          <w:rFonts w:ascii="Consolas" w:cs="Consolas" w:eastAsia="Consolas" w:hAnsi="Consolas"/>
        </w:rPr>
        <w:br/>
        <w:t xml:space="preserve"/>
      </w:r>
      <w:r>
        <w:rPr>
          <w:rFonts w:ascii="Consolas" w:cs="Consolas" w:eastAsia="Consolas" w:hAnsi="Consolas"/>
          <w:color w:val="1F2937"/>
          <w:sz w:val="18"/>
          <w:szCs w:val="18"/>
        </w:rPr>
        <w:t xml:space="preserve">  warning:  ramps.warning,</w:t>
      </w:r>
      <w:r>
        <w:rPr>
          <w:rFonts w:ascii="Consolas" w:cs="Consolas" w:eastAsia="Consolas" w:hAnsi="Consolas"/>
        </w:rPr>
        <w:br/>
        <w:t xml:space="preserve"/>
      </w:r>
      <w:r>
        <w:rPr>
          <w:rFonts w:ascii="Consolas" w:cs="Consolas" w:eastAsia="Consolas" w:hAnsi="Consolas"/>
          <w:color w:val="1F2937"/>
          <w:sz w:val="18"/>
          <w:szCs w:val="18"/>
        </w:rPr>
        <w:t xml:space="preserve">  negative: ramps.danger,</w:t>
      </w:r>
      <w:r>
        <w:rPr>
          <w:rFonts w:ascii="Consolas" w:cs="Consolas" w:eastAsia="Consolas" w:hAnsi="Consolas"/>
        </w:rPr>
        <w:br/>
        <w:t xml:space="preserve"/>
      </w:r>
      <w:r>
        <w:rPr>
          <w:rFonts w:ascii="Consolas" w:cs="Consolas" w:eastAsia="Consolas" w:hAnsi="Consolas"/>
          <w:color w:val="1F2937"/>
          <w:sz w:val="18"/>
          <w:szCs w:val="18"/>
        </w:rPr>
        <w:t xml:space="preserve">  info:     ramps.info,</w:t>
      </w:r>
      <w:r>
        <w:rPr>
          <w:rFonts w:ascii="Consolas" w:cs="Consolas" w:eastAsia="Consolas" w:hAnsi="Consolas"/>
        </w:rPr>
        <w:br/>
        <w:t xml:space="preserve"/>
      </w:r>
      <w:r>
        <w:rPr>
          <w:rFonts w:ascii="Consolas" w:cs="Consolas" w:eastAsia="Consolas" w:hAnsi="Consolas"/>
          <w:color w:val="1F2937"/>
          <w:sz w:val="18"/>
          <w:szCs w:val="18"/>
        </w:rPr>
        <w:t xml:space="preserve">};</w:t>
      </w:r>
      <w:r>
        <w:rPr>
          <w:rFonts w:ascii="Consolas" w:cs="Consolas" w:eastAsia="Consolas" w:hAnsi="Consolas"/>
        </w:rPr>
        <w:br/>
        <w:t xml:space="preserve"/>
      </w:r>
      <w:r>
        <w:rPr>
          <w:rFonts w:ascii="Consolas" w:cs="Consolas" w:eastAsia="Consolas" w:hAnsi="Consolas"/>
          <w:color w:val="1F2937"/>
          <w:sz w:val="18"/>
          <w:szCs w:val="18"/>
        </w:rPr>
        <w:t xml:space="preserve"/>
      </w:r>
      <w:r>
        <w:rPr>
          <w:rFonts w:ascii="Consolas" w:cs="Consolas" w:eastAsia="Consolas" w:hAnsi="Consolas"/>
        </w:rPr>
        <w:br/>
        <w:t xml:space="preserve"/>
      </w:r>
      <w:r>
        <w:rPr>
          <w:rFonts w:ascii="Consolas" w:cs="Consolas" w:eastAsia="Consolas" w:hAnsi="Consolas"/>
          <w:color w:val="1F2937"/>
          <w:sz w:val="18"/>
          <w:szCs w:val="18"/>
        </w:rPr>
        <w:t xml:space="preserve">export const brandMeta = {</w:t>
      </w:r>
      <w:r>
        <w:rPr>
          <w:rFonts w:ascii="Consolas" w:cs="Consolas" w:eastAsia="Consolas" w:hAnsi="Consolas"/>
        </w:rPr>
        <w:br/>
        <w:t xml:space="preserve"/>
      </w:r>
      <w:r>
        <w:rPr>
          <w:rFonts w:ascii="Consolas" w:cs="Consolas" w:eastAsia="Consolas" w:hAnsi="Consolas"/>
          <w:color w:val="1F2937"/>
          <w:sz w:val="18"/>
          <w:szCs w:val="18"/>
        </w:rPr>
        <w:t xml:space="preserve">  name: 'TotalMacro',           // ← product name; one-line rename</w:t>
      </w:r>
      <w:r>
        <w:rPr>
          <w:rFonts w:ascii="Consolas" w:cs="Consolas" w:eastAsia="Consolas" w:hAnsi="Consolas"/>
        </w:rPr>
        <w:br/>
        <w:t xml:space="preserve"/>
      </w:r>
      <w:r>
        <w:rPr>
          <w:rFonts w:ascii="Consolas" w:cs="Consolas" w:eastAsia="Consolas" w:hAnsi="Consolas"/>
          <w:color w:val="1F2937"/>
          <w:sz w:val="18"/>
          <w:szCs w:val="18"/>
        </w:rPr>
        <w:t xml:space="preserve">  domain: 'totalmacro.app',</w:t>
      </w:r>
      <w:r>
        <w:rPr>
          <w:rFonts w:ascii="Consolas" w:cs="Consolas" w:eastAsia="Consolas" w:hAnsi="Consolas"/>
        </w:rPr>
        <w:br/>
        <w:t xml:space="preserve"/>
      </w:r>
      <w:r>
        <w:rPr>
          <w:rFonts w:ascii="Consolas" w:cs="Consolas" w:eastAsia="Consolas" w:hAnsi="Consolas"/>
          <w:color w:val="1F2937"/>
          <w:sz w:val="18"/>
          <w:szCs w:val="18"/>
        </w:rPr>
        <w:t xml:space="preserve">  fontSans: "'Inter', system-ui, sans-serif",</w:t>
      </w:r>
      <w:r>
        <w:rPr>
          <w:rFonts w:ascii="Consolas" w:cs="Consolas" w:eastAsia="Consolas" w:hAnsi="Consolas"/>
        </w:rPr>
        <w:br/>
        <w:t xml:space="preserve"/>
      </w:r>
      <w:r>
        <w:rPr>
          <w:rFonts w:ascii="Consolas" w:cs="Consolas" w:eastAsia="Consolas" w:hAnsi="Consolas"/>
          <w:color w:val="1F2937"/>
          <w:sz w:val="18"/>
          <w:szCs w:val="18"/>
        </w:rPr>
        <w:t xml:space="preserve">  fontMono: "'JetBrains Mono', monospace",</w:t>
      </w:r>
      <w:r>
        <w:rPr>
          <w:rFonts w:ascii="Consolas" w:cs="Consolas" w:eastAsia="Consolas" w:hAnsi="Consolas"/>
        </w:rPr>
        <w:br/>
        <w:t xml:space="preserve"/>
      </w:r>
      <w:r>
        <w:rPr>
          <w:rFonts w:ascii="Consolas" w:cs="Consolas" w:eastAsia="Consolas" w:hAnsi="Consolas"/>
          <w:color w:val="1F2937"/>
          <w:sz w:val="18"/>
          <w:szCs w:val="18"/>
        </w:rPr>
        <w:t xml:space="preserve">  radius: { md: 8, lg: 12, xl: 16 },</w:t>
      </w:r>
      <w:r>
        <w:rPr>
          <w:rFonts w:ascii="Consolas" w:cs="Consolas" w:eastAsia="Consolas" w:hAnsi="Consolas"/>
        </w:rPr>
        <w:br/>
        <w:t xml:space="preserve"/>
      </w:r>
      <w:r>
        <w:rPr>
          <w:rFonts w:ascii="Consolas" w:cs="Consolas" w:eastAsia="Consolas" w:hAnsi="Consolas"/>
          <w:color w:val="1F2937"/>
          <w:sz w:val="18"/>
          <w:szCs w:val="18"/>
        </w:rPr>
        <w:t xml:space="preserve">};</w:t>
      </w:r>
    </w:p>
    <w:p>
      <w:pPr>
        <w:pStyle w:val="Heading3"/>
        <w:spacing w:after="100" w:before="200"/>
      </w:pPr>
      <w:r>
        <w:rPr>
          <w:rFonts w:ascii="Calibri" w:cs="Calibri" w:eastAsia="Calibri" w:hAnsi="Calibri"/>
          <w:b/>
          <w:bCs/>
          <w:color w:val="0F6E56"/>
          <w:sz w:val="22"/>
          <w:szCs w:val="22"/>
        </w:rPr>
        <w:t xml:space="preserve">Layer 3 — role tokens (what components import)</w:t>
      </w:r>
    </w:p>
    <w:p>
      <w:pPr>
        <w:spacing w:after="120" w:before="0" w:line="300"/>
      </w:pPr>
      <w:r>
        <w:rPr>
          <w:rFonts w:ascii="Calibri" w:cs="Calibri" w:eastAsia="Calibri" w:hAnsi="Calibri"/>
          <w:color w:val="1F2937"/>
          <w:sz w:val="22"/>
          <w:szCs w:val="22"/>
        </w:rPr>
        <w:t xml:space="preserve">Generated, never hand-edited. Each role token resolves to the appropriate stop of a Layer 2 alias. This is the only layer components see.</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 tokens/roles.ts (generated)</w:t>
      </w:r>
      <w:r>
        <w:rPr>
          <w:rFonts w:ascii="Consolas" w:cs="Consolas" w:eastAsia="Consolas" w:hAnsi="Consolas"/>
        </w:rPr>
        <w:br/>
        <w:t xml:space="preserve"/>
      </w:r>
      <w:r>
        <w:rPr>
          <w:rFonts w:ascii="Consolas" w:cs="Consolas" w:eastAsia="Consolas" w:hAnsi="Consolas"/>
          <w:color w:val="1F2937"/>
          <w:sz w:val="18"/>
          <w:szCs w:val="18"/>
        </w:rPr>
        <w:t xml:space="preserve">export const roles = {</w:t>
      </w:r>
      <w:r>
        <w:rPr>
          <w:rFonts w:ascii="Consolas" w:cs="Consolas" w:eastAsia="Consolas" w:hAnsi="Consolas"/>
        </w:rPr>
        <w:br/>
        <w:t xml:space="preserve"/>
      </w:r>
      <w:r>
        <w:rPr>
          <w:rFonts w:ascii="Consolas" w:cs="Consolas" w:eastAsia="Consolas" w:hAnsi="Consolas"/>
          <w:color w:val="1F2937"/>
          <w:sz w:val="18"/>
          <w:szCs w:val="18"/>
        </w:rPr>
        <w:t xml:space="preserve">  // surfaces</w:t>
      </w:r>
      <w:r>
        <w:rPr>
          <w:rFonts w:ascii="Consolas" w:cs="Consolas" w:eastAsia="Consolas" w:hAnsi="Consolas"/>
        </w:rPr>
        <w:br/>
        <w:t xml:space="preserve"/>
      </w:r>
      <w:r>
        <w:rPr>
          <w:rFonts w:ascii="Consolas" w:cs="Consolas" w:eastAsia="Consolas" w:hAnsi="Consolas"/>
          <w:color w:val="1F2937"/>
          <w:sz w:val="18"/>
          <w:szCs w:val="18"/>
        </w:rPr>
        <w:t xml:space="preserve">  'surface-canvas':   { light: brand.neutral[50],  dark: brand.neutral[900] },</w:t>
      </w:r>
      <w:r>
        <w:rPr>
          <w:rFonts w:ascii="Consolas" w:cs="Consolas" w:eastAsia="Consolas" w:hAnsi="Consolas"/>
        </w:rPr>
        <w:br/>
        <w:t xml:space="preserve"/>
      </w:r>
      <w:r>
        <w:rPr>
          <w:rFonts w:ascii="Consolas" w:cs="Consolas" w:eastAsia="Consolas" w:hAnsi="Consolas"/>
          <w:color w:val="1F2937"/>
          <w:sz w:val="18"/>
          <w:szCs w:val="18"/>
        </w:rPr>
        <w:t xml:space="preserve">  'surface-raised':   { light: '#FFFFFF',          dark: brand.neutral[800] },</w:t>
      </w:r>
      <w:r>
        <w:rPr>
          <w:rFonts w:ascii="Consolas" w:cs="Consolas" w:eastAsia="Consolas" w:hAnsi="Consolas"/>
        </w:rPr>
        <w:br/>
        <w:t xml:space="preserve"/>
      </w:r>
      <w:r>
        <w:rPr>
          <w:rFonts w:ascii="Consolas" w:cs="Consolas" w:eastAsia="Consolas" w:hAnsi="Consolas"/>
          <w:color w:val="1F2937"/>
          <w:sz w:val="18"/>
          <w:szCs w:val="18"/>
        </w:rPr>
        <w:t xml:space="preserve">  // text</w:t>
      </w:r>
      <w:r>
        <w:rPr>
          <w:rFonts w:ascii="Consolas" w:cs="Consolas" w:eastAsia="Consolas" w:hAnsi="Consolas"/>
        </w:rPr>
        <w:br/>
        <w:t xml:space="preserve"/>
      </w:r>
      <w:r>
        <w:rPr>
          <w:rFonts w:ascii="Consolas" w:cs="Consolas" w:eastAsia="Consolas" w:hAnsi="Consolas"/>
          <w:color w:val="1F2937"/>
          <w:sz w:val="18"/>
          <w:szCs w:val="18"/>
        </w:rPr>
        <w:t xml:space="preserve">  'text-primary':     { light: brand.neutral[800], dark: brand.neutral[50]  },</w:t>
      </w:r>
      <w:r>
        <w:rPr>
          <w:rFonts w:ascii="Consolas" w:cs="Consolas" w:eastAsia="Consolas" w:hAnsi="Consolas"/>
        </w:rPr>
        <w:br/>
        <w:t xml:space="preserve"/>
      </w:r>
      <w:r>
        <w:rPr>
          <w:rFonts w:ascii="Consolas" w:cs="Consolas" w:eastAsia="Consolas" w:hAnsi="Consolas"/>
          <w:color w:val="1F2937"/>
          <w:sz w:val="18"/>
          <w:szCs w:val="18"/>
        </w:rPr>
        <w:t xml:space="preserve">  'text-on-brand':    { light: '#FFFFFF',          dark: brand.neutral[900] },</w:t>
      </w:r>
      <w:r>
        <w:rPr>
          <w:rFonts w:ascii="Consolas" w:cs="Consolas" w:eastAsia="Consolas" w:hAnsi="Consolas"/>
        </w:rPr>
        <w:br/>
        <w:t xml:space="preserve"/>
      </w:r>
      <w:r>
        <w:rPr>
          <w:rFonts w:ascii="Consolas" w:cs="Consolas" w:eastAsia="Consolas" w:hAnsi="Consolas"/>
          <w:color w:val="1F2937"/>
          <w:sz w:val="18"/>
          <w:szCs w:val="18"/>
        </w:rPr>
        <w:t xml:space="preserve">  // action</w:t>
      </w:r>
      <w:r>
        <w:rPr>
          <w:rFonts w:ascii="Consolas" w:cs="Consolas" w:eastAsia="Consolas" w:hAnsi="Consolas"/>
        </w:rPr>
        <w:br/>
        <w:t xml:space="preserve"/>
      </w:r>
      <w:r>
        <w:rPr>
          <w:rFonts w:ascii="Consolas" w:cs="Consolas" w:eastAsia="Consolas" w:hAnsi="Consolas"/>
          <w:color w:val="1F2937"/>
          <w:sz w:val="18"/>
          <w:szCs w:val="18"/>
        </w:rPr>
        <w:t xml:space="preserve">  'action-primary':   { light: brand.primary[600], dark: brand.primary[400] },</w:t>
      </w:r>
      <w:r>
        <w:rPr>
          <w:rFonts w:ascii="Consolas" w:cs="Consolas" w:eastAsia="Consolas" w:hAnsi="Consolas"/>
        </w:rPr>
        <w:br/>
        <w:t xml:space="preserve"/>
      </w:r>
      <w:r>
        <w:rPr>
          <w:rFonts w:ascii="Consolas" w:cs="Consolas" w:eastAsia="Consolas" w:hAnsi="Consolas"/>
          <w:color w:val="1F2937"/>
          <w:sz w:val="18"/>
          <w:szCs w:val="18"/>
        </w:rPr>
        <w:t xml:space="preserve">  'action-primary-hover': { light: brand.primary[800], dark: brand.primary[200] },</w:t>
      </w:r>
      <w:r>
        <w:rPr>
          <w:rFonts w:ascii="Consolas" w:cs="Consolas" w:eastAsia="Consolas" w:hAnsi="Consolas"/>
        </w:rPr>
        <w:br/>
        <w:t xml:space="preserve"/>
      </w:r>
      <w:r>
        <w:rPr>
          <w:rFonts w:ascii="Consolas" w:cs="Consolas" w:eastAsia="Consolas" w:hAnsi="Consolas"/>
          <w:color w:val="1F2937"/>
          <w:sz w:val="18"/>
          <w:szCs w:val="18"/>
        </w:rPr>
        <w:t xml:space="preserve">  // status</w:t>
      </w:r>
      <w:r>
        <w:rPr>
          <w:rFonts w:ascii="Consolas" w:cs="Consolas" w:eastAsia="Consolas" w:hAnsi="Consolas"/>
        </w:rPr>
        <w:br/>
        <w:t xml:space="preserve"/>
      </w:r>
      <w:r>
        <w:rPr>
          <w:rFonts w:ascii="Consolas" w:cs="Consolas" w:eastAsia="Consolas" w:hAnsi="Consolas"/>
          <w:color w:val="1F2937"/>
          <w:sz w:val="18"/>
          <w:szCs w:val="18"/>
        </w:rPr>
        <w:t xml:space="preserve">  'status-on-track-bg':   { light: brand.primary[50],  dark: brand.primary[900] },</w:t>
      </w:r>
      <w:r>
        <w:rPr>
          <w:rFonts w:ascii="Consolas" w:cs="Consolas" w:eastAsia="Consolas" w:hAnsi="Consolas"/>
        </w:rPr>
        <w:br/>
        <w:t xml:space="preserve"/>
      </w:r>
      <w:r>
        <w:rPr>
          <w:rFonts w:ascii="Consolas" w:cs="Consolas" w:eastAsia="Consolas" w:hAnsi="Consolas"/>
          <w:color w:val="1F2937"/>
          <w:sz w:val="18"/>
          <w:szCs w:val="18"/>
        </w:rPr>
        <w:t xml:space="preserve">  'status-on-track-text': { light: brand.primary[900], dark: brand.primary[50]  },</w:t>
      </w:r>
      <w:r>
        <w:rPr>
          <w:rFonts w:ascii="Consolas" w:cs="Consolas" w:eastAsia="Consolas" w:hAnsi="Consolas"/>
        </w:rPr>
        <w:br/>
        <w:t xml:space="preserve"/>
      </w:r>
      <w:r>
        <w:rPr>
          <w:rFonts w:ascii="Consolas" w:cs="Consolas" w:eastAsia="Consolas" w:hAnsi="Consolas"/>
          <w:color w:val="1F2937"/>
          <w:sz w:val="18"/>
          <w:szCs w:val="18"/>
        </w:rPr>
        <w:t xml:space="preserve">  // …roughly 40 role tokens total</w:t>
      </w:r>
      <w:r>
        <w:rPr>
          <w:rFonts w:ascii="Consolas" w:cs="Consolas" w:eastAsia="Consolas" w:hAnsi="Consolas"/>
        </w:rPr>
        <w:br/>
        <w:t xml:space="preserve"/>
      </w:r>
      <w:r>
        <w:rPr>
          <w:rFonts w:ascii="Consolas" w:cs="Consolas" w:eastAsia="Consolas" w:hAnsi="Consolas"/>
          <w:color w:val="1F2937"/>
          <w:sz w:val="18"/>
          <w:szCs w:val="18"/>
        </w:rPr>
        <w:t xml:space="preserve">};</w:t>
      </w:r>
    </w:p>
    <w:p>
      <w:pPr>
        <w:pStyle w:val="Heading2"/>
        <w:spacing w:after="140" w:before="280"/>
      </w:pPr>
      <w:r>
        <w:rPr>
          <w:rFonts w:ascii="Calibri" w:cs="Calibri" w:eastAsia="Calibri" w:hAnsi="Calibri"/>
          <w:b/>
          <w:bCs/>
          <w:color w:val="1F2D4A"/>
          <w:sz w:val="26"/>
          <w:szCs w:val="26"/>
        </w:rPr>
        <w:t xml:space="preserve">11.2  Brand manifest (assets and metadata)</w:t>
      </w:r>
    </w:p>
    <w:p>
      <w:pPr>
        <w:spacing w:after="120" w:before="0" w:line="300"/>
      </w:pPr>
      <w:r>
        <w:rPr>
          <w:rFonts w:ascii="Calibri" w:cs="Calibri" w:eastAsia="Calibri" w:hAnsi="Calibri"/>
          <w:color w:val="1F2937"/>
          <w:sz w:val="22"/>
          <w:szCs w:val="22"/>
        </w:rPr>
        <w:t xml:space="preserve">Assets that are not colors — logo, app icon, OG image, favicons, splash screens — live in /brand/ behind a single manifest file. A rebrand replaces the manifest, not the components.</w:t>
      </w:r>
    </w:p>
    <w:p>
      <w:pPr>
        <w:pBdr>
          <w:top w:val="single" w:color="BFC4CC" w:sz="4"/>
          <w:bottom w:val="single" w:color="BFC4CC" w:sz="4"/>
          <w:left w:val="single" w:color="BFC4CC" w:sz="4"/>
          <w:right w:val="single" w:color="BFC4CC" w:sz="4"/>
        </w:pBdr>
        <w:shd w:fill="F4F6F9" w:val="clear"/>
        <w:spacing w:after="120" w:before="60" w:line="280"/>
      </w:pPr>
      <w:r>
        <w:rPr>
          <w:rFonts w:ascii="Consolas" w:cs="Consolas" w:eastAsia="Consolas" w:hAnsi="Consolas"/>
          <w:color w:val="1F2937"/>
          <w:sz w:val="18"/>
          <w:szCs w:val="18"/>
        </w:rPr>
        <w:t xml:space="preserve">// brand/manifest.ts</w:t>
      </w:r>
      <w:r>
        <w:rPr>
          <w:rFonts w:ascii="Consolas" w:cs="Consolas" w:eastAsia="Consolas" w:hAnsi="Consolas"/>
        </w:rPr>
        <w:br/>
        <w:t xml:space="preserve"/>
      </w:r>
      <w:r>
        <w:rPr>
          <w:rFonts w:ascii="Consolas" w:cs="Consolas" w:eastAsia="Consolas" w:hAnsi="Consolas"/>
          <w:color w:val="1F2937"/>
          <w:sz w:val="18"/>
          <w:szCs w:val="18"/>
        </w:rPr>
        <w:t xml:space="preserve">export const manifest = {</w:t>
      </w:r>
      <w:r>
        <w:rPr>
          <w:rFonts w:ascii="Consolas" w:cs="Consolas" w:eastAsia="Consolas" w:hAnsi="Consolas"/>
        </w:rPr>
        <w:br/>
        <w:t xml:space="preserve"/>
      </w:r>
      <w:r>
        <w:rPr>
          <w:rFonts w:ascii="Consolas" w:cs="Consolas" w:eastAsia="Consolas" w:hAnsi="Consolas"/>
          <w:color w:val="1F2937"/>
          <w:sz w:val="18"/>
          <w:szCs w:val="18"/>
        </w:rPr>
        <w:t xml:space="preserve">  logo: { light: '/brand/logo-light.svg', dark: '/brand/logo-dark.svg' },</w:t>
      </w:r>
      <w:r>
        <w:rPr>
          <w:rFonts w:ascii="Consolas" w:cs="Consolas" w:eastAsia="Consolas" w:hAnsi="Consolas"/>
        </w:rPr>
        <w:br/>
        <w:t xml:space="preserve"/>
      </w:r>
      <w:r>
        <w:rPr>
          <w:rFonts w:ascii="Consolas" w:cs="Consolas" w:eastAsia="Consolas" w:hAnsi="Consolas"/>
          <w:color w:val="1F2937"/>
          <w:sz w:val="18"/>
          <w:szCs w:val="18"/>
        </w:rPr>
        <w:t xml:space="preserve">  appIcon: '/brand/app-icon.png',</w:t>
      </w:r>
      <w:r>
        <w:rPr>
          <w:rFonts w:ascii="Consolas" w:cs="Consolas" w:eastAsia="Consolas" w:hAnsi="Consolas"/>
        </w:rPr>
        <w:br/>
        <w:t xml:space="preserve"/>
      </w:r>
      <w:r>
        <w:rPr>
          <w:rFonts w:ascii="Consolas" w:cs="Consolas" w:eastAsia="Consolas" w:hAnsi="Consolas"/>
          <w:color w:val="1F2937"/>
          <w:sz w:val="18"/>
          <w:szCs w:val="18"/>
        </w:rPr>
        <w:t xml:space="preserve">  appIconMaskable: '/brand/app-icon-maskable.png',</w:t>
      </w:r>
      <w:r>
        <w:rPr>
          <w:rFonts w:ascii="Consolas" w:cs="Consolas" w:eastAsia="Consolas" w:hAnsi="Consolas"/>
        </w:rPr>
        <w:br/>
        <w:t xml:space="preserve"/>
      </w:r>
      <w:r>
        <w:rPr>
          <w:rFonts w:ascii="Consolas" w:cs="Consolas" w:eastAsia="Consolas" w:hAnsi="Consolas"/>
          <w:color w:val="1F2937"/>
          <w:sz w:val="18"/>
          <w:szCs w:val="18"/>
        </w:rPr>
        <w:t xml:space="preserve">  ogImage: '/brand/og.png',</w:t>
      </w:r>
      <w:r>
        <w:rPr>
          <w:rFonts w:ascii="Consolas" w:cs="Consolas" w:eastAsia="Consolas" w:hAnsi="Consolas"/>
        </w:rPr>
        <w:br/>
        <w:t xml:space="preserve"/>
      </w:r>
      <w:r>
        <w:rPr>
          <w:rFonts w:ascii="Consolas" w:cs="Consolas" w:eastAsia="Consolas" w:hAnsi="Consolas"/>
          <w:color w:val="1F2937"/>
          <w:sz w:val="18"/>
          <w:szCs w:val="18"/>
        </w:rPr>
        <w:t xml:space="preserve">  favicon: '/brand/favicon.svg',</w:t>
      </w:r>
      <w:r>
        <w:rPr>
          <w:rFonts w:ascii="Consolas" w:cs="Consolas" w:eastAsia="Consolas" w:hAnsi="Consolas"/>
        </w:rPr>
        <w:br/>
        <w:t xml:space="preserve"/>
      </w:r>
      <w:r>
        <w:rPr>
          <w:rFonts w:ascii="Consolas" w:cs="Consolas" w:eastAsia="Consolas" w:hAnsi="Consolas"/>
          <w:color w:val="1F2937"/>
          <w:sz w:val="18"/>
          <w:szCs w:val="18"/>
        </w:rPr>
        <w:t xml:space="preserve">  splash: '/brand/splash.png',</w:t>
      </w:r>
      <w:r>
        <w:rPr>
          <w:rFonts w:ascii="Consolas" w:cs="Consolas" w:eastAsia="Consolas" w:hAnsi="Consolas"/>
        </w:rPr>
        <w:br/>
        <w:t xml:space="preserve"/>
      </w:r>
      <w:r>
        <w:rPr>
          <w:rFonts w:ascii="Consolas" w:cs="Consolas" w:eastAsia="Consolas" w:hAnsi="Consolas"/>
          <w:color w:val="1F2937"/>
          <w:sz w:val="18"/>
          <w:szCs w:val="18"/>
        </w:rPr>
        <w:t xml:space="preserve">};</w:t>
      </w:r>
    </w:p>
    <w:p>
      <w:pPr>
        <w:pStyle w:val="ListParagraph"/>
        <w:numPr>
          <w:ilvl w:val="0"/>
          <w:numId w:val="2"/>
        </w:numPr>
        <w:spacing w:after="80" w:line="280"/>
      </w:pPr>
      <w:r>
        <w:rPr>
          <w:rFonts w:ascii="Calibri" w:cs="Calibri" w:eastAsia="Calibri" w:hAnsi="Calibri"/>
          <w:color w:val="1F2937"/>
          <w:sz w:val="22"/>
          <w:szCs w:val="22"/>
        </w:rPr>
        <w:t xml:space="preserve">Every brand surface (logo in nav, app icon in PWA manifest, OG image in &lt;head&gt;) reads from this manifest at runtime or build time.</w:t>
      </w:r>
    </w:p>
    <w:p>
      <w:pPr>
        <w:pStyle w:val="ListParagraph"/>
        <w:numPr>
          <w:ilvl w:val="0"/>
          <w:numId w:val="2"/>
        </w:numPr>
        <w:spacing w:after="80" w:line="280"/>
      </w:pPr>
      <w:r>
        <w:rPr>
          <w:rFonts w:ascii="Calibri" w:cs="Calibri" w:eastAsia="Calibri" w:hAnsi="Calibri"/>
          <w:color w:val="1F2937"/>
          <w:sz w:val="22"/>
          <w:szCs w:val="22"/>
        </w:rPr>
        <w:t xml:space="preserve">No component embeds an asset path directly. The lint flags any /brand/ string outside the manifest as an error.</w:t>
      </w:r>
    </w:p>
    <w:p>
      <w:pPr>
        <w:pStyle w:val="ListParagraph"/>
        <w:numPr>
          <w:ilvl w:val="0"/>
          <w:numId w:val="2"/>
        </w:numPr>
        <w:spacing w:after="80" w:line="280"/>
      </w:pPr>
      <w:r>
        <w:rPr>
          <w:rFonts w:ascii="Calibri" w:cs="Calibri" w:eastAsia="Calibri" w:hAnsi="Calibri"/>
          <w:color w:val="1F2937"/>
          <w:sz w:val="22"/>
          <w:szCs w:val="22"/>
        </w:rPr>
        <w:t xml:space="preserve">To rebrand: drop new files into /brand/, ensure paths match the manifest keys, deploy.</w:t>
      </w:r>
    </w:p>
    <w:p>
      <w:pPr>
        <w:pStyle w:val="Heading2"/>
        <w:spacing w:after="140" w:before="280"/>
      </w:pPr>
      <w:r>
        <w:rPr>
          <w:rFonts w:ascii="Calibri" w:cs="Calibri" w:eastAsia="Calibri" w:hAnsi="Calibri"/>
          <w:b/>
          <w:bCs/>
          <w:color w:val="1F2D4A"/>
          <w:sz w:val="26"/>
          <w:szCs w:val="26"/>
        </w:rPr>
        <w:t xml:space="preserve">11.3  Lint enforcement</w:t>
      </w:r>
    </w:p>
    <w:p>
      <w:pPr>
        <w:spacing w:after="120" w:before="0" w:line="300"/>
      </w:pPr>
      <w:r>
        <w:rPr>
          <w:rFonts w:ascii="Calibri" w:cs="Calibri" w:eastAsia="Calibri" w:hAnsi="Calibri"/>
          <w:color w:val="1F2937"/>
          <w:sz w:val="22"/>
          <w:szCs w:val="22"/>
        </w:rPr>
        <w:t xml:space="preserve">Discipline is not a strategy. The CI pipeline mechanically refuses to ship any of the failure modes that would make a rebrand expensive.</w:t>
      </w:r>
    </w:p>
    <w:tbl>
      <w:tblPr>
        <w:tblW w:type="dxa" w:w="939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90"/>
      </w:tblGrid>
      <w:tr>
        <w:trPr>
          <w:tblHeader/>
        </w:trPr>
        <w:tc>
          <w:tcPr>
            <w:tcW w:type="dxa" w:w="24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Rule</w:t>
            </w:r>
          </w:p>
        </w:tc>
        <w:tc>
          <w:tcPr>
            <w:tcW w:type="dxa" w:w="420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Forbids</w:t>
            </w:r>
          </w:p>
        </w:tc>
        <w:tc>
          <w:tcPr>
            <w:tcW w:type="dxa" w:w="2790"/>
            <w:tcBorders>
              <w:top w:val="single" w:color="BFC4CC" w:sz="4"/>
              <w:left w:val="single" w:color="BFC4CC" w:sz="4"/>
              <w:bottom w:val="single" w:color="BFC4CC" w:sz="4"/>
              <w:right w:val="single" w:color="BFC4CC" w:sz="4"/>
            </w:tcBorders>
            <w:shd w:fill="1F2D4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Why</w:t>
            </w:r>
          </w:p>
        </w:tc>
      </w:tr>
      <w:tr>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no-hex-literals</w:t>
            </w:r>
          </w:p>
        </w:tc>
        <w:tc>
          <w:tcPr>
            <w:tcW w:type="dxa" w:w="4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/#[0-9a-fA-F]{3,8}/ outside tokens/primitives.ts and tokens/brand.ts</w:t>
            </w:r>
          </w:p>
        </w:tc>
        <w:tc>
          <w:tcPr>
            <w:tcW w:type="dxa" w:w="27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Catches literal hex sneaking into a chart config or SVG fill</w:t>
            </w:r>
          </w:p>
        </w:tc>
      </w:tr>
      <w:tr>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no-primitive-imports</w:t>
            </w:r>
          </w:p>
        </w:tc>
        <w:tc>
          <w:tcPr>
            <w:tcW w:type="dxa" w:w="4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import of tokens/primitives.ts outside tokens/brand.ts</w:t>
            </w:r>
          </w:p>
        </w:tc>
        <w:tc>
          <w:tcPr>
            <w:tcW w:type="dxa" w:w="27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Forces all color access through the alias layer</w:t>
            </w:r>
          </w:p>
        </w:tc>
      </w:tr>
      <w:tr>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no-tailwind-arbitrary-colors</w:t>
            </w:r>
          </w:p>
        </w:tc>
        <w:tc>
          <w:tcPr>
            <w:tcW w:type="dxa" w:w="4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Tailwind classes like bg-[#0F6E56] or text-[rgb(...)] in component code</w:t>
            </w:r>
          </w:p>
        </w:tc>
        <w:tc>
          <w:tcPr>
            <w:tcW w:type="dxa" w:w="27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Tailwind’s arbitrary-value escape hatch is the most common discipline failure</w:t>
            </w:r>
          </w:p>
        </w:tc>
      </w:tr>
      <w:tr>
        <w:tc>
          <w:tcPr>
            <w:tcW w:type="dxa" w:w="24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no-direct-asset-paths</w:t>
            </w:r>
          </w:p>
        </w:tc>
        <w:tc>
          <w:tcPr>
            <w:tcW w:type="dxa" w:w="420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string matching /\/brand\// outside brand/manifest.ts</w:t>
            </w:r>
          </w:p>
        </w:tc>
        <w:tc>
          <w:tcPr>
            <w:tcW w:type="dxa" w:w="2790"/>
            <w:tcBorders>
              <w:top w:val="single" w:color="BFC4CC" w:sz="4"/>
              <w:left w:val="single" w:color="BFC4CC" w:sz="4"/>
              <w:bottom w:val="single" w:color="BFC4CC" w:sz="4"/>
              <w:right w:val="single" w:color="BFC4CC" w:sz="4"/>
            </w:tcBorders>
            <w:shd w:fill="F4F6F9"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Forces all asset access through the manifest</w:t>
            </w:r>
          </w:p>
        </w:tc>
      </w:tr>
      <w:tr>
        <w:tc>
          <w:tcPr>
            <w:tcW w:type="dxa" w:w="24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no-product-name-strings</w:t>
            </w:r>
          </w:p>
        </w:tc>
        <w:tc>
          <w:tcPr>
            <w:tcW w:type="dxa" w:w="420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Any literal “TotalMacro” in component code (allowed in tests, comments, copy fixtures)</w:t>
            </w:r>
          </w:p>
        </w:tc>
        <w:tc>
          <w:tcPr>
            <w:tcW w:type="dxa" w:w="2790"/>
            <w:tcBorders>
              <w:top w:val="single" w:color="BFC4CC" w:sz="4"/>
              <w:left w:val="single" w:color="BFC4CC" w:sz="4"/>
              <w:bottom w:val="single" w:color="BFC4CC" w:sz="4"/>
              <w:right w:val="single" w:color="BFC4CC" w:sz="4"/>
            </w:tcBorders>
            <w:shd w:fill="FFFFFF" w:val="clear"/>
            <w:tcMar>
              <w:top w:type="dxa" w:w="100"/>
              <w:left w:type="dxa" w:w="140"/>
              <w:bottom w:type="dxa" w:w="100"/>
              <w:right w:type="dxa" w:w="140"/>
            </w:tcMar>
            <w:vAlign w:val="center"/>
          </w:tcPr>
          <w:p>
            <w:pPr>
              <w:spacing w:after="0"/>
            </w:pPr>
            <w:r>
              <w:rPr>
                <w:rFonts w:ascii="Calibri" w:cs="Calibri" w:eastAsia="Calibri" w:hAnsi="Calibri"/>
                <w:b w:val="false"/>
                <w:bCs w:val="false"/>
                <w:color w:val="1F2937"/>
                <w:sz w:val="20"/>
                <w:szCs w:val="20"/>
              </w:rPr>
              <w:t xml:space="preserve">One source of truth for the name</w:t>
            </w:r>
          </w:p>
        </w:tc>
      </w:tr>
    </w:tbl>
    <w:p>
      <w:pPr>
        <w:spacing w:after="120" w:before="0" w:line="300"/>
      </w:pPr>
      <w:r>
        <w:rPr>
          <w:rFonts w:ascii="Calibri" w:cs="Calibri" w:eastAsia="Calibri" w:hAnsi="Calibri"/>
          <w:color w:val="1F2937"/>
          <w:sz w:val="22"/>
          <w:szCs w:val="22"/>
        </w:rPr>
        <w:t xml:space="preserve">All five run as ESLint rules (custom or via eslint-plugin-no-restricted-syntax). All five block the merge. None require human reviewer attention.</w:t>
      </w:r>
    </w:p>
    <w:p>
      <w:pPr>
        <w:pStyle w:val="Heading2"/>
        <w:spacing w:after="140" w:before="280"/>
      </w:pPr>
      <w:r>
        <w:rPr>
          <w:rFonts w:ascii="Calibri" w:cs="Calibri" w:eastAsia="Calibri" w:hAnsi="Calibri"/>
          <w:b/>
          <w:bCs/>
          <w:color w:val="1F2D4A"/>
          <w:sz w:val="26"/>
          <w:szCs w:val="26"/>
        </w:rPr>
        <w:t xml:space="preserve">11.4  The rebrand drill</w:t>
      </w:r>
    </w:p>
    <w:p>
      <w:pPr>
        <w:spacing w:after="120" w:before="0" w:line="300"/>
      </w:pPr>
      <w:r>
        <w:rPr>
          <w:rFonts w:ascii="Calibri" w:cs="Calibri" w:eastAsia="Calibri" w:hAnsi="Calibri"/>
          <w:color w:val="1F2937"/>
          <w:sz w:val="22"/>
          <w:szCs w:val="22"/>
        </w:rPr>
        <w:t xml:space="preserve">Once per quarter, run a literal test of the contract. Branch off main, change brand.ts to point to a different ramp (e.g. coral as primary instead of forest), run the visual-regression suite, eyeball the resulting screenshots. Three things should be true:</w:t>
      </w:r>
    </w:p>
    <w:p>
      <w:pPr>
        <w:pStyle w:val="ListParagraph"/>
        <w:numPr>
          <w:ilvl w:val="0"/>
          <w:numId w:val="6"/>
        </w:numPr>
        <w:spacing w:after="80" w:line="280"/>
      </w:pPr>
      <w:r>
        <w:rPr>
          <w:rFonts w:ascii="Calibri" w:cs="Calibri" w:eastAsia="Calibri" w:hAnsi="Calibri"/>
          <w:color w:val="1F2937"/>
          <w:sz w:val="22"/>
          <w:szCs w:val="22"/>
        </w:rPr>
        <w:t xml:space="preserve">Every screen re-renders with the new color, no exceptions.</w:t>
      </w:r>
    </w:p>
    <w:p>
      <w:pPr>
        <w:pStyle w:val="ListParagraph"/>
        <w:numPr>
          <w:ilvl w:val="0"/>
          <w:numId w:val="6"/>
        </w:numPr>
        <w:spacing w:after="80" w:line="280"/>
      </w:pPr>
      <w:r>
        <w:rPr>
          <w:rFonts w:ascii="Calibri" w:cs="Calibri" w:eastAsia="Calibri" w:hAnsi="Calibri"/>
          <w:color w:val="1F2937"/>
          <w:sz w:val="22"/>
          <w:szCs w:val="22"/>
        </w:rPr>
        <w:t xml:space="preserve">No visual-regression failures except the expected color shift.</w:t>
      </w:r>
    </w:p>
    <w:p>
      <w:pPr>
        <w:pStyle w:val="ListParagraph"/>
        <w:numPr>
          <w:ilvl w:val="0"/>
          <w:numId w:val="6"/>
        </w:numPr>
        <w:spacing w:after="80" w:line="280"/>
      </w:pPr>
      <w:r>
        <w:rPr>
          <w:rFonts w:ascii="Calibri" w:cs="Calibri" w:eastAsia="Calibri" w:hAnsi="Calibri"/>
          <w:color w:val="1F2937"/>
          <w:sz w:val="22"/>
          <w:szCs w:val="22"/>
        </w:rPr>
        <w:t xml:space="preserve">Total diff is one file in tokens/. (Plus tests, if the snapshot baselines need refreshing.)</w:t>
      </w:r>
    </w:p>
    <w:p>
      <w:pPr>
        <w:spacing w:after="120" w:before="0" w:line="300"/>
      </w:pPr>
      <w:r>
        <w:rPr>
          <w:rFonts w:ascii="Calibri" w:cs="Calibri" w:eastAsia="Calibri" w:hAnsi="Calibri"/>
          <w:color w:val="1F2937"/>
          <w:sz w:val="22"/>
          <w:szCs w:val="22"/>
        </w:rPr>
        <w:t xml:space="preserve">If any of these fail, the leak is immediate to find and fix. The drill costs ten minutes and is the only way to know the contract still holds.</w:t>
      </w:r>
    </w:p>
    <w:p>
      <w:pPr>
        <w:pStyle w:val="Heading2"/>
        <w:spacing w:after="140" w:before="280"/>
      </w:pPr>
      <w:r>
        <w:rPr>
          <w:rFonts w:ascii="Calibri" w:cs="Calibri" w:eastAsia="Calibri" w:hAnsi="Calibri"/>
          <w:b/>
          <w:bCs/>
          <w:color w:val="1F2D4A"/>
          <w:sz w:val="26"/>
          <w:szCs w:val="26"/>
        </w:rPr>
        <w:t xml:space="preserve">11.5  When to extend the system</w:t>
      </w:r>
    </w:p>
    <w:p>
      <w:pPr>
        <w:spacing w:after="120" w:before="0" w:line="300"/>
      </w:pPr>
      <w:r>
        <w:rPr>
          <w:rFonts w:ascii="Calibri" w:cs="Calibri" w:eastAsia="Calibri" w:hAnsi="Calibri"/>
          <w:color w:val="1F2937"/>
          <w:sz w:val="22"/>
          <w:szCs w:val="22"/>
        </w:rPr>
        <w:t xml:space="preserve">The other side of modularity is restraint — a system stays modular by adding components rarely. Three questions, in order. If any answer is “no,” the new component does not get added; the existing system absorbs the requirement.</w:t>
      </w:r>
    </w:p>
    <w:p>
      <w:pPr>
        <w:pStyle w:val="ListParagraph"/>
        <w:numPr>
          <w:ilvl w:val="0"/>
          <w:numId w:val="7"/>
        </w:numPr>
        <w:spacing w:after="80" w:line="280"/>
      </w:pPr>
      <w:r>
        <w:rPr>
          <w:rFonts w:ascii="Calibri" w:cs="Calibri" w:eastAsia="Calibri" w:hAnsi="Calibri"/>
          <w:color w:val="1F2937"/>
          <w:sz w:val="22"/>
          <w:szCs w:val="22"/>
        </w:rPr>
        <w:t xml:space="preserve">Has this pattern appeared three times? Single occurrences are screen-level decisions; doubles are coincidence; triples are patterns.</w:t>
      </w:r>
    </w:p>
    <w:p>
      <w:pPr>
        <w:pStyle w:val="ListParagraph"/>
        <w:numPr>
          <w:ilvl w:val="0"/>
          <w:numId w:val="7"/>
        </w:numPr>
        <w:spacing w:after="80" w:line="280"/>
      </w:pPr>
      <w:r>
        <w:rPr>
          <w:rFonts w:ascii="Calibri" w:cs="Calibri" w:eastAsia="Calibri" w:hAnsi="Calibri"/>
          <w:color w:val="1F2937"/>
          <w:sz w:val="22"/>
          <w:szCs w:val="22"/>
        </w:rPr>
        <w:t xml:space="preserve">Does it have a name that survives a year? “Sparkline” does. “The little widget on the dashboard” does not.</w:t>
      </w:r>
    </w:p>
    <w:p>
      <w:pPr>
        <w:pStyle w:val="ListParagraph"/>
        <w:numPr>
          <w:ilvl w:val="0"/>
          <w:numId w:val="7"/>
        </w:numPr>
        <w:spacing w:after="80" w:line="280"/>
      </w:pPr>
      <w:r>
        <w:rPr>
          <w:rFonts w:ascii="Calibri" w:cs="Calibri" w:eastAsia="Calibri" w:hAnsi="Calibri"/>
          <w:color w:val="1F2937"/>
          <w:sz w:val="22"/>
          <w:szCs w:val="22"/>
        </w:rPr>
        <w:t xml:space="preserve">Is there genuinely no existing component that fits, after attempting reuse? Most additions are eliminated by this question.</w:t>
      </w:r>
    </w:p>
    <w:p>
      <w:pPr>
        <w:pStyle w:val="Heading2"/>
        <w:spacing w:after="140" w:before="280"/>
      </w:pPr>
      <w:r>
        <w:rPr>
          <w:rFonts w:ascii="Calibri" w:cs="Calibri" w:eastAsia="Calibri" w:hAnsi="Calibri"/>
          <w:b/>
          <w:bCs/>
          <w:color w:val="1F2D4A"/>
          <w:sz w:val="26"/>
          <w:szCs w:val="26"/>
        </w:rPr>
        <w:t xml:space="preserve">11.6  Things outside the rebrand contract</w:t>
      </w:r>
    </w:p>
    <w:p>
      <w:pPr>
        <w:spacing w:after="120" w:before="0" w:line="300"/>
      </w:pPr>
      <w:r>
        <w:rPr>
          <w:rFonts w:ascii="Calibri" w:cs="Calibri" w:eastAsia="Calibri" w:hAnsi="Calibri"/>
          <w:color w:val="1F2937"/>
          <w:sz w:val="22"/>
          <w:szCs w:val="22"/>
        </w:rPr>
        <w:t xml:space="preserve">Honesty about what this contract does not cover, so the user has the full picture:</w:t>
      </w:r>
    </w:p>
    <w:p>
      <w:pPr>
        <w:pStyle w:val="ListParagraph"/>
        <w:numPr>
          <w:ilvl w:val="0"/>
          <w:numId w:val="2"/>
        </w:numPr>
        <w:spacing w:after="80" w:line="280"/>
      </w:pPr>
      <w:r>
        <w:rPr>
          <w:rFonts w:ascii="Calibri" w:cs="Calibri" w:eastAsia="Calibri" w:hAnsi="Calibri"/>
          <w:b/>
          <w:bCs/>
          <w:color w:val="1F2937"/>
          <w:sz w:val="22"/>
          <w:szCs w:val="22"/>
        </w:rPr>
        <w:t xml:space="preserve">Domain change. </w:t>
      </w:r>
      <w:r>
        <w:rPr>
          <w:rFonts w:ascii="Calibri" w:cs="Calibri" w:eastAsia="Calibri" w:hAnsi="Calibri"/>
          <w:color w:val="1F2937"/>
          <w:sz w:val="22"/>
          <w:szCs w:val="22"/>
        </w:rPr>
        <w:t xml:space="preserve">Web Push subscriptions are bound to the origin that issued them. Changing totalmacro.app to a new domain re-prompts every existing subscriber. Not a code problem; a real-world consequence.</w:t>
      </w:r>
    </w:p>
    <w:p>
      <w:pPr>
        <w:pStyle w:val="ListParagraph"/>
        <w:numPr>
          <w:ilvl w:val="0"/>
          <w:numId w:val="2"/>
        </w:numPr>
        <w:spacing w:after="80" w:line="280"/>
      </w:pPr>
      <w:r>
        <w:rPr>
          <w:rFonts w:ascii="Calibri" w:cs="Calibri" w:eastAsia="Calibri" w:hAnsi="Calibri"/>
          <w:b/>
          <w:bCs/>
          <w:color w:val="1F2937"/>
          <w:sz w:val="22"/>
          <w:szCs w:val="22"/>
        </w:rPr>
        <w:t xml:space="preserve">App Store / Play Store metadata. </w:t>
      </w:r>
      <w:r>
        <w:rPr>
          <w:rFonts w:ascii="Calibri" w:cs="Calibri" w:eastAsia="Calibri" w:hAnsi="Calibri"/>
          <w:color w:val="1F2937"/>
          <w:sz w:val="22"/>
          <w:szCs w:val="22"/>
        </w:rPr>
        <w:t xml:space="preserve">Once published, a name change requires new screenshots, new descriptions, and a re-review. Days of calendar time, not minutes.</w:t>
      </w:r>
    </w:p>
    <w:p>
      <w:pPr>
        <w:pStyle w:val="ListParagraph"/>
        <w:numPr>
          <w:ilvl w:val="0"/>
          <w:numId w:val="2"/>
        </w:numPr>
        <w:spacing w:after="80" w:line="280"/>
      </w:pPr>
      <w:r>
        <w:rPr>
          <w:rFonts w:ascii="Calibri" w:cs="Calibri" w:eastAsia="Calibri" w:hAnsi="Calibri"/>
          <w:b/>
          <w:bCs/>
          <w:color w:val="1F2937"/>
          <w:sz w:val="22"/>
          <w:szCs w:val="22"/>
        </w:rPr>
        <w:t xml:space="preserve">Email sender identity. </w:t>
      </w:r>
      <w:r>
        <w:rPr>
          <w:rFonts w:ascii="Calibri" w:cs="Calibri" w:eastAsia="Calibri" w:hAnsi="Calibri"/>
          <w:color w:val="1F2937"/>
          <w:sz w:val="22"/>
          <w:szCs w:val="22"/>
        </w:rPr>
        <w:t xml:space="preserve">Currently not applicable — the product has no email infrastructure. If added later, sender domain reputation takes weeks to rebuild.</w:t>
      </w:r>
    </w:p>
    <w:p>
      <w:pPr>
        <w:pStyle w:val="ListParagraph"/>
        <w:numPr>
          <w:ilvl w:val="0"/>
          <w:numId w:val="2"/>
        </w:numPr>
        <w:spacing w:after="80" w:line="280"/>
      </w:pPr>
      <w:r>
        <w:rPr>
          <w:rFonts w:ascii="Calibri" w:cs="Calibri" w:eastAsia="Calibri" w:hAnsi="Calibri"/>
          <w:b/>
          <w:bCs/>
          <w:color w:val="1F2937"/>
          <w:sz w:val="22"/>
          <w:szCs w:val="22"/>
        </w:rPr>
        <w:t xml:space="preserve">User-generated content. </w:t>
      </w:r>
      <w:r>
        <w:rPr>
          <w:rFonts w:ascii="Calibri" w:cs="Calibri" w:eastAsia="Calibri" w:hAnsi="Calibri"/>
          <w:color w:val="1F2937"/>
          <w:sz w:val="22"/>
          <w:szCs w:val="22"/>
        </w:rPr>
        <w:t xml:space="preserve">Notifications already sent, push receipts already issued, social shares already posted carry the old brand. Acceptable, but worth knowing.</w:t>
      </w:r>
    </w:p>
    <w:p>
      <w:pPr>
        <w:spacing w:after="360"/>
      </w:pPr>
      <w:r>
        <w:rPr>
          <w:rFonts w:ascii="Calibri" w:cs="Calibri" w:eastAsia="Calibri" w:hAnsi="Calibri"/>
        </w:rPr>
        <w:t xml:space="preserve"/>
      </w:r>
    </w:p>
    <w:p>
      <w:pPr>
        <w:pBdr>
          <w:bottom w:val="single" w:color="BFC4CC" w:sz="6" w:space="1"/>
        </w:pBdr>
        <w:spacing w:after="80" w:before="80"/>
      </w:pPr>
      <w:r>
        <w:rPr>
          <w:rFonts w:ascii="Calibri" w:cs="Calibri" w:eastAsia="Calibri" w:hAnsi="Calibri"/>
        </w:rPr>
        <w:t xml:space="preserve"/>
      </w:r>
    </w:p>
    <w:p>
      <w:pPr>
        <w:spacing w:after="120"/>
      </w:pPr>
      <w:r>
        <w:rPr>
          <w:rFonts w:ascii="Calibri" w:cs="Calibri" w:eastAsia="Calibri" w:hAnsi="Calibri"/>
        </w:rPr>
        <w:t xml:space="preserve"/>
      </w:r>
    </w:p>
    <w:p>
      <w:pPr>
        <w:spacing w:after="120" w:before="0" w:line="300"/>
      </w:pPr>
      <w:r>
        <w:rPr>
          <w:rFonts w:ascii="Calibri" w:cs="Calibri" w:eastAsia="Calibri" w:hAnsi="Calibri"/>
          <w:b/>
          <w:bCs/>
          <w:color w:val="5B6470"/>
          <w:sz w:val="20"/>
          <w:szCs w:val="20"/>
        </w:rPr>
        <w:t xml:space="preserve">End of design system.  </w:t>
      </w:r>
      <w:r>
        <w:rPr>
          <w:rFonts w:ascii="Calibri" w:cs="Calibri" w:eastAsia="Calibri" w:hAnsi="Calibri"/>
          <w:i/>
          <w:iCs/>
          <w:color w:val="5B6470"/>
          <w:sz w:val="20"/>
          <w:szCs w:val="20"/>
        </w:rPr>
        <w:t xml:space="preserve">This document is the visual contract for the build. Every component shipped conforms to this; deviations are bugs.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4CC" w:sz="4" w:space="4"/>
      </w:pBdr>
      <w:tabs>
        <w:tab w:val="right" w:pos="9360"/>
      </w:tabs>
    </w:pPr>
    <w:r>
      <w:rPr>
        <w:rFonts w:ascii="Calibri" w:cs="Calibri" w:eastAsia="Calibri" w:hAnsi="Calibri"/>
        <w:color w:val="5B6470"/>
        <w:sz w:val="18"/>
        <w:szCs w:val="18"/>
      </w:rPr>
      <w:t xml:space="preserve">May 2026</w:t>
    </w:r>
    <w:r>
      <w:rPr>
        <w:rFonts w:ascii="Calibri" w:cs="Calibri" w:eastAsia="Calibri" w:hAnsi="Calibri"/>
      </w:rPr>
      <w:t xml:space="preserve">	</w:t>
    </w:r>
    <w:r>
      <w:rPr>
        <w:rFonts w:ascii="Calibri" w:cs="Calibri" w:eastAsia="Calibri" w:hAnsi="Calibri"/>
        <w:color w:val="5B6470"/>
        <w:sz w:val="18"/>
        <w:szCs w:val="18"/>
      </w:rPr>
      <w:t xml:space="preserve">Page </w:t>
    </w:r>
    <w:r>
      <w:rPr>
        <w:rFonts w:ascii="Calibri" w:cs="Calibri" w:eastAsia="Calibri" w:hAnsi="Calibri"/>
        <w:color w:val="5B6470"/>
        <w:sz w:val="18"/>
        <w:szCs w:val="18"/>
      </w:rPr>
      <w:fldChar w:fldCharType="begin"/>
      <w:instrText xml:space="preserve">PAGE</w:instrText>
      <w:fldChar w:fldCharType="separate"/>
      <w:fldChar w:fldCharType="end"/>
    </w:r>
    <w:r>
      <w:rPr>
        <w:rFonts w:ascii="Calibri" w:cs="Calibri" w:eastAsia="Calibri" w:hAnsi="Calibri"/>
        <w:color w:val="5B6470"/>
        <w:sz w:val="18"/>
        <w:szCs w:val="18"/>
      </w:rPr>
      <w:t xml:space="preserve"> of </w:t>
    </w:r>
    <w:r>
      <w:rPr>
        <w:rFonts w:ascii="Calibri" w:cs="Calibri" w:eastAsia="Calibri" w:hAnsi="Calibri"/>
        <w:color w:val="5B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4CC" w:sz="4" w:space="4"/>
      </w:pBdr>
      <w:tabs>
        <w:tab w:val="right" w:pos="9360"/>
      </w:tabs>
      <w:spacing w:after="60"/>
    </w:pPr>
    <w:r>
      <w:rPr>
        <w:rFonts w:ascii="Calibri" w:cs="Calibri" w:eastAsia="Calibri" w:hAnsi="Calibri"/>
        <w:b/>
        <w:bCs/>
        <w:color w:val="C04828"/>
        <w:sz w:val="18"/>
        <w:szCs w:val="18"/>
      </w:rPr>
      <w:t xml:space="preserve">TotalMacro</w:t>
    </w:r>
    <w:r>
      <w:rPr>
        <w:rFonts w:ascii="Calibri" w:cs="Calibri" w:eastAsia="Calibri" w:hAnsi="Calibri"/>
        <w:color w:val="5B6470"/>
        <w:sz w:val="18"/>
        <w:szCs w:val="18"/>
      </w:rPr>
      <w:t xml:space="preserve">  —  Design system</w:t>
    </w:r>
    <w:r>
      <w:rPr>
        <w:rFonts w:ascii="Calibri" w:cs="Calibri" w:eastAsia="Calibri" w:hAnsi="Calibri"/>
      </w:rPr>
      <w:t xml:space="preserve">	</w:t>
    </w:r>
    <w:r>
      <w:rPr>
        <w:rFonts w:ascii="Calibri" w:cs="Calibri" w:eastAsia="Calibri" w:hAnsi="Calibri"/>
        <w:i/>
        <w:iCs/>
        <w:color w:val="5B6470"/>
        <w:sz w:val="18"/>
        <w:szCs w:val="18"/>
      </w:rPr>
      <w:t xml:space="preserve">Build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decimal"/>
      <w:lvlText w:val="%1."/>
      <w:lvlJc w:val="left"/>
      <w:pPr>
        <w:ind w:left="360" w:hanging="240"/>
      </w:pPr>
    </w:lvl>
  </w:abstractNum>
  <w:abstractNum w:abstractNumId="5" w15:restartNumberingAfterBreak="0">
    <w:multiLevelType w:val="hybridMultilevel"/>
    <w:lvl w:ilvl="0" w15:tentative="1">
      <w:start w:val="1"/>
      <w:numFmt w:val="decimal"/>
      <w:lvlText w:val="%1."/>
      <w:lvlJc w:val="left"/>
      <w:pPr>
        <w:ind w:left="360" w:hanging="240"/>
      </w:pPr>
    </w:lvl>
  </w:abstractNum>
  <w:abstractNum w:abstractNumId="6" w15:restartNumberingAfterBreak="0">
    <w:multiLevelType w:val="hybridMultilevel"/>
    <w:lvl w:ilvl="0" w15:tentative="1">
      <w:start w:val="1"/>
      <w:numFmt w:val="decimal"/>
      <w:lvlText w:val="%1."/>
      <w:lvlJc w:val="left"/>
      <w:pPr>
        <w:ind w:left="360" w:hanging="240"/>
      </w:pPr>
    </w:lvl>
  </w:abstractNum>
  <w:abstractNum w:abstractNumId="7" w15:restartNumberingAfterBreak="0">
    <w:multiLevelType w:val="hybridMultilevel"/>
    <w:lvl w:ilvl="0" w15:tentative="1">
      <w:start w:val="1"/>
      <w:numFmt w:val="decimal"/>
      <w:lvlText w:val="%1."/>
      <w:lvlJc w:val="left"/>
      <w:pPr>
        <w:ind w:left="360" w:hanging="240"/>
      </w:pPr>
    </w:lvl>
  </w:abstractNum>
  <w:abstractNum w:abstractNumId="8" w15:restartNumberingAfterBreak="0">
    <w:multiLevelType w:val="hybridMultilevel"/>
    <w:lvl w:ilvl="0" w15:tentative="1">
      <w:start w:val="1"/>
      <w:numFmt w:val="decimal"/>
      <w:lvlText w:val="%1."/>
      <w:lvlJc w:val="left"/>
      <w:pPr>
        <w:ind w:left="360" w:hanging="240"/>
      </w:pPr>
    </w:lvl>
  </w:abstractNum>
  <w:abstractNum w:abstractNumId="9" w15:restartNumberingAfterBreak="0">
    <w:multiLevelType w:val="hybridMultilevel"/>
    <w:lvl w:ilvl="0" w15:tentative="1">
      <w:start w:val="1"/>
      <w:numFmt w:val="decimal"/>
      <w:lvlText w:val="%1."/>
      <w:lvlJc w:val="left"/>
      <w:pPr>
        <w:ind w:left="360" w:hanging="240"/>
      </w:pPr>
    </w:lvl>
  </w:abstractNum>
  <w:abstractNum w:abstractNumId="10" w15:restartNumberingAfterBreak="0">
    <w:multiLevelType w:val="hybridMultilevel"/>
    <w:lvl w:ilvl="0" w15:tentative="1">
      <w:start w:val="1"/>
      <w:numFmt w:val="decimal"/>
      <w:lvlText w:val="%1."/>
      <w:lvlJc w:val="left"/>
      <w:pPr>
        <w:ind w:left="360" w:hanging="240"/>
      </w:pPr>
    </w:lvl>
  </w:abstractNum>
  <w:abstractNum w:abstractNumId="11" w15:restartNumberingAfterBreak="0">
    <w:multiLevelType w:val="hybridMultilevel"/>
    <w:lvl w:ilvl="0" w15:tentative="1">
      <w:start w:val="1"/>
      <w:numFmt w:val="decimal"/>
      <w:lvlText w:val="%1."/>
      <w:lvlJc w:val="left"/>
      <w:pPr>
        <w:ind w:left="360" w:hanging="240"/>
      </w:pPr>
    </w:lvl>
  </w:abstractNum>
  <w:abstractNum w:abstractNumId="12" w15:restartNumberingAfterBreak="0">
    <w:multiLevelType w:val="hybridMultilevel"/>
    <w:lvl w:ilvl="0" w15:tentative="1">
      <w:start w:val="1"/>
      <w:numFmt w:val="decimal"/>
      <w:lvlText w:val="%1."/>
      <w:lvlJc w:val="left"/>
      <w:pPr>
        <w:ind w:left="360" w:hanging="240"/>
      </w:pPr>
    </w:lvl>
  </w:abstractNum>
  <w:abstractNum w:abstractNumId="13" w15:restartNumberingAfterBreak="0">
    <w:multiLevelType w:val="hybridMultilevel"/>
    <w:lvl w:ilvl="0" w15:tentative="1">
      <w:start w:val="1"/>
      <w:numFmt w:val="decimal"/>
      <w:lvlText w:val="%1."/>
      <w:lvlJc w:val="left"/>
      <w:pPr>
        <w:ind w:left="360" w:hanging="240"/>
      </w:pPr>
    </w:lvl>
  </w:abstractNum>
  <w:abstractNum w:abstractNumId="14" w15:restartNumberingAfterBreak="0">
    <w:multiLevelType w:val="hybridMultilevel"/>
    <w:lvl w:ilvl="0" w15:tentative="1">
      <w:start w:val="1"/>
      <w:numFmt w:val="decimal"/>
      <w:lvlText w:val="%1."/>
      <w:lvlJc w:val="left"/>
      <w:pPr>
        <w:ind w:left="360" w:hanging="240"/>
      </w:pPr>
    </w:lvl>
  </w:abstractNum>
  <w:abstractNum w:abstractNumId="15" w15:restartNumberingAfterBreak="0">
    <w:multiLevelType w:val="hybridMultilevel"/>
    <w:lvl w:ilvl="0" w15:tentative="1">
      <w:start w:val="1"/>
      <w:numFmt w:val="decimal"/>
      <w:lvlText w:val="%1."/>
      <w:lvlJc w:val="left"/>
      <w:pPr>
        <w:ind w:left="360" w:hanging="240"/>
      </w:pPr>
    </w:lvl>
  </w:abstractNum>
  <w:abstractNum w:abstractNumId="16" w15:restartNumberingAfterBreak="0">
    <w:multiLevelType w:val="hybridMultilevel"/>
    <w:lvl w:ilvl="0" w15:tentative="1">
      <w:start w:val="1"/>
      <w:numFmt w:val="decimal"/>
      <w:lvlText w:val="%1."/>
      <w:lvlJc w:val="left"/>
      <w:pPr>
        <w:ind w:left="360" w:hanging="240"/>
      </w:pPr>
    </w:lvl>
  </w:abstractNum>
  <w:abstractNum w:abstractNumId="17" w15:restartNumberingAfterBreak="0">
    <w:multiLevelType w:val="hybridMultilevel"/>
    <w:lvl w:ilvl="0" w15:tentative="1">
      <w:start w:val="1"/>
      <w:numFmt w:val="decimal"/>
      <w:lvlText w:val="%1."/>
      <w:lvlJc w:val="left"/>
      <w:pPr>
        <w:ind w:left="360" w:hanging="240"/>
      </w:pPr>
    </w:lvl>
  </w:abstractNum>
  <w:abstractNum w:abstractNumId="18" w15:restartNumberingAfterBreak="0">
    <w:multiLevelType w:val="hybridMultilevel"/>
    <w:lvl w:ilvl="0" w15:tentative="1">
      <w:start w:val="1"/>
      <w:numFmt w:val="decimal"/>
      <w:lvlText w:val="%1."/>
      <w:lvlJc w:val="left"/>
      <w:pPr>
        <w:ind w:left="360" w:hanging="240"/>
      </w:pPr>
    </w:lvl>
  </w:abstractNum>
  <w:abstractNum w:abstractNumId="19" w15:restartNumberingAfterBreak="0">
    <w:multiLevelType w:val="hybridMultilevel"/>
    <w:lvl w:ilvl="0" w15:tentative="1">
      <w:start w:val="1"/>
      <w:numFmt w:val="decimal"/>
      <w:lvlText w:val="%1."/>
      <w:lvlJc w:val="left"/>
      <w:pPr>
        <w:ind w:left="360" w:hanging="240"/>
      </w:pPr>
    </w:lvl>
  </w:abstractNum>
  <w:abstractNum w:abstractNumId="20" w15:restartNumberingAfterBreak="0">
    <w:multiLevelType w:val="hybridMultilevel"/>
    <w:lvl w:ilvl="0" w15:tentative="1">
      <w:start w:val="1"/>
      <w:numFmt w:val="decimal"/>
      <w:lvlText w:val="%1."/>
      <w:lvlJc w:val="left"/>
      <w:pPr>
        <w:ind w:left="360" w:hanging="240"/>
      </w:pPr>
    </w:lvl>
  </w:abstractNum>
  <w:abstractNum w:abstractNumId="21" w15:restartNumberingAfterBreak="0">
    <w:multiLevelType w:val="hybridMultilevel"/>
    <w:lvl w:ilvl="0" w15:tentative="1">
      <w:start w:val="1"/>
      <w:numFmt w:val="decimal"/>
      <w:lvlText w:val="%1."/>
      <w:lvlJc w:val="left"/>
      <w:pPr>
        <w:ind w:left="360" w:hanging="240"/>
      </w:pPr>
    </w:lvl>
  </w:abstractNum>
  <w:abstractNum w:abstractNumId="22" w15:restartNumberingAfterBreak="0">
    <w:multiLevelType w:val="hybridMultilevel"/>
    <w:lvl w:ilvl="0" w15:tentative="1">
      <w:start w:val="1"/>
      <w:numFmt w:val="decimal"/>
      <w:lvlText w:val="%1."/>
      <w:lvlJc w:val="left"/>
      <w:pPr>
        <w:ind w:left="360" w:hanging="240"/>
      </w:pPr>
    </w:lvl>
  </w:abstractNum>
  <w:abstractNum w:abstractNumId="23" w15:restartNumberingAfterBreak="0">
    <w:multiLevelType w:val="hybridMultilevel"/>
    <w:lvl w:ilvl="0" w15:tentative="1">
      <w:start w:val="1"/>
      <w:numFmt w:val="decimal"/>
      <w:lvlText w:val="%1."/>
      <w:lvlJc w:val="left"/>
      <w:pPr>
        <w:ind w:left="360" w:hanging="240"/>
      </w:pPr>
    </w:lvl>
  </w:abstractNum>
  <w:abstractNum w:abstractNumId="24" w15:restartNumberingAfterBreak="0">
    <w:multiLevelType w:val="hybridMultilevel"/>
    <w:lvl w:ilvl="0" w15:tentative="1">
      <w:start w:val="1"/>
      <w:numFmt w:val="decimal"/>
      <w:lvlText w:val="%1."/>
      <w:lvlJc w:val="left"/>
      <w:pPr>
        <w:ind w:left="360" w:hanging="240"/>
      </w:pPr>
    </w:lvl>
  </w:abstractNum>
  <w:abstractNum w:abstractNumId="25" w15:restartNumberingAfterBreak="0">
    <w:multiLevelType w:val="hybridMultilevel"/>
    <w:lvl w:ilvl="0" w15:tentative="1">
      <w:start w:val="1"/>
      <w:numFmt w:val="decimal"/>
      <w:lvlText w:val="%1."/>
      <w:lvlJc w:val="left"/>
      <w:pPr>
        <w:ind w:left="360" w:hanging="240"/>
      </w:pPr>
    </w:lvl>
  </w:abstractNum>
  <w:abstractNum w:abstractNumId="26" w15:restartNumberingAfterBreak="0">
    <w:multiLevelType w:val="hybridMultilevel"/>
    <w:lvl w:ilvl="0" w15:tentative="1">
      <w:start w:val="1"/>
      <w:numFmt w:val="decimal"/>
      <w:lvlText w:val="%1."/>
      <w:lvlJc w:val="left"/>
      <w:pPr>
        <w:ind w:left="360" w:hanging="240"/>
      </w:pPr>
    </w:lvl>
  </w:abstractNum>
  <w:abstractNum w:abstractNumId="27" w15:restartNumberingAfterBreak="0">
    <w:multiLevelType w:val="hybridMultilevel"/>
    <w:lvl w:ilvl="0" w15:tentative="1">
      <w:start w:val="1"/>
      <w:numFmt w:val="decimal"/>
      <w:lvlText w:val="%1."/>
      <w:lvlJc w:val="left"/>
      <w:pPr>
        <w:ind w:left="360" w:hanging="240"/>
      </w:pPr>
    </w:lvl>
  </w:abstractNum>
  <w:abstractNum w:abstractNumId="28" w15:restartNumberingAfterBreak="0">
    <w:multiLevelType w:val="hybridMultilevel"/>
    <w:lvl w:ilvl="0" w15:tentative="1">
      <w:start w:val="1"/>
      <w:numFmt w:val="decimal"/>
      <w:lvlText w:val="%1."/>
      <w:lvlJc w:val="left"/>
      <w:pPr>
        <w:ind w:left="360" w:hanging="240"/>
      </w:pPr>
    </w:lvl>
  </w:abstractNum>
  <w:abstractNum w:abstractNumId="29" w15:restartNumberingAfterBreak="0">
    <w:multiLevelType w:val="hybridMultilevel"/>
    <w:lvl w:ilvl="0" w15:tentative="1">
      <w:start w:val="1"/>
      <w:numFmt w:val="decimal"/>
      <w:lvlText w:val="%1."/>
      <w:lvlJc w:val="left"/>
      <w:pPr>
        <w:ind w:left="360" w:hanging="240"/>
      </w:pPr>
    </w:lvl>
  </w:abstractNum>
  <w:abstractNum w:abstractNumId="30" w15:restartNumberingAfterBreak="0">
    <w:multiLevelType w:val="hybridMultilevel"/>
    <w:lvl w:ilvl="0" w15:tentative="1">
      <w:start w:val="1"/>
      <w:numFmt w:val="decimal"/>
      <w:lvlText w:val="%1."/>
      <w:lvlJc w:val="left"/>
      <w:pPr>
        <w:ind w:left="360" w:hanging="240"/>
      </w:pPr>
    </w:lvl>
  </w:abstractNum>
  <w:abstractNum w:abstractNumId="31" w15:restartNumberingAfterBreak="0">
    <w:multiLevelType w:val="hybridMultilevel"/>
    <w:lvl w:ilvl="0" w15:tentative="1">
      <w:start w:val="1"/>
      <w:numFmt w:val="decimal"/>
      <w:lvlText w:val="%1."/>
      <w:lvlJc w:val="left"/>
      <w:pPr>
        <w:ind w:left="360" w:hanging="240"/>
      </w:pPr>
    </w:lvl>
  </w:abstractNum>
  <w:abstractNum w:abstractNumId="32"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D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2D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TotalMacro — Design system</dc:title>
  <dc:creator>Design system</dc:creator>
  <cp:lastModifiedBy>Un-named</cp:lastModifiedBy>
  <cp:revision>1</cp:revision>
  <dcterms:created xsi:type="dcterms:W3CDTF">2026-05-10T13:25:54.271Z</dcterms:created>
  <dcterms:modified xsi:type="dcterms:W3CDTF">2026-05-10T13:25:54.271Z</dcterms:modified>
</cp:coreProperties>
</file>

<file path=docProps/custom.xml><?xml version="1.0" encoding="utf-8"?>
<Properties xmlns="http://schemas.openxmlformats.org/officeDocument/2006/custom-properties" xmlns:vt="http://schemas.openxmlformats.org/officeDocument/2006/docPropsVTypes"/>
</file>