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D5FD2E" w14:textId="7D73FD91" w:rsidR="00EA3A03" w:rsidRDefault="00EA3A03" w:rsidP="00CA3CA7">
      <w:pPr>
        <w:rPr>
          <w:rFonts w:eastAsia="Arial"/>
          <w:b/>
          <w:color w:val="854A95"/>
          <w:sz w:val="56"/>
          <w:u w:val="single"/>
        </w:rPr>
      </w:pPr>
      <w:bookmarkStart w:id="0" w:name="_GoBack"/>
      <w:r>
        <w:rPr>
          <w:rFonts w:eastAsia="Arial"/>
          <w:b/>
          <w:noProof/>
          <w:color w:val="854A95"/>
          <w:sz w:val="56"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 wp14:anchorId="4EFF62C7" wp14:editId="7F3355C8">
            <wp:simplePos x="0" y="0"/>
            <wp:positionH relativeFrom="column">
              <wp:posOffset>250825</wp:posOffset>
            </wp:positionH>
            <wp:positionV relativeFrom="paragraph">
              <wp:posOffset>-523240</wp:posOffset>
            </wp:positionV>
            <wp:extent cx="5303520" cy="278446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deau-DIJON_Datathon-Datacare-Covid19_encart-1200x630-F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78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7C9E3220" w14:textId="70FE7C23" w:rsidR="00EA3A03" w:rsidRDefault="00EA3A03" w:rsidP="00CA3CA7">
      <w:pPr>
        <w:rPr>
          <w:rFonts w:eastAsia="Arial"/>
          <w:b/>
          <w:color w:val="854A95"/>
          <w:sz w:val="56"/>
          <w:u w:val="single"/>
        </w:rPr>
      </w:pPr>
    </w:p>
    <w:p w14:paraId="676AC3A5" w14:textId="77777777" w:rsidR="00EA3A03" w:rsidRDefault="00EA3A03" w:rsidP="00CA3CA7">
      <w:pPr>
        <w:rPr>
          <w:rFonts w:eastAsia="Arial"/>
          <w:b/>
          <w:color w:val="854A95"/>
          <w:sz w:val="56"/>
          <w:u w:val="single"/>
        </w:rPr>
      </w:pPr>
    </w:p>
    <w:p w14:paraId="4CEA8D17" w14:textId="2285AE14" w:rsidR="00EA3A03" w:rsidRDefault="00EA3A03" w:rsidP="00CA3CA7">
      <w:pPr>
        <w:rPr>
          <w:rFonts w:eastAsia="Arial"/>
          <w:b/>
          <w:color w:val="854A95"/>
          <w:sz w:val="56"/>
          <w:u w:val="single"/>
        </w:rPr>
      </w:pPr>
    </w:p>
    <w:p w14:paraId="472F1072" w14:textId="77777777" w:rsidR="00EA3A03" w:rsidRPr="00EA3A03" w:rsidRDefault="00EA3A03" w:rsidP="00CA3CA7">
      <w:pPr>
        <w:rPr>
          <w:sz w:val="28"/>
        </w:rPr>
      </w:pPr>
    </w:p>
    <w:p w14:paraId="32E9338B" w14:textId="77777777" w:rsidR="00CA3CA7" w:rsidRPr="00EA3A03" w:rsidRDefault="00CA3CA7" w:rsidP="00CA3CA7">
      <w:pPr>
        <w:rPr>
          <w:sz w:val="28"/>
        </w:rPr>
      </w:pPr>
      <w:r w:rsidRPr="00EA3A03">
        <w:rPr>
          <w:b/>
          <w:sz w:val="28"/>
        </w:rPr>
        <w:t>SUJET n°3</w:t>
      </w:r>
      <w:r w:rsidRPr="00EA3A03">
        <w:rPr>
          <w:sz w:val="28"/>
        </w:rPr>
        <w:t xml:space="preserve"> : </w:t>
      </w:r>
      <w:r w:rsidRPr="00EA3A03">
        <w:rPr>
          <w:i/>
          <w:sz w:val="28"/>
        </w:rPr>
        <w:t>CoviDrug-19</w:t>
      </w:r>
    </w:p>
    <w:p w14:paraId="1B87C9C6" w14:textId="14D9B700" w:rsidR="00462ABF" w:rsidRPr="00EA3A03" w:rsidRDefault="00EA3A03" w:rsidP="00CA3CA7">
      <w:pPr>
        <w:rPr>
          <w:sz w:val="28"/>
        </w:rPr>
      </w:pPr>
      <w:r w:rsidRPr="00EA3A03">
        <w:rPr>
          <w:b/>
          <w:sz w:val="28"/>
        </w:rPr>
        <w:t>Porteur du défi</w:t>
      </w:r>
      <w:r w:rsidRPr="00EA3A03">
        <w:rPr>
          <w:sz w:val="28"/>
        </w:rPr>
        <w:t xml:space="preserve"> : </w:t>
      </w:r>
      <w:r w:rsidR="00CA3CA7" w:rsidRPr="00EA3A03">
        <w:rPr>
          <w:sz w:val="28"/>
        </w:rPr>
        <w:t xml:space="preserve">Bertrand Collin – </w:t>
      </w:r>
      <w:r w:rsidR="006F7E8A" w:rsidRPr="00EA3A03">
        <w:rPr>
          <w:sz w:val="28"/>
        </w:rPr>
        <w:t>radiopharmacien – maître de conférence</w:t>
      </w:r>
      <w:r w:rsidR="00966538" w:rsidRPr="00EA3A03">
        <w:rPr>
          <w:sz w:val="28"/>
        </w:rPr>
        <w:t>s</w:t>
      </w:r>
      <w:r w:rsidR="006F7E8A" w:rsidRPr="00EA3A03">
        <w:rPr>
          <w:sz w:val="28"/>
        </w:rPr>
        <w:t xml:space="preserve"> en chimie thérapeutique, radiopharmacie &amp; imagerie moléculaire.</w:t>
      </w:r>
    </w:p>
    <w:p w14:paraId="31C4B011" w14:textId="77777777" w:rsidR="00CA3CA7" w:rsidRPr="00EA3A03" w:rsidRDefault="00CA3CA7" w:rsidP="00CA3CA7">
      <w:pPr>
        <w:rPr>
          <w:b/>
          <w:szCs w:val="18"/>
        </w:rPr>
      </w:pPr>
      <w:r w:rsidRPr="00EA3A03">
        <w:rPr>
          <w:b/>
          <w:szCs w:val="18"/>
        </w:rPr>
        <w:t>Laboratoire ICMUB UMR CNRS 6302 - UFR Sciences de santé Dijon – Plateforme d’imagerie et de radiothérapie précliniques (Service de médecine nucléaire – Centre Georges-François Leclerc)</w:t>
      </w:r>
    </w:p>
    <w:p w14:paraId="5D699A30" w14:textId="77777777" w:rsidR="00EA3A03" w:rsidRDefault="00EA3A03" w:rsidP="00CA3CA7">
      <w:pPr>
        <w:rPr>
          <w:b/>
        </w:rPr>
      </w:pPr>
    </w:p>
    <w:p w14:paraId="61A359E9" w14:textId="1474BC54" w:rsidR="00CA3CA7" w:rsidRPr="006F7E8A" w:rsidRDefault="00CA3CA7" w:rsidP="00CA3CA7">
      <w:pPr>
        <w:rPr>
          <w:b/>
        </w:rPr>
      </w:pPr>
      <w:r w:rsidRPr="006F7E8A">
        <w:rPr>
          <w:b/>
        </w:rPr>
        <w:t>Résumé</w:t>
      </w:r>
    </w:p>
    <w:p w14:paraId="52BD2266" w14:textId="543F504F" w:rsidR="002D3BA6" w:rsidRPr="0034365D" w:rsidRDefault="002D3BA6" w:rsidP="002560DE">
      <w:pPr>
        <w:jc w:val="both"/>
      </w:pPr>
      <w:r>
        <w:t>En décembre 2019, une maladie infectieuse zoonotique causée par le coronavirus SARS-CoV-2, a émergé à Wuhan</w:t>
      </w:r>
      <w:r w:rsidR="007A73A7">
        <w:t xml:space="preserve"> (Chine</w:t>
      </w:r>
      <w:r w:rsidR="00BE4442">
        <w:t>)</w:t>
      </w:r>
      <w:r>
        <w:t>.</w:t>
      </w:r>
      <w:r w:rsidR="00C97091">
        <w:t xml:space="preserve"> Elle porte le nom de COVID-19 et sa contagiosité a généré une véritable pandémie (</w:t>
      </w:r>
      <w:r w:rsidR="007A73A7">
        <w:t xml:space="preserve">à ce jour : </w:t>
      </w:r>
      <w:r w:rsidR="00B95A96">
        <w:t xml:space="preserve">pratiquement 2 millions de cas pour au moins 120 000 morts). Malheureusement, aucun traitement spécifique ni vaccin ne sont disponibles. </w:t>
      </w:r>
      <w:r w:rsidR="007C6F60">
        <w:t>Compte-tenu des temps de développement très longs pour les médicaments (10 à 15 ans dans certains cas), une stratégie d’urgence de la recherche</w:t>
      </w:r>
      <w:r>
        <w:t xml:space="preserve"> </w:t>
      </w:r>
      <w:r w:rsidR="007C6F60">
        <w:t>doit être entreprise. Une des stratégie</w:t>
      </w:r>
      <w:r w:rsidR="007F1E63">
        <w:t>s</w:t>
      </w:r>
      <w:r w:rsidR="007C6F60">
        <w:t xml:space="preserve"> possible, est le repositionnement de médicaments</w:t>
      </w:r>
      <w:r w:rsidR="007F1E63">
        <w:t xml:space="preserve"> déjà utilisé</w:t>
      </w:r>
      <w:r w:rsidR="002560DE">
        <w:t>s</w:t>
      </w:r>
      <w:r w:rsidR="007F1E63">
        <w:t xml:space="preserve"> en clinique, permettant d’avoir notamment beaucoup de données sur sa sécurité et aussi son industrialisation</w:t>
      </w:r>
      <w:r w:rsidR="002560DE">
        <w:t>, surtout dans un contexte pandémique. Cette stratégie est notamment évaluée en France avec l’essai Clinique DISCOVERY (repositionnement de molécules antivirales u</w:t>
      </w:r>
      <w:r w:rsidR="009A0747">
        <w:t xml:space="preserve">tilisées contre Ebola et le VIH ou encore de l’hydroxychloroquine). Cette stratégie de l’urgence peut encore être dopée par l’utilisation de l’outil bioinformatique </w:t>
      </w:r>
      <w:r w:rsidR="00966538">
        <w:t>combiné à</w:t>
      </w:r>
      <w:r w:rsidR="009A0747">
        <w:t xml:space="preserve"> de l’intelligence artificielle. </w:t>
      </w:r>
      <w:r w:rsidR="00966538">
        <w:t>Ainsi, c</w:t>
      </w:r>
      <w:r w:rsidR="009A0747">
        <w:t>es approches permettent d’</w:t>
      </w:r>
      <w:r w:rsidR="00AF717A">
        <w:t>explorer d’importantes bases de données qui combinent des informations complexes sur la structure des molécules, leur efficacité</w:t>
      </w:r>
      <w:r w:rsidR="00791795">
        <w:t xml:space="preserve"> et leurs capacités à interagir avec les cibles du SARS-CoV-2</w:t>
      </w:r>
      <w:r w:rsidR="00966538">
        <w:t xml:space="preserve">. Ces différentes explorations </w:t>
      </w:r>
      <w:r w:rsidR="0034365D">
        <w:t>poursuivent l’objectif de faire</w:t>
      </w:r>
      <w:r w:rsidR="00966538">
        <w:t xml:space="preserve"> ressortir </w:t>
      </w:r>
      <w:r w:rsidR="00147618" w:rsidRPr="00147618">
        <w:t>dans des délais compatibles avec</w:t>
      </w:r>
      <w:r w:rsidR="00147618">
        <w:t xml:space="preserve"> la résolution d’une crise sanitaire de grande ampleur</w:t>
      </w:r>
      <w:r w:rsidR="0034365D">
        <w:t>,</w:t>
      </w:r>
      <w:r w:rsidR="00966538">
        <w:t xml:space="preserve"> des approches thérapeutiques potentiellement pertinentes</w:t>
      </w:r>
      <w:r w:rsidR="00147618">
        <w:t xml:space="preserve"> dans la prise en charge du COVID-19</w:t>
      </w:r>
      <w:r w:rsidR="0034365D">
        <w:t xml:space="preserve">. Ces approches </w:t>
      </w:r>
      <w:r w:rsidR="0034365D" w:rsidRPr="0034365D">
        <w:rPr>
          <w:i/>
        </w:rPr>
        <w:t>in silico</w:t>
      </w:r>
      <w:r w:rsidR="0034365D">
        <w:t xml:space="preserve"> permettent également d’identifier des molécules </w:t>
      </w:r>
      <w:r w:rsidR="00791795">
        <w:t>pouvant être des molécules à la base de nouveaux développement, voire directement de candidats médicaments contre le COVID-19.</w:t>
      </w:r>
      <w:r w:rsidR="00C63357">
        <w:t xml:space="preserve"> Parmi les cibles identifiées, nous pouvons citer la protéine S, </w:t>
      </w:r>
      <w:r w:rsidR="00A62878">
        <w:t xml:space="preserve">et les protéases principale et </w:t>
      </w:r>
      <w:r w:rsidR="00C15095">
        <w:rPr>
          <w:i/>
        </w:rPr>
        <w:t>papain-like</w:t>
      </w:r>
      <w:r w:rsidR="00C15095" w:rsidRPr="00C15095">
        <w:t>.</w:t>
      </w:r>
      <w:r w:rsidR="00C15095">
        <w:rPr>
          <w:i/>
        </w:rPr>
        <w:t xml:space="preserve"> C</w:t>
      </w:r>
      <w:r w:rsidR="00A62878">
        <w:t xml:space="preserve">es cibles seront donc particulièrement étudiées pendant la durée du datathon avec des outils </w:t>
      </w:r>
      <w:r w:rsidR="00A37B00">
        <w:t>bioinformatiques utilisant notamment</w:t>
      </w:r>
      <w:r w:rsidR="0096245E">
        <w:t xml:space="preserve"> de l’intelligence artificielle dans le but d’obtenir un </w:t>
      </w:r>
      <w:r w:rsidR="0096245E" w:rsidRPr="0096245E">
        <w:rPr>
          <w:i/>
        </w:rPr>
        <w:t>pipeline</w:t>
      </w:r>
      <w:r w:rsidR="0096245E">
        <w:t xml:space="preserve"> de médicaments / candid</w:t>
      </w:r>
      <w:r w:rsidR="00506E16">
        <w:t>ats médicaments.</w:t>
      </w:r>
    </w:p>
    <w:p w14:paraId="3CDD8C54" w14:textId="77777777" w:rsidR="006F7E8A" w:rsidRPr="0006574B" w:rsidRDefault="00CA3CA7" w:rsidP="00EA6363">
      <w:pPr>
        <w:jc w:val="both"/>
      </w:pPr>
      <w:r w:rsidRPr="006F7E8A">
        <w:rPr>
          <w:b/>
        </w:rPr>
        <w:lastRenderedPageBreak/>
        <w:t>Objectif principal :</w:t>
      </w:r>
      <w:r>
        <w:t xml:space="preserve"> </w:t>
      </w:r>
      <w:r w:rsidR="006F7E8A">
        <w:t xml:space="preserve">créer un </w:t>
      </w:r>
      <w:r w:rsidR="006F7E8A" w:rsidRPr="006F7E8A">
        <w:rPr>
          <w:i/>
        </w:rPr>
        <w:t>pipeline</w:t>
      </w:r>
      <w:r w:rsidR="006F7E8A">
        <w:t xml:space="preserve"> de molécules</w:t>
      </w:r>
      <w:r w:rsidR="00CE5CE2">
        <w:t xml:space="preserve"> issues du repositionnement de médicaments déjà sur le marchés</w:t>
      </w:r>
      <w:r w:rsidR="00C7152C">
        <w:t xml:space="preserve"> (ou essais cliniques, arrêtés ou pas)</w:t>
      </w:r>
      <w:r w:rsidR="00CE5CE2">
        <w:t xml:space="preserve"> et </w:t>
      </w:r>
      <w:r w:rsidR="00EA6363">
        <w:t xml:space="preserve">de molécules </w:t>
      </w:r>
      <w:r w:rsidR="00CE5CE2">
        <w:t xml:space="preserve">identifiées dans des bases de donnée en tant que composés </w:t>
      </w:r>
      <w:r w:rsidR="00CE5CE2" w:rsidRPr="00CE5CE2">
        <w:rPr>
          <w:i/>
        </w:rPr>
        <w:t>lead</w:t>
      </w:r>
      <w:r w:rsidR="00CE5CE2">
        <w:t xml:space="preserve"> / candidats médicaments.</w:t>
      </w:r>
      <w:r w:rsidR="006F7E8A">
        <w:t xml:space="preserve"> </w:t>
      </w:r>
      <w:r w:rsidR="0006574B">
        <w:t xml:space="preserve">Ce </w:t>
      </w:r>
      <w:r w:rsidR="0006574B" w:rsidRPr="0006574B">
        <w:rPr>
          <w:i/>
        </w:rPr>
        <w:t>pipeline</w:t>
      </w:r>
      <w:r w:rsidR="0006574B">
        <w:t xml:space="preserve"> devra être caractérisé au maximum à l’aide des approches </w:t>
      </w:r>
      <w:r w:rsidR="0006574B" w:rsidRPr="0006574B">
        <w:rPr>
          <w:i/>
        </w:rPr>
        <w:t>in silico</w:t>
      </w:r>
      <w:r w:rsidR="0006574B">
        <w:t xml:space="preserve"> permettant d’anticiper l’efficacité</w:t>
      </w:r>
      <w:r w:rsidR="00374063">
        <w:t>, la sécurité et le potentiel de recherche des molécules identifiées.</w:t>
      </w:r>
    </w:p>
    <w:p w14:paraId="1A5D543A" w14:textId="77777777" w:rsidR="006F7E8A" w:rsidRPr="00374063" w:rsidRDefault="0006574B" w:rsidP="009F64C1">
      <w:pPr>
        <w:jc w:val="both"/>
      </w:pPr>
      <w:r w:rsidRPr="0006574B">
        <w:rPr>
          <w:b/>
        </w:rPr>
        <w:t xml:space="preserve">Objectif secondaire : </w:t>
      </w:r>
      <w:r w:rsidR="00374063">
        <w:t>réaliser une note de synthèse (format short communication) en anglais ou un poster, mettant en avant les méthodologies et résultats obtenus pendant le datathon.</w:t>
      </w:r>
      <w:r w:rsidR="00A37B00">
        <w:t xml:space="preserve"> Si des composés non-identifiés jusqu’à maintenant</w:t>
      </w:r>
      <w:r w:rsidR="009F64C1">
        <w:t xml:space="preserve"> </w:t>
      </w:r>
      <w:r w:rsidR="00A37B00">
        <w:t xml:space="preserve">l’étaient dans ce cadre, des tests </w:t>
      </w:r>
      <w:r w:rsidR="00A37B00" w:rsidRPr="009F64C1">
        <w:rPr>
          <w:i/>
        </w:rPr>
        <w:t>in vitro</w:t>
      </w:r>
      <w:r w:rsidR="00A37B00">
        <w:t xml:space="preserve"> seraient à prévoir</w:t>
      </w:r>
      <w:r w:rsidR="009F64C1">
        <w:t xml:space="preserve"> (identification d’un partenaire en cours).</w:t>
      </w:r>
    </w:p>
    <w:p w14:paraId="0974E328" w14:textId="77777777" w:rsidR="00CA3CA7" w:rsidRDefault="00CA3CA7" w:rsidP="009F64C1">
      <w:r w:rsidRPr="00310CFA">
        <w:rPr>
          <w:b/>
        </w:rPr>
        <w:t>Données :</w:t>
      </w:r>
      <w:r>
        <w:t xml:space="preserve"> </w:t>
      </w:r>
      <w:r w:rsidR="009F64C1">
        <w:t>struc</w:t>
      </w:r>
      <w:r w:rsidR="00310CFA">
        <w:t>tures 3D de petites molécules organiques, structures 3D des cibles de SARS-CoV-2, do</w:t>
      </w:r>
      <w:r w:rsidR="00506E16">
        <w:t>nnées pharmacologiques diverses, mots-clés en lien avec le COVID-19.</w:t>
      </w:r>
    </w:p>
    <w:p w14:paraId="643B1DD7" w14:textId="77777777" w:rsidR="00CA3CA7" w:rsidRDefault="00CA3CA7" w:rsidP="00CA3CA7">
      <w:r w:rsidRPr="00D60914">
        <w:rPr>
          <w:b/>
        </w:rPr>
        <w:t>Expertise nécessaire :</w:t>
      </w:r>
      <w:r>
        <w:t xml:space="preserve"> </w:t>
      </w:r>
      <w:r w:rsidR="00D60914">
        <w:t>chimie thérapeutique</w:t>
      </w:r>
      <w:r w:rsidR="0055150C">
        <w:t xml:space="preserve"> / pharmacologie</w:t>
      </w:r>
      <w:r w:rsidR="00D60914">
        <w:t>, bioinformatique</w:t>
      </w:r>
      <w:r w:rsidR="00506E16">
        <w:t>.</w:t>
      </w:r>
    </w:p>
    <w:p w14:paraId="4AF4B6AB" w14:textId="77777777" w:rsidR="00CA3CA7" w:rsidRPr="008345B7" w:rsidRDefault="00EF0798" w:rsidP="008345B7">
      <w:pPr>
        <w:pStyle w:val="Paragraphedeliste"/>
        <w:numPr>
          <w:ilvl w:val="0"/>
          <w:numId w:val="1"/>
        </w:numPr>
        <w:rPr>
          <w:b/>
        </w:rPr>
      </w:pPr>
      <w:r w:rsidRPr="008345B7">
        <w:rPr>
          <w:b/>
        </w:rPr>
        <w:t>Exemples de bases</w:t>
      </w:r>
      <w:r w:rsidR="00CA3CA7" w:rsidRPr="008345B7">
        <w:rPr>
          <w:b/>
        </w:rPr>
        <w:t xml:space="preserve"> de données disponibles</w:t>
      </w:r>
      <w:r w:rsidR="00824BA5" w:rsidRPr="008345B7">
        <w:rPr>
          <w:b/>
        </w:rPr>
        <w:t>, combinant notamment structure des molécules et effets biologiques</w:t>
      </w:r>
      <w:r w:rsidR="00CA3CA7" w:rsidRPr="008345B7">
        <w:rPr>
          <w:b/>
        </w:rPr>
        <w:t xml:space="preserve"> :</w:t>
      </w:r>
    </w:p>
    <w:p w14:paraId="291097BD" w14:textId="77777777" w:rsidR="0055150C" w:rsidRPr="00C4236A" w:rsidRDefault="00820FB4" w:rsidP="00CA3CA7">
      <w:pPr>
        <w:rPr>
          <w:b/>
        </w:rPr>
      </w:pPr>
      <w:r>
        <w:rPr>
          <w:b/>
        </w:rPr>
        <w:t xml:space="preserve">- </w:t>
      </w:r>
      <w:r w:rsidR="0055150C">
        <w:rPr>
          <w:b/>
        </w:rPr>
        <w:t xml:space="preserve"> </w:t>
      </w:r>
      <w:r w:rsidR="0055150C" w:rsidRPr="00F37A48">
        <w:rPr>
          <w:b/>
          <w:u w:val="single"/>
        </w:rPr>
        <w:t>Pubchem</w:t>
      </w:r>
      <w:r w:rsidR="00C11910">
        <w:rPr>
          <w:b/>
        </w:rPr>
        <w:t xml:space="preserve"> : </w:t>
      </w:r>
      <w:hyperlink r:id="rId8" w:history="1">
        <w:r w:rsidR="00EF0798">
          <w:rPr>
            <w:rStyle w:val="Lienhypertexte"/>
          </w:rPr>
          <w:t>https://pubchem.ncbi.nlm.nih.gov/</w:t>
        </w:r>
      </w:hyperlink>
      <w:r w:rsidR="00C4236A">
        <w:rPr>
          <w:rStyle w:val="Lienhypertexte"/>
          <w:u w:val="none"/>
        </w:rPr>
        <w:t xml:space="preserve"> </w:t>
      </w:r>
      <w:r w:rsidR="00C4236A" w:rsidRPr="00C4236A">
        <w:rPr>
          <w:rStyle w:val="Lienhypertexte"/>
          <w:color w:val="auto"/>
          <w:u w:val="none"/>
        </w:rPr>
        <w:t>(plus de 100 millions de molécules)</w:t>
      </w:r>
      <w:r w:rsidR="00C912ED">
        <w:rPr>
          <w:rStyle w:val="Lienhypertexte"/>
          <w:color w:val="auto"/>
          <w:u w:val="none"/>
        </w:rPr>
        <w:t> ;</w:t>
      </w:r>
    </w:p>
    <w:p w14:paraId="7C99EA6C" w14:textId="77777777" w:rsidR="00A500AF" w:rsidRPr="00A500AF" w:rsidRDefault="00820FB4" w:rsidP="00A500AF">
      <w:r>
        <w:rPr>
          <w:b/>
        </w:rPr>
        <w:t>-</w:t>
      </w:r>
      <w:r w:rsidR="0055150C">
        <w:rPr>
          <w:b/>
        </w:rPr>
        <w:t xml:space="preserve"> </w:t>
      </w:r>
      <w:r w:rsidR="0055150C" w:rsidRPr="00824BA5">
        <w:rPr>
          <w:b/>
          <w:u w:val="single"/>
        </w:rPr>
        <w:t>ZINC15</w:t>
      </w:r>
      <w:r w:rsidR="00C11910">
        <w:rPr>
          <w:b/>
        </w:rPr>
        <w:t xml:space="preserve"> : </w:t>
      </w:r>
      <w:hyperlink r:id="rId9" w:history="1">
        <w:r w:rsidR="00A500AF" w:rsidRPr="00A500AF">
          <w:rPr>
            <w:rStyle w:val="Lienhypertexte"/>
          </w:rPr>
          <w:t>https://zinc15.docking.org</w:t>
        </w:r>
      </w:hyperlink>
      <w:r w:rsidR="00C4236A">
        <w:t xml:space="preserve"> (</w:t>
      </w:r>
      <w:r w:rsidR="007B4EC1">
        <w:t>plus de 200 millions de molécules)</w:t>
      </w:r>
      <w:r w:rsidR="00C912ED">
        <w:t> ;</w:t>
      </w:r>
    </w:p>
    <w:p w14:paraId="37C33D5A" w14:textId="77777777" w:rsidR="0055150C" w:rsidRDefault="00820FB4" w:rsidP="00CA3CA7">
      <w:pPr>
        <w:rPr>
          <w:b/>
        </w:rPr>
      </w:pPr>
      <w:r>
        <w:rPr>
          <w:b/>
        </w:rPr>
        <w:t>-</w:t>
      </w:r>
      <w:r w:rsidR="0055150C">
        <w:rPr>
          <w:b/>
        </w:rPr>
        <w:t xml:space="preserve"> </w:t>
      </w:r>
      <w:r w:rsidR="00C11910" w:rsidRPr="00F37A48">
        <w:rPr>
          <w:b/>
          <w:u w:val="single"/>
        </w:rPr>
        <w:t>Drugbank</w:t>
      </w:r>
      <w:r w:rsidR="00C11910">
        <w:rPr>
          <w:b/>
        </w:rPr>
        <w:t> :</w:t>
      </w:r>
      <w:r w:rsidR="001217A6">
        <w:rPr>
          <w:b/>
        </w:rPr>
        <w:t xml:space="preserve"> </w:t>
      </w:r>
      <w:hyperlink r:id="rId10" w:history="1">
        <w:r w:rsidR="001217A6">
          <w:rPr>
            <w:rStyle w:val="Lienhypertexte"/>
          </w:rPr>
          <w:t>https://www.drugbank.ca/drugs</w:t>
        </w:r>
      </w:hyperlink>
      <w:r w:rsidR="007B4EC1" w:rsidRPr="007B4EC1">
        <w:rPr>
          <w:rStyle w:val="Lienhypertexte"/>
          <w:color w:val="auto"/>
          <w:u w:val="none"/>
        </w:rPr>
        <w:t xml:space="preserve"> </w:t>
      </w:r>
      <w:r w:rsidR="007B4EC1">
        <w:rPr>
          <w:rStyle w:val="Lienhypertexte"/>
          <w:color w:val="auto"/>
          <w:u w:val="none"/>
        </w:rPr>
        <w:t>(banques de médicaments / candidats médicaments : 13</w:t>
      </w:r>
      <w:r w:rsidR="00330A99">
        <w:rPr>
          <w:rStyle w:val="Lienhypertexte"/>
          <w:color w:val="auto"/>
          <w:u w:val="none"/>
        </w:rPr>
        <w:t> </w:t>
      </w:r>
      <w:r w:rsidR="007B4EC1">
        <w:rPr>
          <w:rStyle w:val="Lienhypertexte"/>
          <w:color w:val="auto"/>
          <w:u w:val="none"/>
        </w:rPr>
        <w:t>000</w:t>
      </w:r>
      <w:r w:rsidR="00330A99">
        <w:rPr>
          <w:rStyle w:val="Lienhypertexte"/>
          <w:color w:val="auto"/>
          <w:u w:val="none"/>
        </w:rPr>
        <w:t xml:space="preserve"> molécules)</w:t>
      </w:r>
      <w:r w:rsidR="00C912ED">
        <w:rPr>
          <w:rStyle w:val="Lienhypertexte"/>
          <w:color w:val="auto"/>
          <w:u w:val="none"/>
        </w:rPr>
        <w:t> ;</w:t>
      </w:r>
    </w:p>
    <w:p w14:paraId="581572F2" w14:textId="77777777" w:rsidR="00330A99" w:rsidRDefault="00820FB4" w:rsidP="00CA3CA7">
      <w:r>
        <w:rPr>
          <w:b/>
        </w:rPr>
        <w:t>-</w:t>
      </w:r>
      <w:r w:rsidR="00330A99">
        <w:rPr>
          <w:b/>
        </w:rPr>
        <w:t xml:space="preserve"> </w:t>
      </w:r>
      <w:r w:rsidR="00A25441" w:rsidRPr="00A25441">
        <w:rPr>
          <w:b/>
          <w:u w:val="single"/>
        </w:rPr>
        <w:t>ChemBL</w:t>
      </w:r>
      <w:r w:rsidR="00A25441">
        <w:rPr>
          <w:b/>
        </w:rPr>
        <w:t xml:space="preserve"> : </w:t>
      </w:r>
      <w:hyperlink r:id="rId11" w:history="1">
        <w:r w:rsidR="00A25441" w:rsidRPr="00624B73">
          <w:rPr>
            <w:rStyle w:val="Lienhypertexte"/>
          </w:rPr>
          <w:t>https://www.ebi.ac.uk/chembl/</w:t>
        </w:r>
      </w:hyperlink>
      <w:r w:rsidR="00CB6933">
        <w:t xml:space="preserve"> </w:t>
      </w:r>
      <w:r w:rsidR="00CB6933">
        <w:rPr>
          <w:rStyle w:val="Lienhypertexte"/>
          <w:color w:val="auto"/>
          <w:u w:val="none"/>
        </w:rPr>
        <w:t>(2 millions de molécules)</w:t>
      </w:r>
      <w:r w:rsidR="00C912ED">
        <w:rPr>
          <w:rStyle w:val="Lienhypertexte"/>
          <w:color w:val="auto"/>
          <w:u w:val="none"/>
        </w:rPr>
        <w:t>.</w:t>
      </w:r>
    </w:p>
    <w:p w14:paraId="77CF6989" w14:textId="77777777" w:rsidR="008345B7" w:rsidRDefault="008345B7" w:rsidP="00CA3CA7">
      <w:pPr>
        <w:rPr>
          <w:b/>
        </w:rPr>
      </w:pPr>
    </w:p>
    <w:p w14:paraId="53DF56CF" w14:textId="77777777" w:rsidR="001217A6" w:rsidRPr="008345B7" w:rsidRDefault="002E4CC3" w:rsidP="008345B7">
      <w:pPr>
        <w:pStyle w:val="Paragraphedeliste"/>
        <w:numPr>
          <w:ilvl w:val="0"/>
          <w:numId w:val="1"/>
        </w:numPr>
        <w:rPr>
          <w:b/>
        </w:rPr>
      </w:pPr>
      <w:r w:rsidRPr="008345B7">
        <w:rPr>
          <w:b/>
        </w:rPr>
        <w:t>Base de donnée pour la structure 3D des cibles &amp; interaction avec leurs ligands</w:t>
      </w:r>
      <w:r w:rsidR="004C4AE0" w:rsidRPr="008345B7">
        <w:rPr>
          <w:b/>
        </w:rPr>
        <w:t> :</w:t>
      </w:r>
    </w:p>
    <w:p w14:paraId="3A121F36" w14:textId="77777777" w:rsidR="002E4CC3" w:rsidRDefault="00820FB4" w:rsidP="00CA3CA7">
      <w:pPr>
        <w:rPr>
          <w:rStyle w:val="Lienhypertexte"/>
          <w:color w:val="auto"/>
          <w:u w:val="none"/>
        </w:rPr>
      </w:pPr>
      <w:r>
        <w:rPr>
          <w:b/>
        </w:rPr>
        <w:t xml:space="preserve">- </w:t>
      </w:r>
      <w:r w:rsidRPr="00C912ED">
        <w:rPr>
          <w:b/>
          <w:u w:val="single"/>
        </w:rPr>
        <w:t>Protein Data Bank</w:t>
      </w:r>
      <w:r>
        <w:rPr>
          <w:b/>
        </w:rPr>
        <w:t xml:space="preserve"> : </w:t>
      </w:r>
      <w:hyperlink r:id="rId12" w:history="1">
        <w:r w:rsidRPr="00820FB4">
          <w:rPr>
            <w:color w:val="0000FF"/>
            <w:u w:val="single"/>
          </w:rPr>
          <w:t>https://www.rcsb.org/</w:t>
        </w:r>
      </w:hyperlink>
      <w:r>
        <w:t xml:space="preserve"> </w:t>
      </w:r>
      <w:r>
        <w:rPr>
          <w:rStyle w:val="Lienhypertexte"/>
          <w:color w:val="auto"/>
          <w:u w:val="none"/>
        </w:rPr>
        <w:t>(plus de 160 000 macromolécules)</w:t>
      </w:r>
      <w:r w:rsidR="00C912ED">
        <w:rPr>
          <w:rStyle w:val="Lienhypertexte"/>
          <w:color w:val="auto"/>
          <w:u w:val="none"/>
        </w:rPr>
        <w:t> ;</w:t>
      </w:r>
    </w:p>
    <w:p w14:paraId="6444368D" w14:textId="77777777" w:rsidR="00C912ED" w:rsidRPr="004C4AE0" w:rsidRDefault="00C912ED" w:rsidP="00CA3CA7">
      <w:pPr>
        <w:rPr>
          <w:b/>
        </w:rPr>
      </w:pPr>
      <w:r w:rsidRPr="004C4AE0">
        <w:rPr>
          <w:rStyle w:val="Lienhypertexte"/>
          <w:b/>
          <w:color w:val="auto"/>
          <w:u w:val="none"/>
        </w:rPr>
        <w:t xml:space="preserve">- </w:t>
      </w:r>
      <w:r w:rsidR="004C4AE0" w:rsidRPr="004C4AE0">
        <w:rPr>
          <w:rStyle w:val="Lienhypertexte"/>
          <w:b/>
          <w:color w:val="auto"/>
        </w:rPr>
        <w:t>PDBSum</w:t>
      </w:r>
      <w:r w:rsidR="004C4AE0" w:rsidRPr="004C4AE0">
        <w:rPr>
          <w:rStyle w:val="Lienhypertexte"/>
          <w:b/>
          <w:color w:val="auto"/>
          <w:u w:val="none"/>
        </w:rPr>
        <w:t xml:space="preserve"> : </w:t>
      </w:r>
      <w:hyperlink r:id="rId13" w:history="1">
        <w:r w:rsidR="004C4AE0">
          <w:rPr>
            <w:rStyle w:val="Lienhypertexte"/>
          </w:rPr>
          <w:t>https://www.ebi.ac.uk/thornton-srv/databases/cgi-bin/pdbsum/GetPage.pl?pdbcode=index.html</w:t>
        </w:r>
      </w:hyperlink>
      <w:r w:rsidR="005A3625">
        <w:t>.</w:t>
      </w:r>
    </w:p>
    <w:p w14:paraId="27EDBA8E" w14:textId="77777777" w:rsidR="002E4CC3" w:rsidRPr="002E4CC3" w:rsidRDefault="002E4CC3" w:rsidP="00CA3CA7">
      <w:pPr>
        <w:rPr>
          <w:b/>
        </w:rPr>
      </w:pPr>
    </w:p>
    <w:p w14:paraId="661AB2AC" w14:textId="77777777" w:rsidR="001217A6" w:rsidRPr="008345B7" w:rsidRDefault="00F54E99" w:rsidP="008345B7">
      <w:pPr>
        <w:pStyle w:val="Paragraphedeliste"/>
        <w:numPr>
          <w:ilvl w:val="0"/>
          <w:numId w:val="1"/>
        </w:numPr>
        <w:rPr>
          <w:b/>
        </w:rPr>
      </w:pPr>
      <w:r w:rsidRPr="008345B7">
        <w:rPr>
          <w:b/>
        </w:rPr>
        <w:t xml:space="preserve">Outils utilisé pour le screening virtuel </w:t>
      </w:r>
      <w:r w:rsidR="00473D1E" w:rsidRPr="008345B7">
        <w:rPr>
          <w:b/>
        </w:rPr>
        <w:t>/ docking / visualisation / pharmacologie</w:t>
      </w:r>
    </w:p>
    <w:p w14:paraId="29456F91" w14:textId="77777777" w:rsidR="00473D1E" w:rsidRDefault="00F54E99" w:rsidP="00CA3CA7">
      <w:r>
        <w:rPr>
          <w:b/>
        </w:rPr>
        <w:t xml:space="preserve">- </w:t>
      </w:r>
      <w:r w:rsidRPr="005A3625">
        <w:rPr>
          <w:b/>
          <w:u w:val="single"/>
        </w:rPr>
        <w:t>PyRx</w:t>
      </w:r>
      <w:r>
        <w:rPr>
          <w:b/>
        </w:rPr>
        <w:t xml:space="preserve"> : </w:t>
      </w:r>
      <w:hyperlink r:id="rId14" w:history="1">
        <w:r>
          <w:rPr>
            <w:rStyle w:val="Lienhypertexte"/>
          </w:rPr>
          <w:t>https://sourceforge.net/projects/pyrx/</w:t>
        </w:r>
      </w:hyperlink>
      <w:r w:rsidR="00A9499A">
        <w:t> ;</w:t>
      </w:r>
    </w:p>
    <w:p w14:paraId="67D5C38C" w14:textId="55BD6F3E" w:rsidR="00A9499A" w:rsidRDefault="00A9499A" w:rsidP="00CA3CA7">
      <w:r w:rsidRPr="00E43B0A">
        <w:rPr>
          <w:b/>
        </w:rPr>
        <w:t xml:space="preserve">- </w:t>
      </w:r>
      <w:r w:rsidRPr="005A3625">
        <w:rPr>
          <w:b/>
          <w:u w:val="single"/>
        </w:rPr>
        <w:t xml:space="preserve">outils </w:t>
      </w:r>
      <w:r w:rsidRPr="005A3625">
        <w:rPr>
          <w:b/>
          <w:i/>
          <w:u w:val="single"/>
        </w:rPr>
        <w:t>online</w:t>
      </w:r>
      <w:r w:rsidRPr="00E43B0A">
        <w:rPr>
          <w:b/>
        </w:rPr>
        <w:t> :</w:t>
      </w:r>
      <w:r>
        <w:t xml:space="preserve"> SwissDock (</w:t>
      </w:r>
      <w:hyperlink r:id="rId15" w:history="1">
        <w:r>
          <w:rPr>
            <w:rStyle w:val="Lienhypertexte"/>
          </w:rPr>
          <w:t>http://www.swissdock.ch/</w:t>
        </w:r>
      </w:hyperlink>
      <w:r>
        <w:t>) SwissADME (</w:t>
      </w:r>
      <w:hyperlink r:id="rId16" w:history="1">
        <w:r>
          <w:rPr>
            <w:rStyle w:val="Lienhypertexte"/>
          </w:rPr>
          <w:t>http://www.swissadme.ch/</w:t>
        </w:r>
      </w:hyperlink>
      <w:r>
        <w:t>)</w:t>
      </w:r>
      <w:r w:rsidR="00E43B0A">
        <w:t xml:space="preserve"> Molinspiration (</w:t>
      </w:r>
      <w:hyperlink r:id="rId17" w:history="1">
        <w:r w:rsidR="00E43B0A">
          <w:rPr>
            <w:rStyle w:val="Lienhypertexte"/>
          </w:rPr>
          <w:t>https://molinspiration.com/cgi-bin/properties</w:t>
        </w:r>
      </w:hyperlink>
      <w:r w:rsidR="00E43B0A">
        <w:t>)</w:t>
      </w:r>
    </w:p>
    <w:p w14:paraId="6FC2168B" w14:textId="3E4E5870" w:rsidR="002F2E53" w:rsidRDefault="002F2E53" w:rsidP="00CA3CA7"/>
    <w:p w14:paraId="5EA39953" w14:textId="55AFCEBB" w:rsidR="002F2E53" w:rsidRPr="008345B7" w:rsidRDefault="002F2E53" w:rsidP="008345B7">
      <w:pPr>
        <w:pStyle w:val="Paragraphedeliste"/>
        <w:numPr>
          <w:ilvl w:val="0"/>
          <w:numId w:val="1"/>
        </w:numPr>
        <w:rPr>
          <w:b/>
        </w:rPr>
      </w:pPr>
      <w:r w:rsidRPr="008345B7">
        <w:rPr>
          <w:b/>
        </w:rPr>
        <w:t>Outils de manipulation de bases de données et autre web services :</w:t>
      </w:r>
    </w:p>
    <w:p w14:paraId="549AC1E9" w14:textId="4ABA0900" w:rsidR="002F2E53" w:rsidRPr="0055150C" w:rsidRDefault="008345B7" w:rsidP="00CA3CA7">
      <w:pPr>
        <w:rPr>
          <w:b/>
        </w:rPr>
      </w:pPr>
      <w:r>
        <w:rPr>
          <w:b/>
        </w:rPr>
        <w:t xml:space="preserve">- </w:t>
      </w:r>
      <w:r w:rsidR="002F2E53">
        <w:rPr>
          <w:b/>
        </w:rPr>
        <w:t xml:space="preserve">API – CIAD Drug Repositionning : </w:t>
      </w:r>
      <w:r w:rsidR="002F2E53" w:rsidRPr="00755041">
        <w:rPr>
          <w:rStyle w:val="Lienhypertexte"/>
          <w:bCs/>
        </w:rPr>
        <w:t>https://dr-ciad.checksem.fr/api/ui/</w:t>
      </w:r>
      <w:r w:rsidR="002F2E53">
        <w:rPr>
          <w:b/>
        </w:rPr>
        <w:t xml:space="preserve"> </w:t>
      </w:r>
    </w:p>
    <w:sectPr w:rsidR="002F2E53" w:rsidRPr="0055150C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754AE6" w14:textId="77777777" w:rsidR="00F07AF3" w:rsidRDefault="00F07AF3" w:rsidP="00BE4442">
      <w:pPr>
        <w:spacing w:after="0" w:line="240" w:lineRule="auto"/>
      </w:pPr>
      <w:r>
        <w:separator/>
      </w:r>
    </w:p>
  </w:endnote>
  <w:endnote w:type="continuationSeparator" w:id="0">
    <w:p w14:paraId="37818192" w14:textId="77777777" w:rsidR="00F07AF3" w:rsidRDefault="00F07AF3" w:rsidP="00BE4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3215835"/>
      <w:docPartObj>
        <w:docPartGallery w:val="Page Numbers (Bottom of Page)"/>
        <w:docPartUnique/>
      </w:docPartObj>
    </w:sdtPr>
    <w:sdtEndPr/>
    <w:sdtContent>
      <w:p w14:paraId="340A92A4" w14:textId="2B68C62E" w:rsidR="00BE4442" w:rsidRDefault="00BE444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3A03">
          <w:rPr>
            <w:noProof/>
          </w:rPr>
          <w:t>1</w:t>
        </w:r>
        <w:r>
          <w:fldChar w:fldCharType="end"/>
        </w:r>
      </w:p>
    </w:sdtContent>
  </w:sdt>
  <w:p w14:paraId="2A16AD67" w14:textId="77777777" w:rsidR="00BE4442" w:rsidRDefault="00BE44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B2ADBF" w14:textId="77777777" w:rsidR="00F07AF3" w:rsidRDefault="00F07AF3" w:rsidP="00BE4442">
      <w:pPr>
        <w:spacing w:after="0" w:line="240" w:lineRule="auto"/>
      </w:pPr>
      <w:r>
        <w:separator/>
      </w:r>
    </w:p>
  </w:footnote>
  <w:footnote w:type="continuationSeparator" w:id="0">
    <w:p w14:paraId="49985E55" w14:textId="77777777" w:rsidR="00F07AF3" w:rsidRDefault="00F07AF3" w:rsidP="00BE4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86E04"/>
    <w:multiLevelType w:val="hybridMultilevel"/>
    <w:tmpl w:val="35C8914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CA7"/>
    <w:rsid w:val="0006574B"/>
    <w:rsid w:val="001217A6"/>
    <w:rsid w:val="00147618"/>
    <w:rsid w:val="00252D0C"/>
    <w:rsid w:val="002560DE"/>
    <w:rsid w:val="00287DE7"/>
    <w:rsid w:val="002D3BA6"/>
    <w:rsid w:val="002E4CC3"/>
    <w:rsid w:val="002F2E53"/>
    <w:rsid w:val="00310CFA"/>
    <w:rsid w:val="00330A99"/>
    <w:rsid w:val="0034365D"/>
    <w:rsid w:val="00374063"/>
    <w:rsid w:val="00395C65"/>
    <w:rsid w:val="003C4709"/>
    <w:rsid w:val="00462ABF"/>
    <w:rsid w:val="00473D1E"/>
    <w:rsid w:val="004C4AE0"/>
    <w:rsid w:val="004D20C3"/>
    <w:rsid w:val="00506E16"/>
    <w:rsid w:val="0055150C"/>
    <w:rsid w:val="005A3625"/>
    <w:rsid w:val="006F7E8A"/>
    <w:rsid w:val="00755041"/>
    <w:rsid w:val="00791795"/>
    <w:rsid w:val="007A73A7"/>
    <w:rsid w:val="007B4EC1"/>
    <w:rsid w:val="007C6F60"/>
    <w:rsid w:val="007F1E63"/>
    <w:rsid w:val="00820FB4"/>
    <w:rsid w:val="00824BA5"/>
    <w:rsid w:val="008345B7"/>
    <w:rsid w:val="0096245E"/>
    <w:rsid w:val="00966538"/>
    <w:rsid w:val="009A0747"/>
    <w:rsid w:val="009F64C1"/>
    <w:rsid w:val="00A25441"/>
    <w:rsid w:val="00A37B00"/>
    <w:rsid w:val="00A500AF"/>
    <w:rsid w:val="00A62878"/>
    <w:rsid w:val="00A9499A"/>
    <w:rsid w:val="00AF717A"/>
    <w:rsid w:val="00B95A96"/>
    <w:rsid w:val="00BE4442"/>
    <w:rsid w:val="00C11910"/>
    <w:rsid w:val="00C15095"/>
    <w:rsid w:val="00C4236A"/>
    <w:rsid w:val="00C63357"/>
    <w:rsid w:val="00C7152C"/>
    <w:rsid w:val="00C730B1"/>
    <w:rsid w:val="00C912ED"/>
    <w:rsid w:val="00C97091"/>
    <w:rsid w:val="00CA3CA7"/>
    <w:rsid w:val="00CA6C10"/>
    <w:rsid w:val="00CB6933"/>
    <w:rsid w:val="00CE5CE2"/>
    <w:rsid w:val="00D445FA"/>
    <w:rsid w:val="00D60914"/>
    <w:rsid w:val="00D86E97"/>
    <w:rsid w:val="00E43B0A"/>
    <w:rsid w:val="00E65E49"/>
    <w:rsid w:val="00EA3A03"/>
    <w:rsid w:val="00EA6363"/>
    <w:rsid w:val="00EF0798"/>
    <w:rsid w:val="00F07AF3"/>
    <w:rsid w:val="00F37A48"/>
    <w:rsid w:val="00F5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93BFF"/>
  <w15:chartTrackingRefBased/>
  <w15:docId w15:val="{0AE14412-FB7F-4A0C-9389-7BFB2FAD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A3CA7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52D0C"/>
    <w:rPr>
      <w:color w:val="954F72" w:themeColor="followed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F2E53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F2E5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E44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4442"/>
  </w:style>
  <w:style w:type="paragraph" w:styleId="Pieddepage">
    <w:name w:val="footer"/>
    <w:basedOn w:val="Normal"/>
    <w:link w:val="PieddepageCar"/>
    <w:uiPriority w:val="99"/>
    <w:unhideWhenUsed/>
    <w:rsid w:val="00BE44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4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0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chem.ncbi.nlm.nih.gov/" TargetMode="External"/><Relationship Id="rId13" Type="http://schemas.openxmlformats.org/officeDocument/2006/relationships/hyperlink" Target="https://www.ebi.ac.uk/thornton-srv/databases/cgi-bin/pdbsum/GetPage.pl?pdbcode=index.html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rcsb.org/" TargetMode="External"/><Relationship Id="rId17" Type="http://schemas.openxmlformats.org/officeDocument/2006/relationships/hyperlink" Target="https://molinspiration.com/cgi-bin/propertie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wissadme.ch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bi.ac.uk/chembl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wissdock.ch/" TargetMode="External"/><Relationship Id="rId10" Type="http://schemas.openxmlformats.org/officeDocument/2006/relationships/hyperlink" Target="https://www.drugbank.ca/drug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inc15.docking.org" TargetMode="External"/><Relationship Id="rId14" Type="http://schemas.openxmlformats.org/officeDocument/2006/relationships/hyperlink" Target="https://sourceforge.net/projects/pyrx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793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Bertrand</dc:creator>
  <cp:keywords/>
  <dc:description/>
  <cp:lastModifiedBy>BOUNOUIDRATE Fouad</cp:lastModifiedBy>
  <cp:revision>2</cp:revision>
  <dcterms:created xsi:type="dcterms:W3CDTF">2020-04-15T10:09:00Z</dcterms:created>
  <dcterms:modified xsi:type="dcterms:W3CDTF">2020-04-15T10:09:00Z</dcterms:modified>
</cp:coreProperties>
</file>