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第39批-隔板法与双曲线内心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M-T-382-E1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先给第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i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个盒子预放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i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个球，把「至少」化为「允许为空」，再用隔板法。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M-T-382-V1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球相同、盒子不同、每盒至少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 —— 标准隔板法：</w:t>
      </w:r>
      <m:oMath>
        <m:r>
          <m:rPr>
            <m:rFonts m:ascii="Cambria Math" m:hAnsi="Cambria Math"/>
            <m:sty m:val="p"/>
            <m:sz m:val="21"/>
            <m:szCs m:val="21"/>
          </m:rPr>
          <m:t>7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个球排成一排形成 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个空，插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块板分成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组。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M-T-382-V2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各盒下限不同，用换元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w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-2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-3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-3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把「至少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/ 至少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」统一化为「至少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」，再套隔板法。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M-T-374-V1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分别求重心与内心的**横坐标**：重心为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；内心由切线长定理推出横坐标恰为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（右顶点）。两者连线垂直于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轴 ⟺ 横坐标相等。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M-T-374-V2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先求交点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的坐标与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周长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；关键是周长恰为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，化简后得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b(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-1)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M-T-374-V3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与 M-T-374-V2 **完全同模型**，只是内切圆半径改为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；直接套用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b(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-1)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