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第35批-外接球垂面型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第35批-外接球垂面型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第35批-外接球垂面型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4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直线过椭圆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）的左焦点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和上顶点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，与圆心在原点的圆交于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PF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FQ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POQ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，则椭圆离心率为（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7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21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}7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是边长为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的正方形，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PH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PH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的中点，则该四棱锥的外接球表面积为（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30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41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40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都是边长为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的等边三角形，则该三棱锥的外接球表面积为（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{16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{20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在四面体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中，三角形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为等边三角形，边长为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，则四面体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外接球表面积为（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25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{80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}9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324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11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4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Γ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Γ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∈[2,3]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时，椭圆的离心率的取值范围为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）的右焦点为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且斜率为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=5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抛物线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经过抛物线的焦点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，与抛物线交于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=4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BF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OAB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为坐标原点）的面积为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都是边长为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的正三角形，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外接球上的动点，则点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距离的最大值为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