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第39批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第39批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9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第39批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9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把 </w:t>
      </w:r>
      <m:oMath>
        <m:r>
          <m:rPr>
            <m:rFonts m:ascii="Cambria Math" m:hAnsi="Cambria Math"/>
            <m:sty m:val="p"/>
            <m:sz m:val="21"/>
            <m:szCs m:val="21"/>
          </m:rPr>
          <m:t>1995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个不加区别的小球分别放在 </w:t>
      </w:r>
      <m:oMath>
        <m:r>
          <m:rPr>
            <m:rFonts m:ascii="Cambria Math" m:hAnsi="Cambria Math"/>
            <m:sty m:val="p"/>
            <m:sz m:val="21"/>
            <m:szCs m:val="21"/>
          </m:rPr>
          <m:t>10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个不同的盒子里，使得第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i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个盒子中至少有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i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个球（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i</m:t>
        </m:r>
        <m:r>
          <m:rPr>
            <m:rFonts m:ascii="Cambria Math" m:hAnsi="Cambria Math"/>
            <m:sty m:val="p"/>
            <m:sz m:val="21"/>
            <m:szCs m:val="21"/>
          </m:rPr>
          <m:t>=1,2,…,10</m:t>
        </m:r>
      </m:oMath>
      <w:r>
        <w:rPr>
          <w:rFonts w:ascii="Times New Roman" w:hAnsi="Times New Roman" w:eastAsia="宋体"/>
          <w:b w:val="0"/>
          <w:i w:val="0"/>
          <w:sz w:val="21"/>
        </w:rPr>
        <w:t>），则不同放法的总数是（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b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1940</m:t>
                  </m:r>
                </m:sub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10</m:t>
                  </m:r>
                </m:sup>
              </m:sSubSup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b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1940</m:t>
                  </m:r>
                </m:sub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9</m:t>
                  </m:r>
                </m:sup>
              </m:sSubSup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b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1949</m:t>
                  </m:r>
                </m:sub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10</m:t>
                  </m:r>
                </m:sup>
              </m:sSubSup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b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1949</m:t>
                  </m:r>
                </m:sub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9</m:t>
                  </m:r>
                </m:sup>
              </m:sSubSup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将 </w:t>
      </w:r>
      <m:oMath>
        <m:r>
          <m:rPr>
            <m:rFonts m:ascii="Cambria Math" m:hAnsi="Cambria Math"/>
            <m:sty m:val="p"/>
            <m:sz m:val="21"/>
            <m:szCs m:val="21"/>
          </m:rPr>
          <m:t>7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个相同的球放入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个不同的盒子中，则每个盒子都有球的放法种数为（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25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20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48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把 </w:t>
      </w:r>
      <m:oMath>
        <m:r>
          <m:rPr>
            <m:rFonts m:ascii="Cambria Math" m:hAnsi="Cambria Math"/>
            <m:sty m:val="p"/>
            <m:sz m:val="21"/>
            <m:szCs m:val="21"/>
          </m:rPr>
          <m:t>20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个相同的小球装入编号分别为 ①②③④ 的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个盒子里，要求 ①② 号盒每盒至少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个球，③④ 号盒每盒至少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个球，共有几种方法（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b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9</m:t>
                  </m:r>
                </m:sub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sup>
              </m:sSubSup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b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19</m:t>
                  </m:r>
                </m:sub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sup>
              </m:sSubSup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b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9</m:t>
                  </m:r>
                </m:sub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sup>
              </m:sSubSup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b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4</m:t>
                  </m:r>
                </m:sub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4</m:t>
                  </m:r>
                </m:sup>
              </m:sSubSup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b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20</m:t>
                  </m:r>
                </m:sub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14</m:t>
                  </m:r>
                </m:sup>
              </m:sSubSup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b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sub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sup>
              </m:sSubSup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分别为双曲线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-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）的左右焦点，点 </w:t>
      </w:r>
      <m:oMath>
        <m:r>
          <m:rPr>
            <m:rFonts m:ascii="Cambria Math" m:hAnsi="Cambria Math"/>
            <m:sty m:val="p"/>
            <m:sz m:val="21"/>
            <m:szCs m:val="21"/>
          </m:rPr>
          <m:t>P(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为双曲线上的一点，若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的重心和内心的连线与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轴垂直，则双曲线的离心率为（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{3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}4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{3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}4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已知双曲线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-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）的左右焦点记为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过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且与该双曲线的一条渐近线平行，记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与双曲线的交点为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，若所得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的内切圆半径恰为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>，则此双曲线的离心率为（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53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{11}2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已知双曲线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-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）的左、右焦点分别为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，过右焦点作平行于一条渐近线的直线交双曲线于点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的内切圆半径为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>，则双曲线的离心率为（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53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54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32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将 </w:t>
      </w:r>
      <m:oMath>
        <m:r>
          <m:rPr>
            <m:rFonts m:ascii="Cambria Math" m:hAnsi="Cambria Math"/>
            <m:sty m:val="p"/>
            <m:sz m:val="21"/>
            <m:szCs m:val="21"/>
          </m:rPr>
          <m:t>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个不同的小球放入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个不同的盒子，每个盒子至少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个球，至多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个球，则不同的放法种数有（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30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种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90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种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180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种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270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种</w:t>
            </w:r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将编号分别为 </w:t>
      </w:r>
      <m:oMath>
        <m:r>
          <m:rPr>
            <m:rFonts m:ascii="Cambria Math" m:hAnsi="Cambria Math"/>
            <m:sty m:val="p"/>
            <m:sz m:val="21"/>
            <m:szCs m:val="21"/>
          </m:rPr>
          <m:t>1,2,3,4,5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 </w:t>
      </w:r>
      <m:oMath>
        <m:r>
          <m:rPr>
            <m:rFonts m:ascii="Cambria Math" m:hAnsi="Cambria Math"/>
            <m:sty m:val="p"/>
            <m:sz m:val="21"/>
            <m:szCs m:val="21"/>
          </m:rPr>
          <m:t>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个小球分别放入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个不同的盒子中，每个盒子都不空，则每个盒子中所放小球的编号奇偶性均不相同的概率为（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17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16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6{25}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7{24}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四个小球放入编号为 </w:t>
      </w:r>
      <m:oMath>
        <m:r>
          <m:rPr>
            <m:rFonts m:ascii="Cambria Math" m:hAnsi="Cambria Math"/>
            <m:sty m:val="p"/>
            <m:sz m:val="21"/>
            <m:szCs m:val="21"/>
          </m:rPr>
          <m:t>1,2,3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的三个盒子中，若每个盒子中至少放一个球且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不能放入同一个盒子中，则不同的放法种数为（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15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30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20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42</m:t>
              </m:r>
            </m:oMath>
          </w:p>
        </w:tc>
      </w:tr>
    </w:tbl>
    <w:p>
      <w:pPr>
        <w:spacing w:before="0" w:after="20" w:line="336" w:lineRule="auto"/>
      </w:pP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