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第115批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M-T-042-V3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把三个数都写成 </w:t>
      </w:r>
      <m:oMath>
        <m:r>
          <m:rPr>
            <m:rFonts m:ascii="Cambria Math" m:hAnsi="Cambria Math"/>
            <m:sty m:val="p"/>
            <m:sz m:val="21"/>
            <m:szCs m:val="21"/>
          </m:rPr>
          <m:t>ln(⋯)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的形式，即比较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的大小；再把指数统一成「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次方」或「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次方」来比较底数。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M-T-048-E1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验证两个函数都关于点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中心对称，于是交点成对出现，每对交点的横坐标之和为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、纵坐标之和为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M-T-059-E1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的零点即方程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的实根，也就是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的图象与直线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的交点个数，按分段逐段求解．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M-T-140-V2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先研究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的单调性与最值，再结合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的图象；记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转化为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两步，逐项判断．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M-T-128-V2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求导后提取公因式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分类讨论，关键是极小值点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处的函数值不大于端点极限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M-T-145-V2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在第一段、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在第二段；令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成为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的一元函数，用导数求最小值．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M-T-153-V1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第（1）问用二阶导数判断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单调，结合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得最小值点；第（2）问整理成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，求导后利用「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单调 + 零点存在」定位极小值点，再由极小值点满足的方程消去超越部分．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M-T-167-V1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第（1）问把极值点转化为二次方程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上有两个不等实根；第（2）问用韦达定理把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的函数，再求导研究其最小值．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(0,2]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M-T-153-E1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第（1）问求导得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-1-ln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递减；第（2）问构造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x(ln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+4)-2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，其导数恰为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big</m:t>
        </m:r>
        <m:r>
          <m:rPr>
            <m:rFonts m:ascii="Cambria Math" m:hAnsi="Cambria Math"/>
            <m:sty m:val="p"/>
            <m:sz m:val="21"/>
            <m:szCs m:val="21"/>
          </m:rPr>
          <m:t>(f(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abig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的值域 </w:t>
      </w:r>
      <m:oMath>
        <m:r>
          <m:rPr>
            <m:rFonts m:ascii="Cambria Math" m:hAnsi="Cambria Math"/>
            <m:sty m:val="p"/>
            <m:sz m:val="21"/>
            <m:szCs m:val="21"/>
          </m:rPr>
          <m:t>(0,2]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的位置关系分三类讨论．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=8-4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M-T-337-V1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，由向量等式解出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的坐标（用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的坐标表示），再代入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满足的抛物线方程，即为相关点代入法．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4=1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M-T-337-V2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先用圆心到切线的距离求出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轴得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，把向量等式坐标化，解出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的坐标代入圆方程即可．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；（II）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M-T-032-V1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 </w:t>
      </w:r>
      <m:oMath>
        <m:r>
          <m:rPr>
            <m:rFonts m:ascii="Cambria Math" m:hAnsi="Cambria Math"/>
            <m:sty m:val="p"/>
            <m:sz m:val="21"/>
            <m:szCs m:val="21"/>
          </m:rPr>
          <m:t>2&lt;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比较系数即得；（II）代入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后用柯西不等式（或平方后配方法）求最大值．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11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M-T-032-V2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先由柯西不等式求出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下的最小值，则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不超过该最小值即可．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