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36" w:lineRule="auto"/>
        <w:jc w:val="center"/>
      </w:pPr>
      <w:r>
        <w:rPr>
          <w:rFonts w:ascii="Times New Roman" w:hAnsi="Times New Roman" w:eastAsia="黑体"/>
          <w:b/>
          <w:i w:val="0"/>
          <w:color w:val="1F3864"/>
          <w:sz w:val="32"/>
        </w:rPr>
        <w:t>第104批</w:t>
      </w:r>
    </w:p>
    <w:p>
      <w:pPr>
        <w:spacing w:before="0" w:after="80" w:line="336" w:lineRule="auto"/>
        <w:jc w:val="center"/>
      </w:pPr>
      <w:r>
        <w:rPr>
          <w:rFonts w:ascii="Times New Roman" w:hAnsi="Times New Roman" w:eastAsia="宋体"/>
          <w:b w:val="0"/>
          <w:i w:val="0"/>
          <w:color w:val="444444"/>
          <w:sz w:val="22"/>
        </w:rPr>
        <w:t>第104批</w:t>
      </w:r>
    </w:p>
    <w:p>
      <w:pPr>
        <w:spacing w:before="0" w:after="100" w:line="336" w:lineRule="auto"/>
        <w:pBdr>
          <w:bottom w:val="single" w:sz="16" w:space="1" w:color="2E75B6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1701"/>
        <w:gridCol w:w="7484"/>
      </w:tblGrid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题量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12 题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科目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数学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生成时间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第104批</w:t>
            </w:r>
          </w:p>
        </w:tc>
      </w:tr>
    </w:tbl>
    <w:p>
      <w:pPr>
        <w:spacing w:before="0" w:after="120" w:line="336" w:lineRule="auto"/>
      </w:pPr>
    </w:p>
    <w:p>
      <w:pPr>
        <w:spacing w:before="160" w:after="60" w:line="336" w:lineRule="auto"/>
      </w:pPr>
      <w:r>
        <w:rPr>
          <w:rFonts w:ascii="Times New Roman" w:hAnsi="Times New Roman" w:eastAsia="黑体"/>
          <w:b/>
          <w:i w:val="0"/>
          <w:color w:val="1F3864"/>
          <w:sz w:val="22"/>
        </w:rPr>
        <w:t>一、选择题：本题共 9 小题。在每小题给出的四个选项中，只有一项是符合题目要求的。</w:t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已知双曲线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:</m:t>
        </m:r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num>
          <m:den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a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den>
        </m:f>
        <m:r>
          <m:rPr>
            <m:rFonts m:ascii="Cambria Math" m:hAnsi="Cambria Math"/>
            <m:sty m:val="p"/>
            <m:sz m:val="21"/>
            <m:szCs m:val="21"/>
          </m:rPr>
          <m:t>-</m:t>
        </m:r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y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num>
          <m:den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b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den>
        </m:f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sz w:val="21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&gt;0,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&gt;0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）的左、右焦点分别为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,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， 过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作圆 </w:t>
      </w:r>
      <m:oMath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=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的切线，交双曲线右支于点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，若 </w:t>
      </w:r>
      <m:oMath>
        <m:r>
          <m:rPr>
            <m:rFonts m:ascii="Cambria Math" m:hAnsi="Cambria Math"/>
            <m:sty m:val="p"/>
            <m:sz m:val="21"/>
            <m:szCs m:val="21"/>
          </m:rPr>
          <m:t>∠ 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60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∘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>， 则双曲线的渐近线方程为（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4592"/>
        <w:gridCol w:w="4592"/>
      </w:tblGrid>
      <w:tr>
        <w:trPr>
          <w:cantSplit w:val="0"/>
          <w:keepNext w:val="0"/>
        </w:trPr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y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=±(3+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3</m:t>
                  </m:r>
                </m:e>
              </m:rad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)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x</m:t>
              </m:r>
            </m:oMath>
          </w:p>
        </w:tc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y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=±2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x</m:t>
              </m:r>
            </m:oMath>
          </w:p>
        </w:tc>
      </w:tr>
      <w:tr>
        <w:trPr>
          <w:cantSplit w:val="0"/>
          <w:keepNext w:val="0"/>
        </w:trPr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y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=±</m:t>
              </m:r>
              <m:f>
                <m:fPr>
                  <m:type m:val="bar"/>
                </m:fPr>
                <m:num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3+</m:t>
                  </m:r>
                  <m:rad>
                    <m:radPr>
                      <m:degHide m:val="1"/>
                    </m:radPr>
                    <m:deg/>
                    <m:e>
                      <m:r>
                        <m:rPr>
                          <m:rFonts m:ascii="Cambria Math" m:hAnsi="Cambria Math"/>
                          <m:sty m:val="p"/>
                          <m:sz m:val="21"/>
                          <m:szCs m:val="21"/>
                        </m:rPr>
                        <m:t>3</m:t>
                      </m:r>
                    </m:e>
                  </m:rad>
                </m:num>
                <m:den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3</m:t>
                  </m:r>
                </m:den>
              </m:f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x</m:t>
              </m:r>
            </m:oMath>
          </w:p>
        </w:tc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y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=±(1+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3</m:t>
                  </m:r>
                </m:e>
              </m:rad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)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x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2．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已知双曲线 </w:t>
      </w:r>
      <m:oMath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num>
          <m:den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a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den>
        </m:f>
        <m:r>
          <m:rPr>
            <m:rFonts m:ascii="Cambria Math" m:hAnsi="Cambria Math"/>
            <m:sty m:val="p"/>
            <m:sz m:val="21"/>
            <m:szCs m:val="21"/>
          </m:rPr>
          <m:t>-</m:t>
        </m:r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y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num>
          <m:den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b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den>
        </m:f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sz w:val="21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&gt;0,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&gt;0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）的左、右焦点分别为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,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， 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O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为直径的圆与双曲线的一条渐近线交于点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，若线段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交双曲线于点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 且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lvert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i/>
            <m:sty m:val="i"/>
            <m:sz m:val="21"/>
            <m:szCs m:val="21"/>
          </m:rPr>
          <m:t>rvert</m:t>
        </m:r>
        <m:r>
          <m:rPr>
            <m:rFonts m:ascii="Cambria Math" m:hAnsi="Cambria Math"/>
            <m:sty m:val="p"/>
            <m:sz m:val="21"/>
            <m:szCs m:val="21"/>
          </m:rPr>
          <m:t>=5</m:t>
        </m:r>
        <m:r>
          <m:rPr>
            <m:rFonts m:ascii="Cambria Math" m:hAnsi="Cambria Math"/>
            <m:i/>
            <m:sty m:val="i"/>
            <m:sz m:val="21"/>
            <m:szCs m:val="21"/>
          </m:rPr>
          <m:t>lvert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i/>
            <m:sty m:val="i"/>
            <m:sz m:val="21"/>
            <m:szCs m:val="21"/>
          </m:rPr>
          <m:t>rvert</m:t>
        </m:r>
      </m:oMath>
      <w:r>
        <w:rPr>
          <w:rFonts w:ascii="Times New Roman" w:hAnsi="Times New Roman" w:eastAsia="宋体"/>
          <w:b w:val="0"/>
          <w:i w:val="0"/>
          <w:sz w:val="21"/>
        </w:rPr>
        <w:t>，则双曲线的离心率为（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{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26</m:t>
                  </m:r>
                </m:e>
              </m:rad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}4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{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34</m:t>
                  </m:r>
                </m:e>
              </m:rad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}4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</m:t>
                  </m:r>
                </m:e>
              </m:rad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3</m:t>
                  </m:r>
                </m:e>
              </m:rad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3．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已知椭圆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:</m:t>
        </m:r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num>
          <m:den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a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den>
        </m:f>
        <m:r>
          <m:rPr>
            <m:rFonts m:ascii="Cambria Math" m:hAnsi="Cambria Math"/>
            <m:sty m:val="p"/>
            <m:sz m:val="21"/>
            <m:szCs m:val="21"/>
          </m:rPr>
          <m:t>+</m:t>
        </m:r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y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num>
          <m:den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b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den>
        </m:f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sz w:val="21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&gt;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&gt;0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）的左、右焦点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,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， 过原点的直线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l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与椭圆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相交于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两点，其中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在第一象限，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lvert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MNrvert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lvert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i/>
            <m:sty m:val="i"/>
            <m:sz m:val="21"/>
            <m:szCs m:val="21"/>
          </m:rPr>
          <m:t>rvert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f>
          <m:fPr>
            <m:type m:val="bar"/>
          </m:fPr>
          <m:num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lvert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F</m:t>
                </m:r>
              </m:e>
              <m:sub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1</m:t>
                </m:r>
              </m:sub>
            </m:s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rvert</m:t>
            </m:r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lvert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M</m:t>
            </m:r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F</m:t>
                </m:r>
              </m:e>
              <m:sub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1</m:t>
                </m:r>
              </m:sub>
            </m:s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rvert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≥\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e>
        </m:rad>
        <m:r>
          <m:rPr>
            <m:rFonts m:ascii="Cambria Math" m:hAnsi="Cambria Math"/>
            <m:sty m:val="p"/>
            <m:sz m:val="21"/>
            <m:szCs m:val="21"/>
          </m:rPr>
          <m:t>}3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 则椭圆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的离心率的取值范围为（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4592"/>
        <w:gridCol w:w="4592"/>
      </w:tblGrid>
      <w:tr>
        <w:trPr>
          <w:cantSplit w:val="0"/>
          <w:keepNext w:val="0"/>
        </w:trPr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(0,\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{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6</m:t>
                  </m:r>
                </m:e>
              </m:rad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-1}2]</m:t>
              </m:r>
            </m:oMath>
          </w:p>
        </w:tc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(0,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6</m:t>
                  </m:r>
                </m:e>
              </m:rad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-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</m:t>
                  </m:r>
                </m:e>
              </m:rad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]</m:t>
              </m:r>
            </m:oMath>
          </w:p>
        </w:tc>
      </w:tr>
      <w:tr>
        <w:trPr>
          <w:cantSplit w:val="0"/>
          <w:keepNext w:val="0"/>
        </w:trPr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(0,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3</m:t>
                  </m:r>
                </m:e>
              </m:rad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-1]</m:t>
              </m:r>
            </m:oMath>
          </w:p>
        </w:tc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</m:t>
              </m:r>
              <m:f>
                <m:fPr>
                  <m:type m:val="bar"/>
                </m:fPr>
                <m:num>
                  <m:rad>
                    <m:radPr>
                      <m:degHide m:val="1"/>
                    </m:radPr>
                    <m:deg/>
                    <m:e>
                      <m:r>
                        <m:rPr>
                          <m:rFonts m:ascii="Cambria Math" m:hAnsi="Cambria Math"/>
                          <m:sty m:val="p"/>
                          <m:sz m:val="21"/>
                          <m:szCs m:val="21"/>
                        </m:rPr>
                        <m:t>2</m:t>
                      </m:r>
                    </m:e>
                  </m:rad>
                </m:num>
                <m:den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3</m:t>
                  </m:r>
                </m:den>
              </m:f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-1]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4．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,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是椭圆和双曲线的公共焦点，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是它们的一个公共点， 且 </w:t>
      </w:r>
      <m:oMath>
        <m:r>
          <m:rPr>
            <m:rFonts m:ascii="Cambria Math" m:hAnsi="Cambria Math"/>
            <m:sty m:val="p"/>
            <m:sz m:val="21"/>
            <m:szCs m:val="21"/>
          </m:rPr>
          <m:t>∠ 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{2</m:t>
        </m:r>
        <m:r>
          <m:rPr>
            <m:rFonts m:ascii="Cambria Math" m:hAnsi="Cambria Math"/>
            <m:i/>
            <m:sty m:val="i"/>
            <m:sz m:val="21"/>
            <m:szCs m:val="21"/>
          </m:rPr>
          <m:t>π</m:t>
        </m:r>
        <m:r>
          <m:rPr>
            <m:rFonts m:ascii="Cambria Math" m:hAnsi="Cambria Math"/>
            <m:sty m:val="p"/>
            <m:sz m:val="21"/>
            <m:szCs m:val="21"/>
          </m:rPr>
          <m:t>}3</m:t>
        </m:r>
      </m:oMath>
      <w:r>
        <w:rPr>
          <w:rFonts w:ascii="Times New Roman" w:hAnsi="Times New Roman" w:eastAsia="宋体"/>
          <w:b w:val="0"/>
          <w:i w:val="0"/>
          <w:sz w:val="21"/>
        </w:rPr>
        <w:t>，则椭圆和双曲线的离心率之积的范围是（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(1,+∞)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(0,1)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(0,2)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(2,+∞)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5．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,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是椭圆和双曲线的公共焦点，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是它们的一个公共点，且 </w:t>
      </w:r>
      <m:oMath>
        <m:r>
          <m:rPr>
            <m:rFonts m:ascii="Cambria Math" m:hAnsi="Cambria Math"/>
            <m:sty m:val="p"/>
            <m:sz m:val="21"/>
            <m:szCs m:val="21"/>
          </m:rPr>
          <m:t>∠ 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fracπ</m:t>
        </m:r>
        <m:r>
          <m:rPr>
            <m:rFonts m:ascii="Cambria Math" m:hAnsi="Cambria Math"/>
            <m:sty m:val="p"/>
            <m:sz m:val="21"/>
            <m:szCs m:val="21"/>
          </m:rPr>
          <m:t>3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 记椭圆和双曲线的离心率分别为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,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 </w:t>
      </w:r>
      <m:oMath>
        <m:f>
          <m:fPr>
            <m:type m:val="bar"/>
          </m:fPr>
          <m:num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e</m:t>
                </m:r>
              </m:e>
              <m:sub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1</m:t>
                </m:r>
              </m:sub>
            </m:sSub>
          </m:num>
          <m:den>
            <m:rad>
              <m:radPr>
                <m:degHide m:val="1"/>
              </m:radPr>
              <m:deg/>
              <m:e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3</m:t>
                </m:r>
              </m:e>
            </m:rad>
          </m:den>
        </m:f>
        <m:r>
          <m:rPr>
            <m:rFonts m:ascii="Cambria Math" m:hAnsi="Cambria Math"/>
            <m:sty m:val="p"/>
            <m:sz m:val="21"/>
            <m:szCs m:val="21"/>
          </m:rPr>
          <m:t>{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}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的最大值为（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{2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</m:t>
                  </m:r>
                </m:e>
              </m:rad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}3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{2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3</m:t>
                  </m:r>
                </m:e>
              </m:rad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}3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2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3</m:t>
                  </m:r>
                </m:e>
              </m:rad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2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</m:t>
                  </m:r>
                </m:e>
              </m:rad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6．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是抛物线 </w:t>
      </w:r>
      <m:oMath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=4</m:t>
        </m:r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的对称轴与准线的交点，点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为抛物线的焦点， 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在抛物线上且满足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lvert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PArvert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mlvert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PFrvert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取最大值时， 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恰好在以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为焦点的双曲线上，则双曲线的离心率为（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3</m:t>
                  </m:r>
                </m:e>
              </m:rad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+1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</m:t>
                  </m:r>
                </m:e>
              </m:rad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+1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{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5</m:t>
                  </m:r>
                </m:e>
              </m:rad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+1}2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{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</m:t>
                  </m:r>
                </m:e>
              </m:rad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+1}2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7．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已知抛物线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: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=12</m:t>
        </m:r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和椭圆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  <m:r>
          <m:rPr>
            <m:rFonts m:ascii="Cambria Math" m:hAnsi="Cambria Math"/>
            <m:sty m:val="p"/>
            <m:sz m:val="21"/>
            <m:szCs m:val="21"/>
          </m:rPr>
          <m:t>:</m:t>
        </m:r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num>
          <m:den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a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den>
        </m:f>
        <m:r>
          <m:rPr>
            <m:rFonts m:ascii="Cambria Math" m:hAnsi="Cambria Math"/>
            <m:sty m:val="p"/>
            <m:sz m:val="21"/>
            <m:szCs m:val="21"/>
          </m:rPr>
          <m:t>+</m:t>
        </m:r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y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num>
          <m:den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b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den>
        </m:f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sz w:val="21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&gt;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&gt;0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）， 直线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l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与抛物线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相切，其倾斜角为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fracπ</m:t>
        </m:r>
        <m:r>
          <m:rPr>
            <m:rFonts m:ascii="Cambria Math" m:hAnsi="Cambria Math"/>
            <m:sty m:val="p"/>
            <m:sz m:val="21"/>
            <m:szCs m:val="21"/>
          </m:rPr>
          <m:t>4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l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过椭圆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的右焦点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，与椭圆相交于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两点，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lvert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AFrvert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e>
        </m:rad>
        <m:r>
          <m:rPr>
            <m:rFonts m:ascii="Cambria Math" m:hAnsi="Cambria Math"/>
            <m:sty m:val="p"/>
            <m:sz m:val="21"/>
            <m:szCs m:val="21"/>
          </m:rPr>
          <m:t>&lt;</m:t>
        </m:r>
        <m:r>
          <m:rPr>
            <m:rFonts m:ascii="Cambria Math" m:hAnsi="Cambria Math"/>
            <m:i/>
            <m:sty m:val="i"/>
            <m:sz m:val="21"/>
            <m:szCs m:val="21"/>
          </m:rPr>
          <m:t>lvert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BFrvert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，则椭圆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的离心率为（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12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{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</m:t>
                  </m:r>
                </m:e>
              </m:rad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}2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{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3</m:t>
                  </m:r>
                </m:e>
              </m:rad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}3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{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3</m:t>
                  </m:r>
                </m:e>
              </m:rad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}2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8．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已知双曲线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:</m:t>
        </m:r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num>
          <m:den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a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den>
        </m:f>
        <m:r>
          <m:rPr>
            <m:rFonts m:ascii="Cambria Math" m:hAnsi="Cambria Math"/>
            <m:sty m:val="p"/>
            <m:sz m:val="21"/>
            <m:szCs m:val="21"/>
          </m:rPr>
          <m:t>-</m:t>
        </m:r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y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num>
          <m:den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b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den>
        </m:f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sz w:val="21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&gt;0,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&gt;0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），直线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=2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交于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两点 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在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的上方），</w:t>
      </w:r>
      <m:oMath>
        <m:acc>
          <m:accPr>
            <m:chr m:val="→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DA</m:t>
            </m:r>
          </m:e>
        </m:acc>
        <m:r>
          <m:rPr>
            <m:rFonts m:ascii="Cambria Math" m:hAnsi="Cambria Math"/>
            <m:sty m:val="p"/>
            <m:sz m:val="21"/>
            <m:szCs m:val="21"/>
          </m:rPr>
          <m:t>=</m:t>
        </m:r>
        <m:acc>
          <m:accPr>
            <m:chr m:val="→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AB</m:t>
            </m:r>
          </m:e>
        </m:acc>
      </m:oMath>
      <w:r>
        <w:rPr>
          <w:rFonts w:ascii="Times New Roman" w:hAnsi="Times New Roman" w:eastAsia="宋体"/>
          <w:b w:val="0"/>
          <w:i w:val="0"/>
          <w:sz w:val="21"/>
        </w:rPr>
        <w:t xml:space="preserve">，点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在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轴上，且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EA</m:t>
        </m:r>
        <m:r>
          <m:rPr>
            <m:rFonts m:ascii="Cambria Math" m:hAnsi="Cambria Math"/>
            <m:sty m:val="p"/>
            <m:sz m:val="21"/>
            <m:szCs m:val="21"/>
          </m:rPr>
          <m:t>∥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轴， 若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BDE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的内心到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轴的距离为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{4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}3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的离心率为（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{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6</m:t>
                  </m:r>
                </m:e>
              </m:rad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}2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{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10</m:t>
                  </m:r>
                </m:e>
              </m:rad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}3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6</m:t>
                  </m:r>
                </m:e>
              </m:rad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10</m:t>
                  </m:r>
                </m:e>
              </m:rad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9．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 </w:t>
      </w:r>
      <m:oMath>
        <m:r>
          <m:rPr>
            <m:rFonts m:ascii="Cambria Math" m:hAnsi="Cambria Math"/>
            <m:sty m:val="p"/>
            <m:sz m:val="21"/>
            <m:szCs m:val="21"/>
          </m:rPr>
          <m:t>P(2,-2)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是离心率为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12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的椭圆 </w:t>
      </w:r>
      <m:oMath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num>
          <m:den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a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den>
        </m:f>
        <m:r>
          <m:rPr>
            <m:rFonts m:ascii="Cambria Math" m:hAnsi="Cambria Math"/>
            <m:sty m:val="p"/>
            <m:sz m:val="21"/>
            <m:szCs m:val="21"/>
          </m:rPr>
          <m:t>+</m:t>
        </m:r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y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num>
          <m:den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b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den>
        </m:f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sz w:val="21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&gt;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&gt;0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）外一点， 经过点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的光线被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轴反射后，所有反射光线所在直线中只有一条与椭圆相切， 则此条切线的斜率是（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-\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18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-\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12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1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18</m:t>
              </m:r>
            </m:oMath>
          </w:p>
        </w:tc>
      </w:tr>
    </w:tbl>
    <w:p>
      <w:pPr>
        <w:spacing w:before="0" w:after="20" w:line="336" w:lineRule="auto"/>
      </w:pPr>
    </w:p>
    <w:p>
      <w:pPr>
        <w:spacing w:before="160" w:after="60" w:line="336" w:lineRule="auto"/>
      </w:pPr>
      <w:r>
        <w:rPr>
          <w:rFonts w:ascii="Times New Roman" w:hAnsi="Times New Roman" w:eastAsia="黑体"/>
          <w:b/>
          <w:i w:val="0"/>
          <w:color w:val="1F3864"/>
          <w:sz w:val="22"/>
        </w:rPr>
        <w:t>二、填空题：本题共 3 小题。</w:t>
      </w:r>
    </w:p>
    <w:p>
      <w:pPr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10．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已知抛物线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: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=2</m:t>
        </m:r>
        <m:r>
          <m:rPr>
            <m:rFonts m:ascii="Cambria Math" m:hAnsi="Cambria Math"/>
            <m:i/>
            <m:sty m:val="i"/>
            <m:sz m:val="21"/>
            <m:szCs m:val="21"/>
          </m:rPr>
          <m:t>px</m:t>
        </m:r>
      </m:oMath>
      <w:r>
        <w:rPr>
          <w:rFonts w:ascii="Times New Roman" w:hAnsi="Times New Roman" w:eastAsia="宋体"/>
          <w:b w:val="0"/>
          <w:i w:val="0"/>
          <w:sz w:val="21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  <m:r>
          <m:rPr>
            <m:rFonts m:ascii="Cambria Math" m:hAnsi="Cambria Math"/>
            <m:sty m:val="p"/>
            <m:sz m:val="21"/>
            <m:szCs m:val="21"/>
          </m:rPr>
          <m:t>&gt;0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）的焦点为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，直线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l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交于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两点，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AF</m:t>
        </m:r>
        <m:r>
          <m:rPr>
            <m:rFonts m:ascii="Cambria Math" m:hAnsi="Cambria Math"/>
            <m:sty m:val="p"/>
            <m:sz m:val="21"/>
            <m:szCs m:val="21"/>
          </m:rPr>
          <m:t>⊥ </m:t>
        </m:r>
        <m:r>
          <m:rPr>
            <m:rFonts m:ascii="Cambria Math" m:hAnsi="Cambria Math"/>
            <m:i/>
            <m:sty m:val="i"/>
            <m:sz m:val="21"/>
            <m:szCs m:val="21"/>
          </m:rPr>
          <m:t>BF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，线段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的中点为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，过点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作抛物线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的准线的垂线，垂足为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 则 </w:t>
      </w:r>
      <m:oMath>
        <m:f>
          <m:fPr>
            <m:type m:val="bar"/>
          </m:fPr>
          <m:num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lvert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ABrvert</m:t>
            </m:r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lvert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MNrvert</m:t>
            </m:r>
          </m:den>
        </m:f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的最小值为</w:t>
      </w:r>
      <w:r>
        <w:rPr>
          <w:rFonts w:ascii="Times New Roman" w:hAnsi="Times New Roman" w:eastAsia="宋体"/>
          <w:sz w:val="21"/>
          <w:u w:val="single"/>
        </w:rPr>
        <w:t xml:space="preserve">　　　　　</w:t>
      </w:r>
      <w:r>
        <w:rPr>
          <w:rFonts w:ascii="Times New Roman" w:hAnsi="Times New Roman" w:eastAsia="宋体"/>
          <w:b w:val="0"/>
          <w:i w:val="0"/>
          <w:sz w:val="21"/>
        </w:rPr>
        <w:t>．</w:t>
      </w:r>
    </w:p>
    <w:p>
      <w:pPr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11．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已知双曲线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Γ</m:t>
        </m:r>
        <m:r>
          <m:rPr>
            <m:rFonts m:ascii="Cambria Math" m:hAnsi="Cambria Math"/>
            <m:sty m:val="p"/>
            <m:sz m:val="21"/>
            <m:szCs m:val="21"/>
          </m:rPr>
          <m:t>:</m:t>
        </m:r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num>
          <m:den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a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den>
        </m:f>
        <m:r>
          <m:rPr>
            <m:rFonts m:ascii="Cambria Math" m:hAnsi="Cambria Math"/>
            <m:sty m:val="p"/>
            <m:sz m:val="21"/>
            <m:szCs m:val="21"/>
          </m:rPr>
          <m:t>-</m:t>
        </m:r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y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num>
          <m:den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b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den>
        </m:f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sz w:val="21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&gt;0,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&gt;0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）的左、右焦点分别为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,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，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是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Γ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右支上的一点，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Q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是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的延长线上一点，且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Q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⊥ </m:t>
        </m:r>
        <m:r>
          <m:rPr>
            <m:rFonts m:ascii="Cambria Math" m:hAnsi="Cambria Math"/>
            <m:i/>
            <m:sty m:val="i"/>
            <m:sz m:val="21"/>
            <m:szCs m:val="21"/>
          </m:rPr>
          <m:t>Q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， 若 </w:t>
      </w:r>
      <m:oMath>
        <m:r>
          <m:rPr>
            <m:rFonts m:ascii="Cambria Math" m:hAnsi="Cambria Math"/>
            <m:sty m:val="p"/>
            <m:sz m:val="21"/>
            <m:szCs m:val="21"/>
          </m:rPr>
          <m:t>sin∠ </m:t>
        </m:r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i/>
            <m:sty m:val="i"/>
            <m:sz m:val="21"/>
            <m:szCs m:val="21"/>
          </m:rPr>
          <m:t>Q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35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Γ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的离心率的取值范围是</w:t>
      </w:r>
      <w:r>
        <w:rPr>
          <w:rFonts w:ascii="Times New Roman" w:hAnsi="Times New Roman" w:eastAsia="宋体"/>
          <w:sz w:val="21"/>
          <w:u w:val="single"/>
        </w:rPr>
        <w:t xml:space="preserve">　　　　　</w:t>
      </w:r>
      <w:r>
        <w:rPr>
          <w:rFonts w:ascii="Times New Roman" w:hAnsi="Times New Roman" w:eastAsia="宋体"/>
          <w:b w:val="0"/>
          <w:i w:val="0"/>
          <w:sz w:val="21"/>
        </w:rPr>
        <w:t>．</w:t>
      </w:r>
    </w:p>
    <w:p>
      <w:pPr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12．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已知双曲线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:</m:t>
        </m:r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num>
          <m:den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a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den>
        </m:f>
        <m:r>
          <m:rPr>
            <m:rFonts m:ascii="Cambria Math" m:hAnsi="Cambria Math"/>
            <m:sty m:val="p"/>
            <m:sz m:val="21"/>
            <m:szCs m:val="21"/>
          </m:rPr>
          <m:t>-</m:t>
        </m:r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y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num>
          <m:den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b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den>
        </m:f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sz w:val="21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&gt;0,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&gt;0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）的左、右焦点分别为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,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， 其中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也是抛物线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: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=2</m:t>
        </m:r>
        <m:r>
          <m:rPr>
            <m:rFonts m:ascii="Cambria Math" m:hAnsi="Cambria Math"/>
            <m:i/>
            <m:sty m:val="i"/>
            <m:sz m:val="21"/>
            <m:szCs m:val="21"/>
          </m:rPr>
          <m:t>px</m:t>
        </m:r>
      </m:oMath>
      <w:r>
        <w:rPr>
          <w:rFonts w:ascii="Times New Roman" w:hAnsi="Times New Roman" w:eastAsia="宋体"/>
          <w:b w:val="0"/>
          <w:i w:val="0"/>
          <w:sz w:val="21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  <m:r>
          <m:rPr>
            <m:rFonts m:ascii="Cambria Math" m:hAnsi="Cambria Math"/>
            <m:sty m:val="p"/>
            <m:sz m:val="21"/>
            <m:szCs m:val="21"/>
          </m:rPr>
          <m:t>&gt;0</m:t>
        </m:r>
      </m:oMath>
      <w:r>
        <w:rPr>
          <w:rFonts w:ascii="Times New Roman" w:hAnsi="Times New Roman" w:eastAsia="宋体"/>
          <w:b w:val="0"/>
          <w:i w:val="0"/>
          <w:sz w:val="21"/>
        </w:rPr>
        <w:t>）的焦点，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与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在第一象限的公共点为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 若直线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的斜率为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34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，则双曲线的离心率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</m:oMath>
      <w:r>
        <w:rPr>
          <w:rFonts w:ascii="Times New Roman" w:hAnsi="Times New Roman" w:eastAsia="宋体"/>
          <w:b w:val="0"/>
          <w:i w:val="0"/>
          <w:sz w:val="21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  <m:r>
          <m:rPr>
            <m:rFonts m:ascii="Cambria Math" m:hAnsi="Cambria Math"/>
            <m:sty m:val="p"/>
            <m:sz m:val="21"/>
            <m:szCs m:val="21"/>
          </m:rPr>
          <m:t>&gt;2</m:t>
        </m:r>
      </m:oMath>
      <w:r>
        <w:rPr>
          <w:rFonts w:ascii="Times New Roman" w:hAnsi="Times New Roman" w:eastAsia="宋体"/>
          <w:b w:val="0"/>
          <w:i w:val="0"/>
          <w:sz w:val="21"/>
        </w:rPr>
        <w:t>）为</w:t>
      </w:r>
      <w:r>
        <w:rPr>
          <w:rFonts w:ascii="Times New Roman" w:hAnsi="Times New Roman" w:eastAsia="宋体"/>
          <w:sz w:val="21"/>
          <w:u w:val="single"/>
        </w:rPr>
        <w:t xml:space="preserve">　　　　　</w:t>
      </w:r>
      <w:r>
        <w:rPr>
          <w:rFonts w:ascii="Times New Roman" w:hAnsi="Times New Roman" w:eastAsia="宋体"/>
          <w:b w:val="0"/>
          <w:i w:val="0"/>
          <w:sz w:val="21"/>
        </w:rPr>
        <w:t>．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4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