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4E5F62" w:rsidR="00DB64AC" w:rsidP="3B205C64" w:rsidRDefault="00DB64AC" w14:paraId="00B13835" w14:textId="362E8E8B">
      <w:pPr>
        <w:jc w:val="center"/>
        <w:rPr>
          <w:b/>
          <w:bCs/>
          <w:color w:val="000000" w:themeColor="text1"/>
          <w:sz w:val="32"/>
          <w:szCs w:val="32"/>
        </w:rPr>
      </w:pPr>
    </w:p>
    <w:p w:rsidRPr="004E5F62" w:rsidR="00DB64AC" w:rsidP="00DB64AC" w:rsidRDefault="00DB64AC" w14:paraId="19E5A9A1" w14:textId="34216876">
      <w:pPr>
        <w:jc w:val="center"/>
        <w:rPr>
          <w:b/>
          <w:color w:val="000000" w:themeColor="text1"/>
          <w:sz w:val="32"/>
          <w:szCs w:val="32"/>
          <w:lang w:val="en-US" w:eastAsia="en-US"/>
        </w:rPr>
      </w:pPr>
      <w:r>
        <w:rPr>
          <w:b/>
          <w:color w:val="000000" w:themeColor="text1"/>
          <w:sz w:val="32"/>
          <w:szCs w:val="32"/>
        </w:rPr>
        <w:t>COMPARATIVE DEEP LEARNING APPROACHES FOR NETWORK INTRUSION DETECTION</w:t>
      </w:r>
    </w:p>
    <w:p w:rsidRPr="004E5F62" w:rsidR="00DB64AC" w:rsidP="00DB64AC" w:rsidRDefault="00DB64AC" w14:paraId="1AA95524" w14:textId="77777777">
      <w:pPr>
        <w:rPr>
          <w:color w:val="000000" w:themeColor="text1"/>
        </w:rPr>
      </w:pPr>
    </w:p>
    <w:p w:rsidRPr="004E5F62" w:rsidR="00DB64AC" w:rsidP="00DB64AC" w:rsidRDefault="00DB64AC" w14:paraId="6D33FCC6" w14:textId="77777777">
      <w:pPr>
        <w:jc w:val="center"/>
        <w:rPr>
          <w:b/>
          <w:color w:val="000000" w:themeColor="text1"/>
          <w:sz w:val="28"/>
          <w:szCs w:val="28"/>
        </w:rPr>
      </w:pPr>
    </w:p>
    <w:p w:rsidRPr="004E5F62" w:rsidR="00DB64AC" w:rsidP="00DB64AC" w:rsidRDefault="00DB64AC" w14:paraId="7E7528B1" w14:textId="77777777">
      <w:pPr>
        <w:jc w:val="center"/>
        <w:rPr>
          <w:b/>
          <w:color w:val="000000" w:themeColor="text1"/>
          <w:sz w:val="28"/>
          <w:szCs w:val="28"/>
        </w:rPr>
      </w:pPr>
    </w:p>
    <w:p w:rsidRPr="004E5F62" w:rsidR="00DB64AC" w:rsidP="00DB64AC" w:rsidRDefault="00DB64AC" w14:paraId="6FA71CBD" w14:textId="77777777">
      <w:pPr>
        <w:jc w:val="center"/>
        <w:rPr>
          <w:b/>
          <w:color w:val="000000" w:themeColor="text1"/>
          <w:sz w:val="28"/>
          <w:szCs w:val="28"/>
        </w:rPr>
      </w:pPr>
      <w:r>
        <w:rPr>
          <w:b/>
          <w:color w:val="000000" w:themeColor="text1"/>
          <w:sz w:val="28"/>
          <w:szCs w:val="28"/>
        </w:rPr>
        <w:t xml:space="preserve">Interim Report on</w:t>
      </w:r>
    </w:p>
    <w:p w:rsidRPr="004E5F62" w:rsidR="00DB64AC" w:rsidP="00DB64AC" w:rsidRDefault="00DB64AC" w14:paraId="79066409" w14:textId="77777777">
      <w:pPr>
        <w:jc w:val="center"/>
        <w:rPr>
          <w:b/>
          <w:color w:val="000000" w:themeColor="text1"/>
          <w:sz w:val="28"/>
          <w:szCs w:val="28"/>
        </w:rPr>
      </w:pPr>
      <w:r>
        <w:rPr>
          <w:b/>
          <w:color w:val="000000" w:themeColor="text1"/>
          <w:sz w:val="28"/>
          <w:szCs w:val="28"/>
        </w:rPr>
        <w:t>Deep Learning Project</w:t>
      </w:r>
    </w:p>
    <w:p w:rsidRPr="004E5F62" w:rsidR="00DB64AC" w:rsidP="00DB64AC" w:rsidRDefault="00DB64AC" w14:paraId="0538A456" w14:textId="77777777">
      <w:pPr>
        <w:jc w:val="center"/>
        <w:rPr>
          <w:b/>
          <w:color w:val="000000" w:themeColor="text1"/>
          <w:sz w:val="28"/>
          <w:szCs w:val="28"/>
        </w:rPr>
      </w:pPr>
      <w:r>
        <w:rPr>
          <w:b/>
          <w:color w:val="000000" w:themeColor="text1"/>
          <w:sz w:val="28"/>
          <w:szCs w:val="28"/>
        </w:rPr>
        <w:t>[ICT-4442]</w:t>
      </w:r>
    </w:p>
    <w:p w:rsidRPr="004E5F62" w:rsidR="00DB64AC" w:rsidP="00DB64AC" w:rsidRDefault="00DB64AC" w14:paraId="69051C7B" w14:textId="77777777">
      <w:pPr>
        <w:rPr>
          <w:color w:val="000000" w:themeColor="text1"/>
        </w:rPr>
      </w:pPr>
    </w:p>
    <w:p w:rsidRPr="004E5F62" w:rsidR="00DB64AC" w:rsidP="00DB64AC" w:rsidRDefault="00DB64AC" w14:paraId="04227F17" w14:textId="77777777">
      <w:pPr>
        <w:rPr>
          <w:color w:val="000000" w:themeColor="text1"/>
          <w:sz w:val="21"/>
          <w:szCs w:val="21"/>
        </w:rPr>
      </w:pPr>
    </w:p>
    <w:p w:rsidRPr="004E5F62" w:rsidR="00DB64AC" w:rsidP="00DB64AC" w:rsidRDefault="00DB64AC" w14:paraId="3A72581E" w14:textId="77777777">
      <w:pPr>
        <w:jc w:val="center"/>
        <w:rPr>
          <w:color w:val="000000" w:themeColor="text1"/>
        </w:rPr>
      </w:pPr>
    </w:p>
    <w:p w:rsidRPr="004E5F62" w:rsidR="00DB64AC" w:rsidP="00DB64AC" w:rsidRDefault="00DB64AC" w14:paraId="4FAB4AAB" w14:textId="77777777">
      <w:pPr>
        <w:jc w:val="center"/>
        <w:rPr>
          <w:color w:val="000000" w:themeColor="text1"/>
        </w:rPr>
      </w:pPr>
    </w:p>
    <w:p w:rsidRPr="004E5F62" w:rsidR="00DB64AC" w:rsidP="00DB64AC" w:rsidRDefault="00DB64AC" w14:paraId="795C5ECE" w14:textId="77777777">
      <w:pPr>
        <w:jc w:val="center"/>
        <w:rPr>
          <w:color w:val="000000" w:themeColor="text1"/>
        </w:rPr>
      </w:pPr>
    </w:p>
    <w:p w:rsidRPr="004E5F62" w:rsidR="00DB64AC" w:rsidP="00DB64AC" w:rsidRDefault="00DB64AC" w14:paraId="67ADF91F" w14:textId="77777777">
      <w:pPr>
        <w:jc w:val="center"/>
        <w:rPr>
          <w:color w:val="000000" w:themeColor="text1"/>
          <w:sz w:val="28"/>
          <w:szCs w:val="28"/>
        </w:rPr>
      </w:pPr>
      <w:r>
        <w:rPr>
          <w:color w:val="000000" w:themeColor="text1"/>
          <w:sz w:val="28"/>
          <w:szCs w:val="28"/>
        </w:rPr>
        <w:t>Submitted By</w:t>
      </w:r>
    </w:p>
    <w:p w:rsidRPr="004E5F62" w:rsidR="00DB64AC" w:rsidP="00DB64AC" w:rsidRDefault="00DB64AC" w14:paraId="3D41626D" w14:textId="77777777">
      <w:pPr>
        <w:jc w:val="center"/>
        <w:rPr>
          <w:color w:val="000000" w:themeColor="text1"/>
          <w:sz w:val="28"/>
          <w:szCs w:val="28"/>
        </w:rPr>
      </w:pPr>
    </w:p>
    <w:p w:rsidRPr="004E5F62" w:rsidR="00DB64AC" w:rsidP="00DB64AC" w:rsidRDefault="00DB64AC" w14:paraId="183B16DF" w14:textId="77777777">
      <w:pPr>
        <w:jc w:val="center"/>
        <w:rPr>
          <w:b/>
          <w:color w:val="000000" w:themeColor="text1"/>
          <w:sz w:val="28"/>
          <w:szCs w:val="28"/>
        </w:rPr>
      </w:pPr>
      <w:r>
        <w:rPr>
          <w:b/>
          <w:color w:val="000000" w:themeColor="text1"/>
          <w:sz w:val="28"/>
          <w:szCs w:val="28"/>
        </w:rPr>
        <w:t>Aditi Arun (Reg. No. 230911108)</w:t>
      </w:r>
    </w:p>
    <w:p w:rsidRPr="004E5F62" w:rsidR="00DB64AC" w:rsidP="3B205C64" w:rsidRDefault="00CB06B9" w14:paraId="2DE91F1D" w14:textId="6468EFBA">
      <w:pPr>
        <w:jc w:val="center"/>
        <w:rPr>
          <w:b/>
          <w:bCs/>
          <w:color w:val="000000" w:themeColor="text1"/>
          <w:sz w:val="28"/>
          <w:szCs w:val="28"/>
        </w:rPr>
      </w:pPr>
      <w:r w:rsidRPr="3B205C64">
        <w:rPr>
          <w:b/>
          <w:bCs/>
          <w:color w:val="000000" w:themeColor="text1"/>
          <w:sz w:val="28"/>
          <w:szCs w:val="28"/>
        </w:rPr>
        <w:t>Anushka Thakur (Reg. No. 230911048)</w:t>
      </w:r>
    </w:p>
    <w:p w:rsidRPr="004E5F62" w:rsidR="00DB64AC" w:rsidP="00DB64AC" w:rsidRDefault="00DB64AC" w14:paraId="41C7AE31" w14:textId="77777777">
      <w:pPr>
        <w:rPr>
          <w:color w:val="000000" w:themeColor="text1"/>
          <w:sz w:val="22"/>
          <w:szCs w:val="22"/>
        </w:rPr>
      </w:pPr>
    </w:p>
    <w:p w:rsidRPr="004E5F62" w:rsidR="00DB64AC" w:rsidP="00DB64AC" w:rsidRDefault="00DB64AC" w14:paraId="24726924" w14:textId="77777777">
      <w:pPr>
        <w:rPr>
          <w:color w:val="000000" w:themeColor="text1"/>
        </w:rPr>
      </w:pPr>
    </w:p>
    <w:p w:rsidRPr="004E5F62" w:rsidR="00DB64AC" w:rsidP="00DB64AC" w:rsidRDefault="00DB64AC" w14:paraId="54384DAA" w14:textId="77777777">
      <w:pPr>
        <w:jc w:val="center"/>
        <w:rPr>
          <w:color w:val="000000" w:themeColor="text1"/>
        </w:rPr>
      </w:pPr>
    </w:p>
    <w:p w:rsidRPr="004E5F62" w:rsidR="00DB64AC" w:rsidP="00DB64AC" w:rsidRDefault="00DB64AC" w14:paraId="0F084675" w14:textId="77777777">
      <w:pPr>
        <w:jc w:val="center"/>
        <w:rPr>
          <w:color w:val="000000" w:themeColor="text1"/>
        </w:rPr>
      </w:pPr>
    </w:p>
    <w:p w:rsidRPr="004E5F62" w:rsidR="00DB64AC" w:rsidP="00DB64AC" w:rsidRDefault="00DB64AC" w14:paraId="4B83A5DC" w14:textId="77777777">
      <w:pPr>
        <w:rPr>
          <w:color w:val="000000" w:themeColor="text1"/>
        </w:rPr>
      </w:pPr>
    </w:p>
    <w:p w:rsidRPr="004E5F62" w:rsidR="00DB64AC" w:rsidP="00DB64AC" w:rsidRDefault="00DB64AC" w14:paraId="147EBAF9" w14:textId="77777777">
      <w:pPr>
        <w:rPr>
          <w:color w:val="000000" w:themeColor="text1"/>
        </w:rPr>
      </w:pPr>
    </w:p>
    <w:p w:rsidRPr="004E5F62" w:rsidR="00DB64AC" w:rsidP="00DB64AC" w:rsidRDefault="00DB64AC" w14:paraId="5CD791F6" w14:textId="77777777">
      <w:pPr>
        <w:jc w:val="center"/>
        <w:rPr>
          <w:color w:val="000000" w:themeColor="text1"/>
        </w:rPr>
      </w:pPr>
    </w:p>
    <w:p w:rsidRPr="004E5F62" w:rsidR="00DB64AC" w:rsidP="00DB64AC" w:rsidRDefault="00DB64AC" w14:paraId="55076A59" w14:textId="77777777">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a:extLst xmlns:a="http://schemas.openxmlformats.org/drawingml/2006/main">
                <a:ext uri="{FF2B5EF4-FFF2-40B4-BE49-F238E27FC236}">
                  <a16:creationId xmlns:a16="http://schemas.microsoft.com/office/drawing/2014/main" id="{1CF75B38-9737-4249-8280-891881D153E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rsidRPr="004E5F62" w:rsidR="00DB64AC" w:rsidP="00DB64AC" w:rsidRDefault="00DB64AC" w14:paraId="1887CC53" w14:textId="77777777">
      <w:pPr>
        <w:rPr>
          <w:color w:val="000000" w:themeColor="text1"/>
        </w:rPr>
      </w:pPr>
    </w:p>
    <w:p w:rsidRPr="004E5F62" w:rsidR="00DB64AC" w:rsidP="00DB64AC" w:rsidRDefault="00DB64AC" w14:paraId="2CB64686" w14:textId="77777777">
      <w:pPr>
        <w:rPr>
          <w:color w:val="000000" w:themeColor="text1"/>
        </w:rPr>
      </w:pPr>
    </w:p>
    <w:p w:rsidRPr="004E5F62" w:rsidR="00DB64AC" w:rsidP="00DB64AC" w:rsidRDefault="00DB64AC" w14:paraId="34D395AA" w14:textId="77777777">
      <w:pPr>
        <w:rPr>
          <w:color w:val="000000" w:themeColor="text1"/>
        </w:rPr>
      </w:pPr>
    </w:p>
    <w:p w:rsidRPr="004E5F62" w:rsidR="00DB64AC" w:rsidP="00DB64AC" w:rsidRDefault="00DB64AC" w14:paraId="67BC4943" w14:textId="77777777">
      <w:pPr>
        <w:rPr>
          <w:color w:val="000000" w:themeColor="text1"/>
        </w:rPr>
      </w:pPr>
    </w:p>
    <w:p w:rsidRPr="004E5F62" w:rsidR="00DB64AC" w:rsidP="00DB64AC" w:rsidRDefault="00DB64AC" w14:paraId="3D536D3A" w14:textId="77777777">
      <w:pPr>
        <w:rPr>
          <w:color w:val="000000" w:themeColor="text1"/>
          <w:sz w:val="28"/>
          <w:szCs w:val="28"/>
        </w:rPr>
      </w:pPr>
    </w:p>
    <w:p w:rsidRPr="004E5F62" w:rsidR="00DB64AC" w:rsidP="00DB64AC" w:rsidRDefault="00DB64AC" w14:paraId="44921466" w14:textId="77777777">
      <w:pPr>
        <w:tabs>
          <w:tab w:val="left" w:pos="4455"/>
        </w:tabs>
        <w:jc w:val="center"/>
        <w:rPr>
          <w:b/>
          <w:color w:val="000000" w:themeColor="text1"/>
          <w:sz w:val="28"/>
          <w:szCs w:val="28"/>
        </w:rPr>
      </w:pPr>
      <w:r>
        <w:rPr>
          <w:b/>
          <w:color w:val="000000" w:themeColor="text1"/>
          <w:sz w:val="28"/>
          <w:szCs w:val="28"/>
        </w:rPr>
        <w:t>SCHOOL OF COMPUTER ENGINEERING</w:t>
      </w:r>
    </w:p>
    <w:p w:rsidRPr="004E5F62" w:rsidR="00DB64AC" w:rsidP="00DB64AC" w:rsidRDefault="00DB64AC" w14:paraId="33256E17" w14:textId="77777777">
      <w:pPr>
        <w:tabs>
          <w:tab w:val="left" w:pos="4455"/>
        </w:tabs>
        <w:jc w:val="center"/>
        <w:rPr>
          <w:b/>
          <w:color w:val="000000" w:themeColor="text1"/>
          <w:sz w:val="28"/>
          <w:szCs w:val="28"/>
        </w:rPr>
      </w:pPr>
      <w:r>
        <w:rPr>
          <w:b/>
          <w:color w:val="000000" w:themeColor="text1"/>
          <w:sz w:val="28"/>
          <w:szCs w:val="28"/>
        </w:rPr>
        <w:t xml:space="preserve">MANIPAL INSTITUTE OF TECHNOLOGY, </w:t>
      </w:r>
    </w:p>
    <w:p w:rsidRPr="004E5F62" w:rsidR="00DB64AC" w:rsidP="00DB64AC" w:rsidRDefault="00DB64AC" w14:paraId="3DFD2473" w14:textId="77777777">
      <w:pPr>
        <w:tabs>
          <w:tab w:val="left" w:pos="4455"/>
        </w:tabs>
        <w:jc w:val="center"/>
        <w:rPr>
          <w:b/>
          <w:color w:val="000000" w:themeColor="text1"/>
        </w:rPr>
      </w:pPr>
      <w:r>
        <w:rPr>
          <w:b/>
          <w:color w:val="000000" w:themeColor="text1"/>
          <w:sz w:val="28"/>
          <w:szCs w:val="28"/>
        </w:rPr>
        <w:t>MANIPAL ACADEMY OF HIGHER EDUCATION</w:t>
      </w:r>
    </w:p>
    <w:p w:rsidRPr="004E5F62" w:rsidR="00DB64AC" w:rsidP="00DB64AC" w:rsidRDefault="00DB64AC" w14:paraId="4270813E" w14:textId="77777777">
      <w:pPr>
        <w:jc w:val="center"/>
        <w:rPr>
          <w:b/>
          <w:color w:val="000000" w:themeColor="text1"/>
          <w:sz w:val="22"/>
          <w:szCs w:val="22"/>
        </w:rPr>
      </w:pPr>
    </w:p>
    <w:p w:rsidRPr="004E5F62" w:rsidR="00BD1C77" w:rsidP="00DB64AC" w:rsidRDefault="00DB64AC" w14:paraId="270CB657" w14:textId="390A17D2">
      <w:pPr>
        <w:jc w:val="center"/>
        <w:rPr>
          <w:b/>
          <w:color w:val="000000" w:themeColor="text1"/>
          <w:sz w:val="22"/>
          <w:szCs w:val="22"/>
        </w:rPr>
      </w:pPr>
      <w:r>
        <w:rPr>
          <w:b/>
          <w:color w:val="000000" w:themeColor="text1"/>
          <w:sz w:val="22"/>
          <w:szCs w:val="22"/>
        </w:rPr>
        <w:t>SEPTEMBER 2026</w:t>
      </w:r>
      <w:r>
        <w:rPr>
          <w:b/>
          <w:bCs/>
          <w:color w:val="000000" w:themeColor="text1"/>
        </w:rPr>
        <w:br w:type="page"/>
      </w:r>
    </w:p>
    <w:p>
      <w:pPr>
        <w:pStyle w:val="Heading1"/>
        <w:spacing w:before="0" w:after="120"/>
      </w:pPr>
      <w:r>
        <w:rPr>
          <w:b/>
          <w:bCs/>
          <w:color w:val="000000" w:themeColor="text1"/>
        </w:rPr>
        <w:t xml:space="preserve">PART B : INTERIM REPORT  (Phase 2)</w:t>
      </w:r>
    </w:p>
    <w:p>
      <w:pPr>
        <w:keepNext/>
        <w:spacing w:before="60" w:after="60"/>
        <w:jc w:val="both"/>
      </w:pPr>
      <w:r>
        <w:rPr>
          <w:b/>
          <w:bCs/>
          <w:color w:val="000000" w:themeColor="text1"/>
          <w:sz w:val="21"/>
          <w:szCs w:val="21"/>
        </w:rPr>
        <w:t xml:space="preserve">Team No. and Names (with Registration Numbers):</w:t>
      </w:r>
    </w:p>
    <w:p>
      <w:pPr>
        <w:spacing w:before="0" w:after="0"/>
        <w:jc w:val="both"/>
      </w:pPr>
      <w:r>
        <w:rPr>
          <w:color w:val="000000" w:themeColor="text1"/>
          <w:sz w:val="21"/>
          <w:szCs w:val="21"/>
        </w:rPr>
        <w:t xml:space="preserve">Team No.: To be assigned</w:t>
      </w:r>
    </w:p>
    <w:p>
      <w:pPr>
        <w:spacing w:before="0" w:after="0"/>
        <w:jc w:val="both"/>
      </w:pPr>
      <w:r>
        <w:rPr>
          <w:color w:val="000000" w:themeColor="text1"/>
          <w:sz w:val="21"/>
          <w:szCs w:val="21"/>
        </w:rPr>
        <w:t xml:space="preserve">1. Aditi Arun – Registration No. 230911108</w:t>
      </w:r>
    </w:p>
    <w:p>
      <w:pPr>
        <w:spacing w:before="0" w:after="100"/>
        <w:jc w:val="both"/>
      </w:pPr>
      <w:r>
        <w:rPr>
          <w:color w:val="000000" w:themeColor="text1"/>
          <w:sz w:val="21"/>
          <w:szCs w:val="21"/>
        </w:rPr>
        <w:t xml:space="preserve">2. Anushka Thakur – Registration No. 230911048</w:t>
      </w:r>
    </w:p>
    <w:p>
      <w:pPr>
        <w:keepNext/>
        <w:spacing w:before="60" w:after="60"/>
        <w:jc w:val="both"/>
      </w:pPr>
      <w:r>
        <w:rPr>
          <w:b/>
          <w:bCs/>
          <w:color w:val="000000" w:themeColor="text1"/>
          <w:sz w:val="21"/>
          <w:szCs w:val="21"/>
        </w:rPr>
        <w:t xml:space="preserve">Title of the Project (confirmed / updated from Synopsis):</w:t>
      </w:r>
    </w:p>
    <w:p>
      <w:pPr>
        <w:spacing w:before="0" w:after="100"/>
        <w:jc w:val="both"/>
      </w:pPr>
      <w:r>
        <w:rPr>
          <w:color w:val="000000" w:themeColor="text1"/>
          <w:sz w:val="21"/>
          <w:szCs w:val="21"/>
        </w:rPr>
        <w:t xml:space="preserve">Comparative Deep Learning Approaches for Network Intrusion Detection (confirmed, unchanged from the Synopsis).</w:t>
      </w:r>
    </w:p>
    <w:p>
      <w:pPr>
        <w:keepNext/>
        <w:spacing w:before="60" w:after="60"/>
        <w:jc w:val="both"/>
      </w:pPr>
      <w:r>
        <w:rPr>
          <w:b/>
          <w:bCs/>
          <w:color w:val="000000" w:themeColor="text1"/>
          <w:sz w:val="21"/>
          <w:szCs w:val="21"/>
        </w:rPr>
        <w:t xml:space="preserve">GitHub Repository Link:</w:t>
      </w:r>
    </w:p>
    <w:p>
      <w:pPr>
        <w:spacing w:before="0" w:after="100"/>
        <w:jc w:val="both"/>
      </w:pPr>
      <w:r>
        <w:rPr>
          <w:color w:val="000000" w:themeColor="text1"/>
          <w:sz w:val="21"/>
          <w:szCs w:val="21"/>
        </w:rPr>
        <w:t xml:space="preserve">&lt;GitHub repository URL&gt;</w:t>
      </w:r>
    </w:p>
    <w:p>
      <w:pPr>
        <w:pStyle w:val="Heading2"/>
        <w:keepNext/>
        <w:spacing w:before="200" w:after="80"/>
      </w:pPr>
      <w:r>
        <w:rPr>
          <w:b/>
          <w:bCs/>
          <w:color w:val="000000" w:themeColor="text1"/>
        </w:rPr>
        <w:t xml:space="preserve">1. Literature Review</w:t>
      </w:r>
    </w:p>
    <w:p>
      <w:pPr>
        <w:spacing w:before="0" w:after="100"/>
        <w:jc w:val="both"/>
      </w:pPr>
      <w:r>
        <w:rPr>
          <w:color w:val="000000" w:themeColor="text1"/>
          <w:sz w:val="21"/>
          <w:szCs w:val="21"/>
        </w:rPr>
        <w:t xml:space="preserve">Ten papers were reviewed, covering the dataset itself, feed-forward, recurrent, convolutional, hybrid, and attention-based detectors, and known pitfalls of the dataset. They are summarised below; full references are listed at the end of this part.</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1500"/>
        <w:gridCol w:w="2200"/>
        <w:gridCol w:w="1500"/>
        <w:gridCol w:w="2300"/>
        <w:gridCol w:w="2140"/>
      </w:tblGrid>
      <w:tr>
        <w:trPr>
          <w:tblHeader/>
          <w:cantSplit/>
        </w:trPr>
        <w:tc>
          <w:tcPr>
            <w:tcW w:w="1500" w:type="dxa"/>
            <w:shd w:val="clear" w:color="auto" w:fill="1F4E78"/>
          </w:tcPr>
          <w:p>
            <w:pPr>
              <w:spacing w:before="0" w:after="0"/>
              <w:jc w:val="center"/>
            </w:pPr>
            <w:r>
              <w:rPr>
                <w:b/>
                <w:bCs/>
                <w:color w:val="FFFFFF"/>
                <w:sz w:val="17"/>
                <w:szCs w:val="17"/>
              </w:rPr>
              <w:t xml:space="preserve">Paper (Author, Year)</w:t>
            </w:r>
          </w:p>
        </w:tc>
        <w:tc>
          <w:tcPr>
            <w:tcW w:w="2200" w:type="dxa"/>
            <w:shd w:val="clear" w:color="auto" w:fill="1F4E78"/>
          </w:tcPr>
          <w:p>
            <w:pPr>
              <w:spacing w:before="0" w:after="0"/>
              <w:jc w:val="center"/>
            </w:pPr>
            <w:r>
              <w:rPr>
                <w:b/>
                <w:bCs/>
                <w:color w:val="FFFFFF"/>
                <w:sz w:val="17"/>
                <w:szCs w:val="17"/>
              </w:rPr>
              <w:t xml:space="preserve">Method</w:t>
            </w:r>
          </w:p>
        </w:tc>
        <w:tc>
          <w:tcPr>
            <w:tcW w:w="1500" w:type="dxa"/>
            <w:shd w:val="clear" w:color="auto" w:fill="1F4E78"/>
          </w:tcPr>
          <w:p>
            <w:pPr>
              <w:spacing w:before="0" w:after="0"/>
              <w:jc w:val="center"/>
            </w:pPr>
            <w:r>
              <w:rPr>
                <w:b/>
                <w:bCs/>
                <w:color w:val="FFFFFF"/>
                <w:sz w:val="17"/>
                <w:szCs w:val="17"/>
              </w:rPr>
              <w:t xml:space="preserve">Dataset</w:t>
            </w:r>
          </w:p>
        </w:tc>
        <w:tc>
          <w:tcPr>
            <w:tcW w:w="2300" w:type="dxa"/>
            <w:shd w:val="clear" w:color="auto" w:fill="1F4E78"/>
          </w:tcPr>
          <w:p>
            <w:pPr>
              <w:spacing w:before="0" w:after="0"/>
              <w:jc w:val="center"/>
            </w:pPr>
            <w:r>
              <w:rPr>
                <w:b/>
                <w:bCs/>
                <w:color w:val="FFFFFF"/>
                <w:sz w:val="17"/>
                <w:szCs w:val="17"/>
              </w:rPr>
              <w:t xml:space="preserve">Key Result</w:t>
            </w:r>
          </w:p>
        </w:tc>
        <w:tc>
          <w:tcPr>
            <w:tcW w:w="2140" w:type="dxa"/>
            <w:shd w:val="clear" w:color="auto" w:fill="1F4E78"/>
          </w:tcPr>
          <w:p>
            <w:pPr>
              <w:spacing w:before="0" w:after="0"/>
              <w:jc w:val="center"/>
            </w:pPr>
            <w:r>
              <w:rPr>
                <w:b/>
                <w:bCs/>
                <w:color w:val="FFFFFF"/>
                <w:sz w:val="17"/>
                <w:szCs w:val="17"/>
              </w:rPr>
              <w:t xml:space="preserve">Relevance to Project</w:t>
            </w:r>
          </w:p>
        </w:tc>
      </w:tr>
      <w:tr>
        <w:trPr>
          <w:cantSplit/>
        </w:trPr>
        <w:tc>
          <w:tcPr>
            <w:tcW w:w="1500" w:type="dxa"/>
          </w:tcPr>
          <w:p>
            <w:pPr>
              <w:spacing w:before="0" w:after="0"/>
              <w:jc w:val="left"/>
            </w:pPr>
            <w:r>
              <w:rPr>
                <w:color w:val="000000" w:themeColor="text1"/>
                <w:sz w:val="17"/>
                <w:szCs w:val="17"/>
              </w:rPr>
              <w:t xml:space="preserve">[1] Sharafaldin et al., 2018</w:t>
            </w:r>
          </w:p>
        </w:tc>
        <w:tc>
          <w:tcPr>
            <w:tcW w:w="2200" w:type="dxa"/>
          </w:tcPr>
          <w:p>
            <w:pPr>
              <w:spacing w:before="0" w:after="0"/>
              <w:jc w:val="left"/>
            </w:pPr>
            <w:r>
              <w:rPr>
                <w:color w:val="000000" w:themeColor="text1"/>
                <w:sz w:val="17"/>
                <w:szCs w:val="17"/>
              </w:rPr>
              <w:t xml:space="preserve">CICFlowMeter flow-feature extraction; benchmark of KNN, RF, ID3, NB, MLP, etc.; RF-based feature ranking</w:t>
            </w:r>
          </w:p>
        </w:tc>
        <w:tc>
          <w:tcPr>
            <w:tcW w:w="1500" w:type="dxa"/>
          </w:tcPr>
          <w:p>
            <w:pPr>
              <w:spacing w:before="0" w:after="0"/>
              <w:jc w:val="left"/>
            </w:pPr>
            <w:r>
              <w:rPr>
                <w:color w:val="000000" w:themeColor="text1"/>
                <w:sz w:val="17"/>
                <w:szCs w:val="17"/>
              </w:rPr>
              <w:t xml:space="preserve">CIC-IDS2017</w:t>
            </w:r>
          </w:p>
        </w:tc>
        <w:tc>
          <w:tcPr>
            <w:tcW w:w="2300" w:type="dxa"/>
          </w:tcPr>
          <w:p>
            <w:pPr>
              <w:spacing w:before="0" w:after="0"/>
              <w:jc w:val="left"/>
            </w:pPr>
            <w:r>
              <w:rPr>
                <w:color w:val="000000" w:themeColor="text1"/>
                <w:sz w:val="17"/>
                <w:szCs w:val="17"/>
              </w:rPr>
              <w:t xml:space="preserve">Tree-based classifiers (ID3, RF) performed best, ≈0.98 weighted precision</w:t>
            </w:r>
          </w:p>
        </w:tc>
        <w:tc>
          <w:tcPr>
            <w:tcW w:w="2140" w:type="dxa"/>
          </w:tcPr>
          <w:p>
            <w:pPr>
              <w:spacing w:before="0" w:after="0"/>
              <w:jc w:val="left"/>
            </w:pPr>
            <w:r>
              <w:rPr>
                <w:color w:val="000000" w:themeColor="text1"/>
                <w:sz w:val="17"/>
                <w:szCs w:val="17"/>
              </w:rPr>
              <w:t xml:space="preserve">Source of our dataset and its 78 flow features; defines the classical baseline to beat</w:t>
            </w:r>
          </w:p>
        </w:tc>
      </w:tr>
      <w:tr>
        <w:trPr>
          <w:cantSplit/>
        </w:trPr>
        <w:tc>
          <w:tcPr>
            <w:tcW w:w="1500" w:type="dxa"/>
          </w:tcPr>
          <w:p>
            <w:pPr>
              <w:spacing w:before="0" w:after="0"/>
              <w:jc w:val="left"/>
            </w:pPr>
            <w:r>
              <w:rPr>
                <w:color w:val="000000" w:themeColor="text1"/>
                <w:sz w:val="17"/>
                <w:szCs w:val="17"/>
              </w:rPr>
              <w:t xml:space="preserve">[2] Shone et al., 2018</w:t>
            </w:r>
          </w:p>
        </w:tc>
        <w:tc>
          <w:tcPr>
            <w:tcW w:w="2200" w:type="dxa"/>
          </w:tcPr>
          <w:p>
            <w:pPr>
              <w:spacing w:before="0" w:after="0"/>
              <w:jc w:val="left"/>
            </w:pPr>
            <w:r>
              <w:rPr>
                <w:color w:val="000000" w:themeColor="text1"/>
                <w:sz w:val="17"/>
                <w:szCs w:val="17"/>
              </w:rPr>
              <w:t xml:space="preserve">Stacked non-symmetric deep autoencoders (NDAE) for unsupervised features + Random Forest</w:t>
            </w:r>
          </w:p>
        </w:tc>
        <w:tc>
          <w:tcPr>
            <w:tcW w:w="1500" w:type="dxa"/>
          </w:tcPr>
          <w:p>
            <w:pPr>
              <w:spacing w:before="0" w:after="0"/>
              <w:jc w:val="left"/>
            </w:pPr>
            <w:r>
              <w:rPr>
                <w:color w:val="000000" w:themeColor="text1"/>
                <w:sz w:val="17"/>
                <w:szCs w:val="17"/>
              </w:rPr>
              <w:t xml:space="preserve">KDD Cup '99, NSL-KDD</w:t>
            </w:r>
          </w:p>
        </w:tc>
        <w:tc>
          <w:tcPr>
            <w:tcW w:w="2300" w:type="dxa"/>
          </w:tcPr>
          <w:p>
            <w:pPr>
              <w:spacing w:before="0" w:after="0"/>
              <w:jc w:val="left"/>
            </w:pPr>
            <w:r>
              <w:rPr>
                <w:color w:val="000000" w:themeColor="text1"/>
                <w:sz w:val="17"/>
                <w:szCs w:val="17"/>
              </w:rPr>
              <w:t xml:space="preserve">97.85% 5-class accuracy on KDD Cup '99; weaker on rare classes in NSL-KDD</w:t>
            </w:r>
          </w:p>
        </w:tc>
        <w:tc>
          <w:tcPr>
            <w:tcW w:w="2140" w:type="dxa"/>
          </w:tcPr>
          <w:p>
            <w:pPr>
              <w:spacing w:before="0" w:after="0"/>
              <w:jc w:val="left"/>
            </w:pPr>
            <w:r>
              <w:rPr>
                <w:color w:val="000000" w:themeColor="text1"/>
                <w:sz w:val="17"/>
                <w:szCs w:val="17"/>
              </w:rPr>
              <w:t xml:space="preserve">Deep feature learning on flow statistics; highlights the rare-class problem we also face</w:t>
            </w:r>
          </w:p>
        </w:tc>
      </w:tr>
      <w:tr>
        <w:trPr>
          <w:cantSplit/>
        </w:trPr>
        <w:tc>
          <w:tcPr>
            <w:tcW w:w="1500" w:type="dxa"/>
          </w:tcPr>
          <w:p>
            <w:pPr>
              <w:spacing w:before="0" w:after="0"/>
              <w:jc w:val="left"/>
            </w:pPr>
            <w:r>
              <w:rPr>
                <w:color w:val="000000" w:themeColor="text1"/>
                <w:sz w:val="17"/>
                <w:szCs w:val="17"/>
              </w:rPr>
              <w:t xml:space="preserve">[3] Vinayakumar et al., 2019</w:t>
            </w:r>
          </w:p>
        </w:tc>
        <w:tc>
          <w:tcPr>
            <w:tcW w:w="2200" w:type="dxa"/>
          </w:tcPr>
          <w:p>
            <w:pPr>
              <w:spacing w:before="0" w:after="0"/>
              <w:jc w:val="left"/>
            </w:pPr>
            <w:r>
              <w:rPr>
                <w:color w:val="000000" w:themeColor="text1"/>
                <w:sz w:val="17"/>
                <w:szCs w:val="17"/>
              </w:rPr>
              <w:t xml:space="preserve">Deep feed-forward DNN (1–5 hidden layers) vs. classical ML; scale-hybrid-IDS-AlertNet</w:t>
            </w:r>
          </w:p>
        </w:tc>
        <w:tc>
          <w:tcPr>
            <w:tcW w:w="1500" w:type="dxa"/>
          </w:tcPr>
          <w:p>
            <w:pPr>
              <w:spacing w:before="0" w:after="0"/>
              <w:jc w:val="left"/>
            </w:pPr>
            <w:r>
              <w:rPr>
                <w:color w:val="000000" w:themeColor="text1"/>
                <w:sz w:val="17"/>
                <w:szCs w:val="17"/>
              </w:rPr>
              <w:t xml:space="preserve">KDDCup99, NSL-KDD, UNSW-NB15, Kyoto, WSN-DS, CIC-IDS2017</w:t>
            </w:r>
          </w:p>
        </w:tc>
        <w:tc>
          <w:tcPr>
            <w:tcW w:w="2300" w:type="dxa"/>
          </w:tcPr>
          <w:p>
            <w:pPr>
              <w:spacing w:before="0" w:after="0"/>
              <w:jc w:val="left"/>
            </w:pPr>
            <w:r>
              <w:rPr>
                <w:color w:val="000000" w:themeColor="text1"/>
                <w:sz w:val="17"/>
                <w:szCs w:val="17"/>
              </w:rPr>
              <w:t xml:space="preserve">DNNs outperformed classical classifiers across the benchmark datasets</w:t>
            </w:r>
          </w:p>
        </w:tc>
        <w:tc>
          <w:tcPr>
            <w:tcW w:w="2140" w:type="dxa"/>
          </w:tcPr>
          <w:p>
            <w:pPr>
              <w:spacing w:before="0" w:after="0"/>
              <w:jc w:val="left"/>
            </w:pPr>
            <w:r>
              <w:rPr>
                <w:color w:val="000000" w:themeColor="text1"/>
                <w:sz w:val="17"/>
                <w:szCs w:val="17"/>
              </w:rPr>
              <w:t xml:space="preserve">Feed-forward DNN on CIC-IDS2017 – direct reference for our MLP baseline</w:t>
            </w:r>
          </w:p>
        </w:tc>
      </w:tr>
      <w:tr>
        <w:trPr>
          <w:cantSplit/>
        </w:trPr>
        <w:tc>
          <w:tcPr>
            <w:tcW w:w="1500" w:type="dxa"/>
          </w:tcPr>
          <w:p>
            <w:pPr>
              <w:spacing w:before="0" w:after="0"/>
              <w:jc w:val="left"/>
            </w:pPr>
            <w:r>
              <w:rPr>
                <w:color w:val="000000" w:themeColor="text1"/>
                <w:sz w:val="17"/>
                <w:szCs w:val="17"/>
              </w:rPr>
              <w:t xml:space="preserve">[4] Yin et al., 2017</w:t>
            </w:r>
          </w:p>
        </w:tc>
        <w:tc>
          <w:tcPr>
            <w:tcW w:w="2200" w:type="dxa"/>
          </w:tcPr>
          <w:p>
            <w:pPr>
              <w:spacing w:before="0" w:after="0"/>
              <w:jc w:val="left"/>
            </w:pPr>
            <w:r>
              <w:rPr>
                <w:color w:val="000000" w:themeColor="text1"/>
                <w:sz w:val="17"/>
                <w:szCs w:val="17"/>
              </w:rPr>
              <w:t xml:space="preserve">RNN-IDS: recurrent neural network classifier</w:t>
            </w:r>
          </w:p>
        </w:tc>
        <w:tc>
          <w:tcPr>
            <w:tcW w:w="1500" w:type="dxa"/>
          </w:tcPr>
          <w:p>
            <w:pPr>
              <w:spacing w:before="0" w:after="0"/>
              <w:jc w:val="left"/>
            </w:pPr>
            <w:r>
              <w:rPr>
                <w:color w:val="000000" w:themeColor="text1"/>
                <w:sz w:val="17"/>
                <w:szCs w:val="17"/>
              </w:rPr>
              <w:t xml:space="preserve">NSL-KDD</w:t>
            </w:r>
          </w:p>
        </w:tc>
        <w:tc>
          <w:tcPr>
            <w:tcW w:w="2300" w:type="dxa"/>
          </w:tcPr>
          <w:p>
            <w:pPr>
              <w:spacing w:before="0" w:after="0"/>
              <w:jc w:val="left"/>
            </w:pPr>
            <w:r>
              <w:rPr>
                <w:color w:val="000000" w:themeColor="text1"/>
                <w:sz w:val="17"/>
                <w:szCs w:val="17"/>
              </w:rPr>
              <w:t xml:space="preserve">83.28% binary and 81.29% 5-class accuracy on KDDTest+, above J48, NB, RF, SVM</w:t>
            </w:r>
          </w:p>
        </w:tc>
        <w:tc>
          <w:tcPr>
            <w:tcW w:w="2140" w:type="dxa"/>
          </w:tcPr>
          <w:p>
            <w:pPr>
              <w:spacing w:before="0" w:after="0"/>
              <w:jc w:val="left"/>
            </w:pPr>
            <w:r>
              <w:rPr>
                <w:color w:val="000000" w:themeColor="text1"/>
                <w:sz w:val="17"/>
                <w:szCs w:val="17"/>
              </w:rPr>
              <w:t xml:space="preserve">Recurrent modelling of traffic records – reference for our LSTM</w:t>
            </w:r>
          </w:p>
        </w:tc>
      </w:tr>
      <w:tr>
        <w:trPr>
          <w:cantSplit/>
        </w:trPr>
        <w:tc>
          <w:tcPr>
            <w:tcW w:w="1500" w:type="dxa"/>
          </w:tcPr>
          <w:p>
            <w:pPr>
              <w:spacing w:before="0" w:after="0"/>
              <w:jc w:val="left"/>
            </w:pPr>
            <w:r>
              <w:rPr>
                <w:color w:val="000000" w:themeColor="text1"/>
                <w:sz w:val="17"/>
                <w:szCs w:val="17"/>
              </w:rPr>
              <w:t xml:space="preserve">[5] Kim et al., 2016</w:t>
            </w:r>
          </w:p>
        </w:tc>
        <w:tc>
          <w:tcPr>
            <w:tcW w:w="2200" w:type="dxa"/>
          </w:tcPr>
          <w:p>
            <w:pPr>
              <w:spacing w:before="0" w:after="0"/>
              <w:jc w:val="left"/>
            </w:pPr>
            <w:r>
              <w:rPr>
                <w:color w:val="000000" w:themeColor="text1"/>
                <w:sz w:val="17"/>
                <w:szCs w:val="17"/>
              </w:rPr>
              <w:t xml:space="preserve">LSTM-RNN classifier</w:t>
            </w:r>
          </w:p>
        </w:tc>
        <w:tc>
          <w:tcPr>
            <w:tcW w:w="1500" w:type="dxa"/>
          </w:tcPr>
          <w:p>
            <w:pPr>
              <w:spacing w:before="0" w:after="0"/>
              <w:jc w:val="left"/>
            </w:pPr>
            <w:r>
              <w:rPr>
                <w:color w:val="000000" w:themeColor="text1"/>
                <w:sz w:val="17"/>
                <w:szCs w:val="17"/>
              </w:rPr>
              <w:t xml:space="preserve">KDD Cup '99</w:t>
            </w:r>
          </w:p>
        </w:tc>
        <w:tc>
          <w:tcPr>
            <w:tcW w:w="2300" w:type="dxa"/>
          </w:tcPr>
          <w:p>
            <w:pPr>
              <w:spacing w:before="0" w:after="0"/>
              <w:jc w:val="left"/>
            </w:pPr>
            <w:r>
              <w:rPr>
                <w:color w:val="000000" w:themeColor="text1"/>
                <w:sz w:val="17"/>
                <w:szCs w:val="17"/>
              </w:rPr>
              <w:t xml:space="preserve">96.93% accuracy and 98.88% detection rate, with a slightly higher false-alarm rate</w:t>
            </w:r>
          </w:p>
        </w:tc>
        <w:tc>
          <w:tcPr>
            <w:tcW w:w="2140" w:type="dxa"/>
          </w:tcPr>
          <w:p>
            <w:pPr>
              <w:spacing w:before="0" w:after="0"/>
              <w:jc w:val="left"/>
            </w:pPr>
            <w:r>
              <w:rPr>
                <w:color w:val="000000" w:themeColor="text1"/>
                <w:sz w:val="17"/>
                <w:szCs w:val="17"/>
              </w:rPr>
              <w:t xml:space="preserve">LSTM for IDS; shows why false-alarm rate must be reported alongside accuracy</w:t>
            </w:r>
          </w:p>
        </w:tc>
      </w:tr>
      <w:tr>
        <w:trPr>
          <w:cantSplit/>
        </w:trPr>
        <w:tc>
          <w:tcPr>
            <w:tcW w:w="1500" w:type="dxa"/>
          </w:tcPr>
          <w:p>
            <w:pPr>
              <w:spacing w:before="0" w:after="0"/>
              <w:jc w:val="left"/>
            </w:pPr>
            <w:r>
              <w:rPr>
                <w:color w:val="000000" w:themeColor="text1"/>
                <w:sz w:val="17"/>
                <w:szCs w:val="17"/>
              </w:rPr>
              <w:t xml:space="preserve">[6] Wang et al., 2018 (HAST-IDS)</w:t>
            </w:r>
          </w:p>
        </w:tc>
        <w:tc>
          <w:tcPr>
            <w:tcW w:w="2200" w:type="dxa"/>
          </w:tcPr>
          <w:p>
            <w:pPr>
              <w:spacing w:before="0" w:after="0"/>
              <w:jc w:val="left"/>
            </w:pPr>
            <w:r>
              <w:rPr>
                <w:color w:val="000000" w:themeColor="text1"/>
                <w:sz w:val="17"/>
                <w:szCs w:val="17"/>
              </w:rPr>
              <w:t xml:space="preserve">CNN learns spatial features of packets, LSTM learns temporal features across packets</w:t>
            </w:r>
          </w:p>
        </w:tc>
        <w:tc>
          <w:tcPr>
            <w:tcW w:w="1500" w:type="dxa"/>
          </w:tcPr>
          <w:p>
            <w:pPr>
              <w:spacing w:before="0" w:after="0"/>
              <w:jc w:val="left"/>
            </w:pPr>
            <w:r>
              <w:rPr>
                <w:color w:val="000000" w:themeColor="text1"/>
                <w:sz w:val="17"/>
                <w:szCs w:val="17"/>
              </w:rPr>
              <w:t xml:space="preserve">DARPA1998, ISCX2012</w:t>
            </w:r>
          </w:p>
        </w:tc>
        <w:tc>
          <w:tcPr>
            <w:tcW w:w="2300" w:type="dxa"/>
          </w:tcPr>
          <w:p>
            <w:pPr>
              <w:spacing w:before="0" w:after="0"/>
              <w:jc w:val="left"/>
            </w:pPr>
            <w:r>
              <w:rPr>
                <w:color w:val="000000" w:themeColor="text1"/>
                <w:sz w:val="17"/>
                <w:szCs w:val="17"/>
              </w:rPr>
              <w:t xml:space="preserve">Higher accuracy and detection rate, lower false-alarm rate than prior published methods</w:t>
            </w:r>
          </w:p>
        </w:tc>
        <w:tc>
          <w:tcPr>
            <w:tcW w:w="2140" w:type="dxa"/>
          </w:tcPr>
          <w:p>
            <w:pPr>
              <w:spacing w:before="0" w:after="0"/>
              <w:jc w:val="left"/>
            </w:pPr>
            <w:r>
              <w:rPr>
                <w:color w:val="000000" w:themeColor="text1"/>
                <w:sz w:val="17"/>
                <w:szCs w:val="17"/>
              </w:rPr>
              <w:t xml:space="preserve">Hybrid CNN/LSTM; motivates evaluating CNN and LSTM separately under one protocol</w:t>
            </w:r>
          </w:p>
        </w:tc>
      </w:tr>
      <w:tr>
        <w:trPr>
          <w:cantSplit/>
        </w:trPr>
        <w:tc>
          <w:tcPr>
            <w:tcW w:w="1500" w:type="dxa"/>
          </w:tcPr>
          <w:p>
            <w:pPr>
              <w:spacing w:before="0" w:after="0"/>
              <w:jc w:val="left"/>
            </w:pPr>
            <w:r>
              <w:rPr>
                <w:color w:val="000000" w:themeColor="text1"/>
                <w:sz w:val="17"/>
                <w:szCs w:val="17"/>
              </w:rPr>
              <w:t xml:space="preserve">[7] Wu &amp; Guo, 2019 (LuNet)</w:t>
            </w:r>
          </w:p>
        </w:tc>
        <w:tc>
          <w:tcPr>
            <w:tcW w:w="2200" w:type="dxa"/>
          </w:tcPr>
          <w:p>
            <w:pPr>
              <w:spacing w:before="0" w:after="0"/>
              <w:jc w:val="left"/>
            </w:pPr>
            <w:r>
              <w:rPr>
                <w:color w:val="000000" w:themeColor="text1"/>
                <w:sz w:val="17"/>
                <w:szCs w:val="17"/>
              </w:rPr>
              <w:t xml:space="preserve">Hierarchical CNN + RNN with gradually increasing granularity</w:t>
            </w:r>
          </w:p>
        </w:tc>
        <w:tc>
          <w:tcPr>
            <w:tcW w:w="1500" w:type="dxa"/>
          </w:tcPr>
          <w:p>
            <w:pPr>
              <w:spacing w:before="0" w:after="0"/>
              <w:jc w:val="left"/>
            </w:pPr>
            <w:r>
              <w:rPr>
                <w:color w:val="000000" w:themeColor="text1"/>
                <w:sz w:val="17"/>
                <w:szCs w:val="17"/>
              </w:rPr>
              <w:t xml:space="preserve">NSL-KDD, UNSW-NB15</w:t>
            </w:r>
          </w:p>
        </w:tc>
        <w:tc>
          <w:tcPr>
            <w:tcW w:w="2300" w:type="dxa"/>
          </w:tcPr>
          <w:p>
            <w:pPr>
              <w:spacing w:before="0" w:after="0"/>
              <w:jc w:val="left"/>
            </w:pPr>
            <w:r>
              <w:rPr>
                <w:color w:val="000000" w:themeColor="text1"/>
                <w:sz w:val="17"/>
                <w:szCs w:val="17"/>
              </w:rPr>
              <w:t xml:space="preserve">NSL-KDD binary: 99.42% DR, 0.53% FPR; UNSW-NB15 multi-class: 84.98% accuracy</w:t>
            </w:r>
          </w:p>
        </w:tc>
        <w:tc>
          <w:tcPr>
            <w:tcW w:w="2140" w:type="dxa"/>
          </w:tcPr>
          <w:p>
            <w:pPr>
              <w:spacing w:before="0" w:after="0"/>
              <w:jc w:val="left"/>
            </w:pPr>
            <w:r>
              <w:rPr>
                <w:color w:val="000000" w:themeColor="text1"/>
                <w:sz w:val="17"/>
                <w:szCs w:val="17"/>
              </w:rPr>
              <w:t xml:space="preserve">CNN-based local feature extraction on flow features; emphasises low false-positive rate</w:t>
            </w:r>
          </w:p>
        </w:tc>
      </w:tr>
      <w:tr>
        <w:trPr>
          <w:cantSplit/>
        </w:trPr>
        <w:tc>
          <w:tcPr>
            <w:tcW w:w="1500" w:type="dxa"/>
          </w:tcPr>
          <w:p>
            <w:pPr>
              <w:spacing w:before="0" w:after="0"/>
              <w:jc w:val="left"/>
            </w:pPr>
            <w:r>
              <w:rPr>
                <w:color w:val="000000" w:themeColor="text1"/>
                <w:sz w:val="17"/>
                <w:szCs w:val="17"/>
              </w:rPr>
              <w:t xml:space="preserve">[8] Yang et al., 2019</w:t>
            </w:r>
          </w:p>
        </w:tc>
        <w:tc>
          <w:tcPr>
            <w:tcW w:w="2200" w:type="dxa"/>
          </w:tcPr>
          <w:p>
            <w:pPr>
              <w:spacing w:before="0" w:after="0"/>
              <w:jc w:val="left"/>
            </w:pPr>
            <w:r>
              <w:rPr>
                <w:color w:val="000000" w:themeColor="text1"/>
                <w:sz w:val="17"/>
                <w:szCs w:val="17"/>
              </w:rPr>
              <w:t xml:space="preserve">Modified density-peak clustering (MDPCA) + ensemble of sub-DBNs with fuzzy aggregation</w:t>
            </w:r>
          </w:p>
        </w:tc>
        <w:tc>
          <w:tcPr>
            <w:tcW w:w="1500" w:type="dxa"/>
          </w:tcPr>
          <w:p>
            <w:pPr>
              <w:spacing w:before="0" w:after="0"/>
              <w:jc w:val="left"/>
            </w:pPr>
            <w:r>
              <w:rPr>
                <w:color w:val="000000" w:themeColor="text1"/>
                <w:sz w:val="17"/>
                <w:szCs w:val="17"/>
              </w:rPr>
              <w:t xml:space="preserve">NSL-KDD, UNSW-NB15</w:t>
            </w:r>
          </w:p>
        </w:tc>
        <w:tc>
          <w:tcPr>
            <w:tcW w:w="2300" w:type="dxa"/>
          </w:tcPr>
          <w:p>
            <w:pPr>
              <w:spacing w:before="0" w:after="0"/>
              <w:jc w:val="left"/>
            </w:pPr>
            <w:r>
              <w:rPr>
                <w:color w:val="000000" w:themeColor="text1"/>
                <w:sz w:val="17"/>
                <w:szCs w:val="17"/>
              </w:rPr>
              <w:t xml:space="preserve">Higher accuracy, recall, precision and F1 than well-known methods; clustering eases class imbalance</w:t>
            </w:r>
          </w:p>
        </w:tc>
        <w:tc>
          <w:tcPr>
            <w:tcW w:w="2140" w:type="dxa"/>
          </w:tcPr>
          <w:p>
            <w:pPr>
              <w:spacing w:before="0" w:after="0"/>
              <w:jc w:val="left"/>
            </w:pPr>
            <w:r>
              <w:rPr>
                <w:color w:val="000000" w:themeColor="text1"/>
                <w:sz w:val="17"/>
                <w:szCs w:val="17"/>
              </w:rPr>
              <w:t xml:space="preserve">Imbalance handling – relevant to our rare Bot / Web-attack classes</w:t>
            </w:r>
          </w:p>
        </w:tc>
      </w:tr>
      <w:tr>
        <w:trPr>
          <w:cantSplit/>
        </w:trPr>
        <w:tc>
          <w:tcPr>
            <w:tcW w:w="1500" w:type="dxa"/>
          </w:tcPr>
          <w:p>
            <w:pPr>
              <w:spacing w:before="0" w:after="0"/>
              <w:jc w:val="left"/>
            </w:pPr>
            <w:r>
              <w:rPr>
                <w:color w:val="000000" w:themeColor="text1"/>
                <w:sz w:val="17"/>
                <w:szCs w:val="17"/>
              </w:rPr>
              <w:t xml:space="preserve">[9] Gorishniy et al., 2021</w:t>
            </w:r>
          </w:p>
        </w:tc>
        <w:tc>
          <w:tcPr>
            <w:tcW w:w="2200" w:type="dxa"/>
          </w:tcPr>
          <w:p>
            <w:pPr>
              <w:spacing w:before="0" w:after="0"/>
              <w:jc w:val="left"/>
            </w:pPr>
            <w:r>
              <w:rPr>
                <w:color w:val="000000" w:themeColor="text1"/>
                <w:sz w:val="17"/>
                <w:szCs w:val="17"/>
              </w:rPr>
              <w:t xml:space="preserve">FT-Transformer (each feature becomes a token) and ResNet for tabular data</w:t>
            </w:r>
          </w:p>
        </w:tc>
        <w:tc>
          <w:tcPr>
            <w:tcW w:w="1500" w:type="dxa"/>
          </w:tcPr>
          <w:p>
            <w:pPr>
              <w:spacing w:before="0" w:after="0"/>
              <w:jc w:val="left"/>
            </w:pPr>
            <w:r>
              <w:rPr>
                <w:color w:val="000000" w:themeColor="text1"/>
                <w:sz w:val="17"/>
                <w:szCs w:val="17"/>
              </w:rPr>
              <w:t xml:space="preserve">11 public tabular benchmarks</w:t>
            </w:r>
          </w:p>
        </w:tc>
        <w:tc>
          <w:tcPr>
            <w:tcW w:w="2300" w:type="dxa"/>
          </w:tcPr>
          <w:p>
            <w:pPr>
              <w:spacing w:before="0" w:after="0"/>
              <w:jc w:val="left"/>
            </w:pPr>
            <w:r>
              <w:rPr>
                <w:color w:val="000000" w:themeColor="text1"/>
                <w:sz w:val="17"/>
                <w:szCs w:val="17"/>
              </w:rPr>
              <w:t xml:space="preserve">FT-Transformer outperformed ResNet on most tasks; tuned MLP/ResNet are strong baselines</w:t>
            </w:r>
          </w:p>
        </w:tc>
        <w:tc>
          <w:tcPr>
            <w:tcW w:w="2140" w:type="dxa"/>
          </w:tcPr>
          <w:p>
            <w:pPr>
              <w:spacing w:before="0" w:after="0"/>
              <w:jc w:val="left"/>
            </w:pPr>
            <w:r>
              <w:rPr>
                <w:color w:val="000000" w:themeColor="text1"/>
                <w:sz w:val="17"/>
                <w:szCs w:val="17"/>
              </w:rPr>
              <w:t xml:space="preserve">Basis for our Transformer design: every flow feature is a token</w:t>
            </w:r>
          </w:p>
        </w:tc>
      </w:tr>
      <w:tr>
        <w:trPr>
          <w:cantSplit/>
        </w:trPr>
        <w:tc>
          <w:tcPr>
            <w:tcW w:w="1500" w:type="dxa"/>
          </w:tcPr>
          <w:p>
            <w:pPr>
              <w:spacing w:before="0" w:after="0"/>
              <w:jc w:val="left"/>
            </w:pPr>
            <w:r>
              <w:rPr>
                <w:color w:val="000000" w:themeColor="text1"/>
                <w:sz w:val="17"/>
                <w:szCs w:val="17"/>
              </w:rPr>
              <w:t xml:space="preserve">[10] Engelen et al., 2021</w:t>
            </w:r>
          </w:p>
        </w:tc>
        <w:tc>
          <w:tcPr>
            <w:tcW w:w="2200" w:type="dxa"/>
          </w:tcPr>
          <w:p>
            <w:pPr>
              <w:spacing w:before="0" w:after="0"/>
              <w:jc w:val="left"/>
            </w:pPr>
            <w:r>
              <w:rPr>
                <w:color w:val="000000" w:themeColor="text1"/>
                <w:sz w:val="17"/>
                <w:szCs w:val="17"/>
              </w:rPr>
              <w:t xml:space="preserve">Audit of CIC-IDS2017 traffic generation, flow construction, feature extraction and labelling</w:t>
            </w:r>
          </w:p>
        </w:tc>
        <w:tc>
          <w:tcPr>
            <w:tcW w:w="1500" w:type="dxa"/>
          </w:tcPr>
          <w:p>
            <w:pPr>
              <w:spacing w:before="0" w:after="0"/>
              <w:jc w:val="left"/>
            </w:pPr>
            <w:r>
              <w:rPr>
                <w:color w:val="000000" w:themeColor="text1"/>
                <w:sz w:val="17"/>
                <w:szCs w:val="17"/>
              </w:rPr>
              <w:t xml:space="preserve">CIC-IDS2017</w:t>
            </w:r>
          </w:p>
        </w:tc>
        <w:tc>
          <w:tcPr>
            <w:tcW w:w="2300" w:type="dxa"/>
          </w:tcPr>
          <w:p>
            <w:pPr>
              <w:spacing w:before="0" w:after="0"/>
              <w:jc w:val="left"/>
            </w:pPr>
            <w:r>
              <w:rPr>
                <w:color w:val="000000" w:themeColor="text1"/>
                <w:sz w:val="17"/>
                <w:szCs w:val="17"/>
              </w:rPr>
              <w:t xml:space="preserve">&gt;25% of flows are meaningless artefacts (up to 50% in some attack classes); &gt;20% of traces relabelled or rebuilt</w:t>
            </w:r>
          </w:p>
        </w:tc>
        <w:tc>
          <w:tcPr>
            <w:tcW w:w="2140" w:type="dxa"/>
          </w:tcPr>
          <w:p>
            <w:pPr>
              <w:spacing w:before="0" w:after="0"/>
              <w:jc w:val="left"/>
            </w:pPr>
            <w:r>
              <w:rPr>
                <w:color w:val="000000" w:themeColor="text1"/>
                <w:sz w:val="17"/>
                <w:szCs w:val="17"/>
              </w:rPr>
              <w:t xml:space="preserve">Motivates our cleaning (de-duplication) and caution about near-perfect scores</w:t>
            </w:r>
          </w:p>
        </w:tc>
      </w:tr>
    </w:tbl>
    <w:p>
      <w:pPr>
        <w:spacing w:before="0" w:after="60"/>
        <w:jc w:val="both"/>
      </w:pPr>
    </w:p>
    <w:p>
      <w:pPr>
        <w:pStyle w:val="Heading2"/>
        <w:keepNext/>
        <w:spacing w:before="200" w:after="80"/>
      </w:pPr>
      <w:r>
        <w:rPr>
          <w:b/>
          <w:bCs/>
          <w:color w:val="000000" w:themeColor="text1"/>
        </w:rPr>
        <w:t xml:space="preserve">2. Dataset Acquisition &amp; Preprocessing</w:t>
      </w:r>
    </w:p>
    <w:p>
      <w:pPr>
        <w:keepNext/>
        <w:spacing w:before="60" w:after="60"/>
        <w:jc w:val="both"/>
      </w:pPr>
      <w:r>
        <w:rPr>
          <w:b/>
          <w:bCs/>
          <w:color w:val="000000" w:themeColor="text1"/>
          <w:sz w:val="21"/>
          <w:szCs w:val="21"/>
        </w:rPr>
        <w:t xml:space="preserve">Description of preprocessing pipeline (cleaning, augmentation, encoding, normalization, train/val/test split):</w:t>
      </w:r>
    </w:p>
    <w:p>
      <w:pPr>
        <w:spacing w:before="0" w:after="100"/>
        <w:jc w:val="both"/>
      </w:pPr>
      <w:r>
        <w:rPr>
          <w:b/>
          <w:bCs/>
          <w:color w:val="000000" w:themeColor="text1"/>
          <w:sz w:val="21"/>
          <w:szCs w:val="21"/>
        </w:rPr>
        <w:t xml:space="preserve">Acquisition.</w:t>
      </w:r>
      <w:r>
        <w:rPr>
          <w:color w:val="000000" w:themeColor="text1"/>
          <w:sz w:val="21"/>
          <w:szCs w:val="21"/>
        </w:rPr>
        <w:t xml:space="preserve"> We use the CIC-IDS2017 MachineLearningCVE flow files [1]: eight per-day files (Monday–Friday) containing 2,830,743 flows, each with 78 numeric flow features (durations, packet and byte counts, inter-arrival-time statistics, TCP flag counts, etc.) and one of 15 labels. Rather than a pre-cleaned Kaggle derivative, we download the original files (parquet mirror, ~270 MB, script scripts/download_data.sh) and perform every cleaning step in our own code (src/data.py), so each decision is visible and reproducible.</w:t>
      </w:r>
    </w:p>
    <w:p>
      <w:pPr>
        <w:spacing w:before="0" w:after="100"/>
        <w:jc w:val="both"/>
      </w:pPr>
      <w:r>
        <w:rPr>
          <w:b/>
          <w:bCs/>
          <w:color w:val="000000" w:themeColor="text1"/>
          <w:sz w:val="21"/>
          <w:szCs w:val="21"/>
        </w:rPr>
        <w:t xml:space="preserve">Pipeline</w:t>
      </w:r>
      <w:r>
        <w:rPr>
          <w:color w:val="000000" w:themeColor="text1"/>
          <w:sz w:val="21"/>
          <w:szCs w:val="21"/>
        </w:rPr>
        <w:t xml:space="preserve"> (all steps in src/data.py, run with python -m src.data):</w:t>
      </w:r>
    </w:p>
    <w:p>
      <w:pPr>
        <w:numPr>
          <w:ilvl w:val="0"/>
          <w:numId w:val="901"/>
        </w:numPr>
        <w:spacing w:before="0" w:after="40"/>
        <w:jc w:val="both"/>
      </w:pPr>
      <w:r>
        <w:rPr>
          <w:b/>
          <w:bCs/>
          <w:color w:val="000000" w:themeColor="text1"/>
          <w:sz w:val="21"/>
          <w:szCs w:val="21"/>
        </w:rPr>
        <w:t xml:space="preserve">Cleaning:</w:t>
      </w:r>
      <w:r>
        <w:rPr>
          <w:color w:val="000000" w:themeColor="text1"/>
          <w:sz w:val="21"/>
          <w:szCs w:val="21"/>
        </w:rPr>
        <w:t xml:space="preserve"> removed 2,867 rows containing NaN or ±∞ (in Flow Bytes/s and Flow Packets/s), 594,712 exact duplicate rows, a duplicated column (Fwd Header Length) and 8 constant columns (e.g. Bwd PSH Flags and all six bulk-rate features).</w:t>
      </w:r>
    </w:p>
    <w:p>
      <w:pPr>
        <w:numPr>
          <w:ilvl w:val="0"/>
          <w:numId w:val="901"/>
        </w:numPr>
        <w:spacing w:before="0" w:after="40"/>
        <w:jc w:val="both"/>
      </w:pPr>
      <w:r>
        <w:rPr>
          <w:b/>
          <w:bCs/>
          <w:color w:val="000000" w:themeColor="text1"/>
          <w:sz w:val="21"/>
          <w:szCs w:val="21"/>
        </w:rPr>
        <w:t xml:space="preserve">Shortcut removal:</w:t>
      </w:r>
      <w:r>
        <w:rPr>
          <w:color w:val="000000" w:themeColor="text1"/>
          <w:sz w:val="21"/>
          <w:szCs w:val="21"/>
        </w:rPr>
        <w:t xml:space="preserve"> Destination Port was dropped. It identifies the service, not the behaviour of the traffic (e.g. port 21/22 ⇒ FTP/SSH-Patator), and would let a model ‘detect’ attacks without learning traffic patterns.</w:t>
      </w:r>
    </w:p>
    <w:p>
      <w:pPr>
        <w:numPr>
          <w:ilvl w:val="0"/>
          <w:numId w:val="901"/>
        </w:numPr>
        <w:spacing w:before="0" w:after="40"/>
        <w:jc w:val="both"/>
      </w:pPr>
      <w:r>
        <w:rPr>
          <w:b/>
          <w:bCs/>
          <w:color w:val="000000" w:themeColor="text1"/>
          <w:sz w:val="21"/>
          <w:szCs w:val="21"/>
        </w:rPr>
        <w:t xml:space="preserve">Label encoding:</w:t>
      </w:r>
      <w:r>
        <w:rPr>
          <w:color w:val="000000" w:themeColor="text1"/>
          <w:sz w:val="21"/>
          <w:szCs w:val="21"/>
        </w:rPr>
        <w:t xml:space="preserve"> the 15 raw labels were grouped into 7 classes – Benign, DoS (Hulk, GoldenEye, slowloris, Slowhttptest), DDoS, PortScan, BruteForce (FTP-/SSH-Patator), WebAttack (brute force, XSS, SQL injection) and Bot. Infiltration (36 flows) and Heartbleed (11 flows) were removed because they are too small to learn or evaluate. Classes are integer-encoded.</w:t>
      </w:r>
    </w:p>
    <w:p>
      <w:pPr>
        <w:numPr>
          <w:ilvl w:val="0"/>
          <w:numId w:val="901"/>
        </w:numPr>
        <w:spacing w:before="0" w:after="40"/>
        <w:jc w:val="both"/>
      </w:pPr>
      <w:r>
        <w:rPr>
          <w:b/>
          <w:bCs/>
          <w:color w:val="000000" w:themeColor="text1"/>
          <w:sz w:val="21"/>
          <w:szCs w:val="21"/>
        </w:rPr>
        <w:t xml:space="preserve">Normalisation:</w:t>
      </w:r>
      <w:r>
        <w:rPr>
          <w:color w:val="000000" w:themeColor="text1"/>
          <w:sz w:val="21"/>
          <w:szCs w:val="21"/>
        </w:rPr>
        <w:t xml:space="preserve"> 68 features remain. Because they span many orders of magnitude (bytes/s up to ~10⁹) and a few contain negatives (Init_Win_bytes = −1), a signed log transform sign(x)·log(1+|x|) is applied, followed by z-score standardisation fitted on the training set only, and clipping to ±10.</w:t>
      </w:r>
    </w:p>
    <w:p>
      <w:pPr>
        <w:numPr>
          <w:ilvl w:val="0"/>
          <w:numId w:val="901"/>
        </w:numPr>
        <w:spacing w:before="0" w:after="40"/>
        <w:jc w:val="both"/>
      </w:pPr>
      <w:r>
        <w:rPr>
          <w:b/>
          <w:bCs/>
          <w:color w:val="000000" w:themeColor="text1"/>
          <w:sz w:val="21"/>
          <w:szCs w:val="21"/>
        </w:rPr>
        <w:t xml:space="preserve">Split:</w:t>
      </w:r>
      <w:r>
        <w:rPr>
          <w:color w:val="000000" w:themeColor="text1"/>
          <w:sz w:val="21"/>
          <w:szCs w:val="21"/>
        </w:rPr>
        <w:t xml:space="preserve"> a stratified 70 / 15 / 15 train / validation / test split (seed 42), shared by every model. Validation and test keep the natural class distribution, so reported metrics reflect realistic traffic.</w:t>
      </w:r>
    </w:p>
    <w:p>
      <w:pPr>
        <w:numPr>
          <w:ilvl w:val="0"/>
          <w:numId w:val="901"/>
        </w:numPr>
        <w:spacing w:before="0" w:after="40"/>
        <w:jc w:val="both"/>
      </w:pPr>
      <w:r>
        <w:rPr>
          <w:b/>
          <w:bCs/>
          <w:color w:val="000000" w:themeColor="text1"/>
          <w:sz w:val="21"/>
          <w:szCs w:val="21"/>
        </w:rPr>
        <w:t xml:space="preserve">Imbalance handling (training set only):</w:t>
      </w:r>
      <w:r>
        <w:rPr>
          <w:color w:val="000000" w:themeColor="text1"/>
          <w:sz w:val="21"/>
          <w:szCs w:val="21"/>
        </w:rPr>
        <w:t xml:space="preserve"> majority classes are capped at 120,000 flows by random undersampling, and the loss uses inverse-square-root class weights. No synthetic augmentation is used, so that no artificial flows enter the comparison.</w:t>
      </w:r>
    </w:p>
    <w:p>
      <w:pPr>
        <w:spacing w:before="0" w:after="100"/>
        <w:jc w:val="both"/>
      </w:pPr>
      <w:r>
        <w:rPr>
          <w:b/>
          <w:bCs/>
          <w:color w:val="000000" w:themeColor="text1"/>
          <w:sz w:val="21"/>
          <w:szCs w:val="21"/>
        </w:rPr>
        <w:t xml:space="preserve">Notable finding from EDA.</w:t>
      </w:r>
      <w:r>
        <w:rPr>
          <w:color w:val="000000" w:themeColor="text1"/>
          <w:sz w:val="21"/>
          <w:szCs w:val="21"/>
        </w:rPr>
        <w:t xml:space="preserve"> De-duplication after removing Destination Port shrinks PortScan from 158,930 to 1,956 flows: a port scan sends the same tiny probe to many ports, so the flows differ only in the port number. Keeping these copies would place identical vectors in both train and test and inflate scores. Only 270 of ~2.23 million unique feature vectors carry conflicting labels (negligible). The resulting class distribution is shown below (Benign : Bot ≈ 1,319 : 1).</w:t>
      </w:r>
    </w:p>
    <w:p>
      <w:pPr>
        <w:keepNext/>
        <w:spacing w:before="0" w:after="40"/>
        <w:jc w:val="center"/>
      </w:pPr>
      <w:r>
        <w:rPr>
          <w:i/>
          <w:iCs/>
          <w:color w:val="000000" w:themeColor="text1"/>
          <w:sz w:val="17"/>
          <w:szCs w:val="17"/>
        </w:rPr>
        <w:t xml:space="preserve">Table I. Class counts after cleaning and in each split</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2200"/>
        <w:gridCol w:w="1860"/>
        <w:gridCol w:w="1860"/>
        <w:gridCol w:w="1860"/>
        <w:gridCol w:w="1860"/>
      </w:tblGrid>
      <w:tr>
        <w:trPr>
          <w:tblHeader/>
          <w:cantSplit/>
        </w:trPr>
        <w:tc>
          <w:tcPr>
            <w:tcW w:w="2200" w:type="dxa"/>
            <w:shd w:val="clear" w:color="auto" w:fill="1F4E78"/>
          </w:tcPr>
          <w:p>
            <w:pPr>
              <w:spacing w:before="0" w:after="0"/>
              <w:jc w:val="center"/>
            </w:pPr>
            <w:r>
              <w:rPr>
                <w:b/>
                <w:bCs/>
                <w:color w:val="FFFFFF"/>
                <w:sz w:val="18"/>
                <w:szCs w:val="18"/>
              </w:rPr>
              <w:t xml:space="preserve">Class</w:t>
            </w:r>
          </w:p>
        </w:tc>
        <w:tc>
          <w:tcPr>
            <w:tcW w:w="1860" w:type="dxa"/>
            <w:shd w:val="clear" w:color="auto" w:fill="1F4E78"/>
          </w:tcPr>
          <w:p>
            <w:pPr>
              <w:spacing w:before="0" w:after="0"/>
              <w:jc w:val="center"/>
            </w:pPr>
            <w:r>
              <w:rPr>
                <w:b/>
                <w:bCs/>
                <w:color w:val="FFFFFF"/>
                <w:sz w:val="18"/>
                <w:szCs w:val="18"/>
              </w:rPr>
              <w:t xml:space="preserve">After cleaning</w:t>
            </w:r>
          </w:p>
        </w:tc>
        <w:tc>
          <w:tcPr>
            <w:tcW w:w="1860" w:type="dxa"/>
            <w:shd w:val="clear" w:color="auto" w:fill="1F4E78"/>
          </w:tcPr>
          <w:p>
            <w:pPr>
              <w:spacing w:before="0" w:after="0"/>
              <w:jc w:val="center"/>
            </w:pPr>
            <w:r>
              <w:rPr>
                <w:b/>
                <w:bCs/>
                <w:color w:val="FFFFFF"/>
                <w:sz w:val="18"/>
                <w:szCs w:val="18"/>
              </w:rPr>
              <w:t xml:space="preserve">Train (capped)</w:t>
            </w:r>
          </w:p>
        </w:tc>
        <w:tc>
          <w:tcPr>
            <w:tcW w:w="1860" w:type="dxa"/>
            <w:shd w:val="clear" w:color="auto" w:fill="1F4E78"/>
          </w:tcPr>
          <w:p>
            <w:pPr>
              <w:spacing w:before="0" w:after="0"/>
              <w:jc w:val="center"/>
            </w:pPr>
            <w:r>
              <w:rPr>
                <w:b/>
                <w:bCs/>
                <w:color w:val="FFFFFF"/>
                <w:sz w:val="18"/>
                <w:szCs w:val="18"/>
              </w:rPr>
              <w:t xml:space="preserve">Validation</w:t>
            </w:r>
          </w:p>
        </w:tc>
        <w:tc>
          <w:tcPr>
            <w:tcW w:w="1860" w:type="dxa"/>
            <w:shd w:val="clear" w:color="auto" w:fill="1F4E78"/>
          </w:tcPr>
          <w:p>
            <w:pPr>
              <w:spacing w:before="0" w:after="0"/>
              <w:jc w:val="center"/>
            </w:pPr>
            <w:r>
              <w:rPr>
                <w:b/>
                <w:bCs/>
                <w:color w:val="FFFFFF"/>
                <w:sz w:val="18"/>
                <w:szCs w:val="18"/>
              </w:rPr>
              <w:t xml:space="preserve">Test</w:t>
            </w:r>
          </w:p>
        </w:tc>
      </w:tr>
      <w:tr>
        <w:trPr>
          <w:cantSplit/>
        </w:trPr>
        <w:tc>
          <w:tcPr>
            <w:tcW w:w="2200" w:type="dxa"/>
          </w:tcPr>
          <w:p>
            <w:pPr>
              <w:spacing w:before="0" w:after="0"/>
              <w:jc w:val="left"/>
            </w:pPr>
            <w:r>
              <w:rPr>
                <w:color w:val="000000" w:themeColor="text1"/>
                <w:sz w:val="18"/>
                <w:szCs w:val="18"/>
              </w:rPr>
              <w:t xml:space="preserve">Benign</w:t>
            </w:r>
          </w:p>
        </w:tc>
        <w:tc>
          <w:tcPr>
            <w:tcW w:w="1860" w:type="dxa"/>
          </w:tcPr>
          <w:p>
            <w:pPr>
              <w:spacing w:before="0" w:after="0"/>
              <w:jc w:val="center"/>
            </w:pPr>
            <w:r>
              <w:rPr>
                <w:color w:val="000000" w:themeColor="text1"/>
                <w:sz w:val="18"/>
                <w:szCs w:val="18"/>
              </w:rPr>
              <w:t xml:space="preserve">1,896,672</w:t>
            </w:r>
          </w:p>
        </w:tc>
        <w:tc>
          <w:tcPr>
            <w:tcW w:w="1860" w:type="dxa"/>
          </w:tcPr>
          <w:p>
            <w:pPr>
              <w:spacing w:before="0" w:after="0"/>
              <w:jc w:val="center"/>
            </w:pPr>
            <w:r>
              <w:rPr>
                <w:color w:val="000000" w:themeColor="text1"/>
                <w:sz w:val="18"/>
                <w:szCs w:val="18"/>
              </w:rPr>
              <w:t xml:space="preserve">120,000</w:t>
            </w:r>
          </w:p>
        </w:tc>
        <w:tc>
          <w:tcPr>
            <w:tcW w:w="1860" w:type="dxa"/>
          </w:tcPr>
          <w:p>
            <w:pPr>
              <w:spacing w:before="0" w:after="0"/>
              <w:jc w:val="center"/>
            </w:pPr>
            <w:r>
              <w:rPr>
                <w:color w:val="000000" w:themeColor="text1"/>
                <w:sz w:val="18"/>
                <w:szCs w:val="18"/>
              </w:rPr>
              <w:t xml:space="preserve">284,501</w:t>
            </w:r>
          </w:p>
        </w:tc>
        <w:tc>
          <w:tcPr>
            <w:tcW w:w="1860" w:type="dxa"/>
          </w:tcPr>
          <w:p>
            <w:pPr>
              <w:spacing w:before="0" w:after="0"/>
              <w:jc w:val="center"/>
            </w:pPr>
            <w:r>
              <w:rPr>
                <w:color w:val="000000" w:themeColor="text1"/>
                <w:sz w:val="18"/>
                <w:szCs w:val="18"/>
              </w:rPr>
              <w:t xml:space="preserve">284,501</w:t>
            </w:r>
          </w:p>
        </w:tc>
      </w:tr>
      <w:tr>
        <w:trPr>
          <w:cantSplit/>
        </w:trPr>
        <w:tc>
          <w:tcPr>
            <w:tcW w:w="2200" w:type="dxa"/>
          </w:tcPr>
          <w:p>
            <w:pPr>
              <w:spacing w:before="0" w:after="0"/>
              <w:jc w:val="left"/>
            </w:pPr>
            <w:r>
              <w:rPr>
                <w:color w:val="000000" w:themeColor="text1"/>
                <w:sz w:val="18"/>
                <w:szCs w:val="18"/>
              </w:rPr>
              <w:t xml:space="preserve">DoS</w:t>
            </w:r>
          </w:p>
        </w:tc>
        <w:tc>
          <w:tcPr>
            <w:tcW w:w="1860" w:type="dxa"/>
          </w:tcPr>
          <w:p>
            <w:pPr>
              <w:spacing w:before="0" w:after="0"/>
              <w:jc w:val="center"/>
            </w:pPr>
            <w:r>
              <w:rPr>
                <w:color w:val="000000" w:themeColor="text1"/>
                <w:sz w:val="18"/>
                <w:szCs w:val="18"/>
              </w:rPr>
              <w:t xml:space="preserve">193,745</w:t>
            </w:r>
          </w:p>
        </w:tc>
        <w:tc>
          <w:tcPr>
            <w:tcW w:w="1860" w:type="dxa"/>
          </w:tcPr>
          <w:p>
            <w:pPr>
              <w:spacing w:before="0" w:after="0"/>
              <w:jc w:val="center"/>
            </w:pPr>
            <w:r>
              <w:rPr>
                <w:color w:val="000000" w:themeColor="text1"/>
                <w:sz w:val="18"/>
                <w:szCs w:val="18"/>
              </w:rPr>
              <w:t xml:space="preserve">120,000</w:t>
            </w:r>
          </w:p>
        </w:tc>
        <w:tc>
          <w:tcPr>
            <w:tcW w:w="1860" w:type="dxa"/>
          </w:tcPr>
          <w:p>
            <w:pPr>
              <w:spacing w:before="0" w:after="0"/>
              <w:jc w:val="center"/>
            </w:pPr>
            <w:r>
              <w:rPr>
                <w:color w:val="000000" w:themeColor="text1"/>
                <w:sz w:val="18"/>
                <w:szCs w:val="18"/>
              </w:rPr>
              <w:t xml:space="preserve">29,062</w:t>
            </w:r>
          </w:p>
        </w:tc>
        <w:tc>
          <w:tcPr>
            <w:tcW w:w="1860" w:type="dxa"/>
          </w:tcPr>
          <w:p>
            <w:pPr>
              <w:spacing w:before="0" w:after="0"/>
              <w:jc w:val="center"/>
            </w:pPr>
            <w:r>
              <w:rPr>
                <w:color w:val="000000" w:themeColor="text1"/>
                <w:sz w:val="18"/>
                <w:szCs w:val="18"/>
              </w:rPr>
              <w:t xml:space="preserve">29,062</w:t>
            </w:r>
          </w:p>
        </w:tc>
      </w:tr>
      <w:tr>
        <w:trPr>
          <w:cantSplit/>
        </w:trPr>
        <w:tc>
          <w:tcPr>
            <w:tcW w:w="2200" w:type="dxa"/>
          </w:tcPr>
          <w:p>
            <w:pPr>
              <w:spacing w:before="0" w:after="0"/>
              <w:jc w:val="left"/>
            </w:pPr>
            <w:r>
              <w:rPr>
                <w:color w:val="000000" w:themeColor="text1"/>
                <w:sz w:val="18"/>
                <w:szCs w:val="18"/>
              </w:rPr>
              <w:t xml:space="preserve">DDoS</w:t>
            </w:r>
          </w:p>
        </w:tc>
        <w:tc>
          <w:tcPr>
            <w:tcW w:w="1860" w:type="dxa"/>
          </w:tcPr>
          <w:p>
            <w:pPr>
              <w:spacing w:before="0" w:after="0"/>
              <w:jc w:val="center"/>
            </w:pPr>
            <w:r>
              <w:rPr>
                <w:color w:val="000000" w:themeColor="text1"/>
                <w:sz w:val="18"/>
                <w:szCs w:val="18"/>
              </w:rPr>
              <w:t xml:space="preserve">128,014</w:t>
            </w:r>
          </w:p>
        </w:tc>
        <w:tc>
          <w:tcPr>
            <w:tcW w:w="1860" w:type="dxa"/>
          </w:tcPr>
          <w:p>
            <w:pPr>
              <w:spacing w:before="0" w:after="0"/>
              <w:jc w:val="center"/>
            </w:pPr>
            <w:r>
              <w:rPr>
                <w:color w:val="000000" w:themeColor="text1"/>
                <w:sz w:val="18"/>
                <w:szCs w:val="18"/>
              </w:rPr>
              <w:t xml:space="preserve">89,610</w:t>
            </w:r>
          </w:p>
        </w:tc>
        <w:tc>
          <w:tcPr>
            <w:tcW w:w="1860" w:type="dxa"/>
          </w:tcPr>
          <w:p>
            <w:pPr>
              <w:spacing w:before="0" w:after="0"/>
              <w:jc w:val="center"/>
            </w:pPr>
            <w:r>
              <w:rPr>
                <w:color w:val="000000" w:themeColor="text1"/>
                <w:sz w:val="18"/>
                <w:szCs w:val="18"/>
              </w:rPr>
              <w:t xml:space="preserve">19,202</w:t>
            </w:r>
          </w:p>
        </w:tc>
        <w:tc>
          <w:tcPr>
            <w:tcW w:w="1860" w:type="dxa"/>
          </w:tcPr>
          <w:p>
            <w:pPr>
              <w:spacing w:before="0" w:after="0"/>
              <w:jc w:val="center"/>
            </w:pPr>
            <w:r>
              <w:rPr>
                <w:color w:val="000000" w:themeColor="text1"/>
                <w:sz w:val="18"/>
                <w:szCs w:val="18"/>
              </w:rPr>
              <w:t xml:space="preserve">19,202</w:t>
            </w:r>
          </w:p>
        </w:tc>
      </w:tr>
      <w:tr>
        <w:trPr>
          <w:cantSplit/>
        </w:trPr>
        <w:tc>
          <w:tcPr>
            <w:tcW w:w="2200" w:type="dxa"/>
          </w:tcPr>
          <w:p>
            <w:pPr>
              <w:spacing w:before="0" w:after="0"/>
              <w:jc w:val="left"/>
            </w:pPr>
            <w:r>
              <w:rPr>
                <w:color w:val="000000" w:themeColor="text1"/>
                <w:sz w:val="18"/>
                <w:szCs w:val="18"/>
              </w:rPr>
              <w:t xml:space="preserve">PortScan</w:t>
            </w:r>
          </w:p>
        </w:tc>
        <w:tc>
          <w:tcPr>
            <w:tcW w:w="1860" w:type="dxa"/>
          </w:tcPr>
          <w:p>
            <w:pPr>
              <w:spacing w:before="0" w:after="0"/>
              <w:jc w:val="center"/>
            </w:pPr>
            <w:r>
              <w:rPr>
                <w:color w:val="000000" w:themeColor="text1"/>
                <w:sz w:val="18"/>
                <w:szCs w:val="18"/>
              </w:rPr>
              <w:t xml:space="preserve">1,956</w:t>
            </w:r>
          </w:p>
        </w:tc>
        <w:tc>
          <w:tcPr>
            <w:tcW w:w="1860" w:type="dxa"/>
          </w:tcPr>
          <w:p>
            <w:pPr>
              <w:spacing w:before="0" w:after="0"/>
              <w:jc w:val="center"/>
            </w:pPr>
            <w:r>
              <w:rPr>
                <w:color w:val="000000" w:themeColor="text1"/>
                <w:sz w:val="18"/>
                <w:szCs w:val="18"/>
              </w:rPr>
              <w:t xml:space="preserve">1,369</w:t>
            </w:r>
          </w:p>
        </w:tc>
        <w:tc>
          <w:tcPr>
            <w:tcW w:w="1860" w:type="dxa"/>
          </w:tcPr>
          <w:p>
            <w:pPr>
              <w:spacing w:before="0" w:after="0"/>
              <w:jc w:val="center"/>
            </w:pPr>
            <w:r>
              <w:rPr>
                <w:color w:val="000000" w:themeColor="text1"/>
                <w:sz w:val="18"/>
                <w:szCs w:val="18"/>
              </w:rPr>
              <w:t xml:space="preserve">293</w:t>
            </w:r>
          </w:p>
        </w:tc>
        <w:tc>
          <w:tcPr>
            <w:tcW w:w="1860" w:type="dxa"/>
          </w:tcPr>
          <w:p>
            <w:pPr>
              <w:spacing w:before="0" w:after="0"/>
              <w:jc w:val="center"/>
            </w:pPr>
            <w:r>
              <w:rPr>
                <w:color w:val="000000" w:themeColor="text1"/>
                <w:sz w:val="18"/>
                <w:szCs w:val="18"/>
              </w:rPr>
              <w:t xml:space="preserve">294</w:t>
            </w:r>
          </w:p>
        </w:tc>
      </w:tr>
      <w:tr>
        <w:trPr>
          <w:cantSplit/>
        </w:trPr>
        <w:tc>
          <w:tcPr>
            <w:tcW w:w="2200" w:type="dxa"/>
          </w:tcPr>
          <w:p>
            <w:pPr>
              <w:spacing w:before="0" w:after="0"/>
              <w:jc w:val="left"/>
            </w:pPr>
            <w:r>
              <w:rPr>
                <w:color w:val="000000" w:themeColor="text1"/>
                <w:sz w:val="18"/>
                <w:szCs w:val="18"/>
              </w:rPr>
              <w:t xml:space="preserve">BruteForce</w:t>
            </w:r>
          </w:p>
        </w:tc>
        <w:tc>
          <w:tcPr>
            <w:tcW w:w="1860" w:type="dxa"/>
          </w:tcPr>
          <w:p>
            <w:pPr>
              <w:spacing w:before="0" w:after="0"/>
              <w:jc w:val="center"/>
            </w:pPr>
            <w:r>
              <w:rPr>
                <w:color w:val="000000" w:themeColor="text1"/>
                <w:sz w:val="18"/>
                <w:szCs w:val="18"/>
              </w:rPr>
              <w:t xml:space="preserve">9,150</w:t>
            </w:r>
          </w:p>
        </w:tc>
        <w:tc>
          <w:tcPr>
            <w:tcW w:w="1860" w:type="dxa"/>
          </w:tcPr>
          <w:p>
            <w:pPr>
              <w:spacing w:before="0" w:after="0"/>
              <w:jc w:val="center"/>
            </w:pPr>
            <w:r>
              <w:rPr>
                <w:color w:val="000000" w:themeColor="text1"/>
                <w:sz w:val="18"/>
                <w:szCs w:val="18"/>
              </w:rPr>
              <w:t xml:space="preserve">6,405</w:t>
            </w:r>
          </w:p>
        </w:tc>
        <w:tc>
          <w:tcPr>
            <w:tcW w:w="1860" w:type="dxa"/>
          </w:tcPr>
          <w:p>
            <w:pPr>
              <w:spacing w:before="0" w:after="0"/>
              <w:jc w:val="center"/>
            </w:pPr>
            <w:r>
              <w:rPr>
                <w:color w:val="000000" w:themeColor="text1"/>
                <w:sz w:val="18"/>
                <w:szCs w:val="18"/>
              </w:rPr>
              <w:t xml:space="preserve">1,373</w:t>
            </w:r>
          </w:p>
        </w:tc>
        <w:tc>
          <w:tcPr>
            <w:tcW w:w="1860" w:type="dxa"/>
          </w:tcPr>
          <w:p>
            <w:pPr>
              <w:spacing w:before="0" w:after="0"/>
              <w:jc w:val="center"/>
            </w:pPr>
            <w:r>
              <w:rPr>
                <w:color w:val="000000" w:themeColor="text1"/>
                <w:sz w:val="18"/>
                <w:szCs w:val="18"/>
              </w:rPr>
              <w:t xml:space="preserve">1,372</w:t>
            </w:r>
          </w:p>
        </w:tc>
      </w:tr>
      <w:tr>
        <w:trPr>
          <w:cantSplit/>
        </w:trPr>
        <w:tc>
          <w:tcPr>
            <w:tcW w:w="2200" w:type="dxa"/>
          </w:tcPr>
          <w:p>
            <w:pPr>
              <w:spacing w:before="0" w:after="0"/>
              <w:jc w:val="left"/>
            </w:pPr>
            <w:r>
              <w:rPr>
                <w:color w:val="000000" w:themeColor="text1"/>
                <w:sz w:val="18"/>
                <w:szCs w:val="18"/>
              </w:rPr>
              <w:t xml:space="preserve">WebAttack</w:t>
            </w:r>
          </w:p>
        </w:tc>
        <w:tc>
          <w:tcPr>
            <w:tcW w:w="1860" w:type="dxa"/>
          </w:tcPr>
          <w:p>
            <w:pPr>
              <w:spacing w:before="0" w:after="0"/>
              <w:jc w:val="center"/>
            </w:pPr>
            <w:r>
              <w:rPr>
                <w:color w:val="000000" w:themeColor="text1"/>
                <w:sz w:val="18"/>
                <w:szCs w:val="18"/>
              </w:rPr>
              <w:t xml:space="preserve">2,143</w:t>
            </w:r>
          </w:p>
        </w:tc>
        <w:tc>
          <w:tcPr>
            <w:tcW w:w="1860" w:type="dxa"/>
          </w:tcPr>
          <w:p>
            <w:pPr>
              <w:spacing w:before="0" w:after="0"/>
              <w:jc w:val="center"/>
            </w:pPr>
            <w:r>
              <w:rPr>
                <w:color w:val="000000" w:themeColor="text1"/>
                <w:sz w:val="18"/>
                <w:szCs w:val="18"/>
              </w:rPr>
              <w:t xml:space="preserve">1,500</w:t>
            </w:r>
          </w:p>
        </w:tc>
        <w:tc>
          <w:tcPr>
            <w:tcW w:w="1860" w:type="dxa"/>
          </w:tcPr>
          <w:p>
            <w:pPr>
              <w:spacing w:before="0" w:after="0"/>
              <w:jc w:val="center"/>
            </w:pPr>
            <w:r>
              <w:rPr>
                <w:color w:val="000000" w:themeColor="text1"/>
                <w:sz w:val="18"/>
                <w:szCs w:val="18"/>
              </w:rPr>
              <w:t xml:space="preserve">321</w:t>
            </w:r>
          </w:p>
        </w:tc>
        <w:tc>
          <w:tcPr>
            <w:tcW w:w="1860" w:type="dxa"/>
          </w:tcPr>
          <w:p>
            <w:pPr>
              <w:spacing w:before="0" w:after="0"/>
              <w:jc w:val="center"/>
            </w:pPr>
            <w:r>
              <w:rPr>
                <w:color w:val="000000" w:themeColor="text1"/>
                <w:sz w:val="18"/>
                <w:szCs w:val="18"/>
              </w:rPr>
              <w:t xml:space="preserve">322</w:t>
            </w:r>
          </w:p>
        </w:tc>
      </w:tr>
      <w:tr>
        <w:trPr>
          <w:cantSplit/>
        </w:trPr>
        <w:tc>
          <w:tcPr>
            <w:tcW w:w="2200" w:type="dxa"/>
          </w:tcPr>
          <w:p>
            <w:pPr>
              <w:spacing w:before="0" w:after="0"/>
              <w:jc w:val="left"/>
            </w:pPr>
            <w:r>
              <w:rPr>
                <w:color w:val="000000" w:themeColor="text1"/>
                <w:sz w:val="18"/>
                <w:szCs w:val="18"/>
              </w:rPr>
              <w:t xml:space="preserve">Bot</w:t>
            </w:r>
          </w:p>
        </w:tc>
        <w:tc>
          <w:tcPr>
            <w:tcW w:w="1860" w:type="dxa"/>
          </w:tcPr>
          <w:p>
            <w:pPr>
              <w:spacing w:before="0" w:after="0"/>
              <w:jc w:val="center"/>
            </w:pPr>
            <w:r>
              <w:rPr>
                <w:color w:val="000000" w:themeColor="text1"/>
                <w:sz w:val="18"/>
                <w:szCs w:val="18"/>
              </w:rPr>
              <w:t xml:space="preserve">1,437</w:t>
            </w:r>
          </w:p>
        </w:tc>
        <w:tc>
          <w:tcPr>
            <w:tcW w:w="1860" w:type="dxa"/>
          </w:tcPr>
          <w:p>
            <w:pPr>
              <w:spacing w:before="0" w:after="0"/>
              <w:jc w:val="center"/>
            </w:pPr>
            <w:r>
              <w:rPr>
                <w:color w:val="000000" w:themeColor="text1"/>
                <w:sz w:val="18"/>
                <w:szCs w:val="18"/>
              </w:rPr>
              <w:t xml:space="preserve">1,006</w:t>
            </w:r>
          </w:p>
        </w:tc>
        <w:tc>
          <w:tcPr>
            <w:tcW w:w="1860" w:type="dxa"/>
          </w:tcPr>
          <w:p>
            <w:pPr>
              <w:spacing w:before="0" w:after="0"/>
              <w:jc w:val="center"/>
            </w:pPr>
            <w:r>
              <w:rPr>
                <w:color w:val="000000" w:themeColor="text1"/>
                <w:sz w:val="18"/>
                <w:szCs w:val="18"/>
              </w:rPr>
              <w:t xml:space="preserve">216</w:t>
            </w:r>
          </w:p>
        </w:tc>
        <w:tc>
          <w:tcPr>
            <w:tcW w:w="1860" w:type="dxa"/>
          </w:tcPr>
          <w:p>
            <w:pPr>
              <w:spacing w:before="0" w:after="0"/>
              <w:jc w:val="center"/>
            </w:pPr>
            <w:r>
              <w:rPr>
                <w:color w:val="000000" w:themeColor="text1"/>
                <w:sz w:val="18"/>
                <w:szCs w:val="18"/>
              </w:rPr>
              <w:t xml:space="preserve">215</w:t>
            </w:r>
          </w:p>
        </w:tc>
      </w:tr>
      <w:tr>
        <w:trPr>
          <w:cantSplit/>
        </w:trPr>
        <w:tc>
          <w:tcPr>
            <w:tcW w:w="2200" w:type="dxa"/>
          </w:tcPr>
          <w:p>
            <w:pPr>
              <w:spacing w:before="0" w:after="0"/>
              <w:jc w:val="left"/>
            </w:pPr>
            <w:r>
              <w:rPr>
                <w:b/>
                <w:bCs/>
                <w:color w:val="000000" w:themeColor="text1"/>
                <w:sz w:val="18"/>
                <w:szCs w:val="18"/>
              </w:rPr>
              <w:t xml:space="preserve">Total</w:t>
            </w:r>
          </w:p>
        </w:tc>
        <w:tc>
          <w:tcPr>
            <w:tcW w:w="1860" w:type="dxa"/>
          </w:tcPr>
          <w:p>
            <w:pPr>
              <w:spacing w:before="0" w:after="0"/>
              <w:jc w:val="center"/>
            </w:pPr>
            <w:r>
              <w:rPr>
                <w:color w:val="000000" w:themeColor="text1"/>
                <w:sz w:val="18"/>
                <w:szCs w:val="18"/>
              </w:rPr>
              <w:t xml:space="preserve">2,233,117</w:t>
            </w:r>
          </w:p>
        </w:tc>
        <w:tc>
          <w:tcPr>
            <w:tcW w:w="1860" w:type="dxa"/>
          </w:tcPr>
          <w:p>
            <w:pPr>
              <w:spacing w:before="0" w:after="0"/>
              <w:jc w:val="center"/>
            </w:pPr>
            <w:r>
              <w:rPr>
                <w:color w:val="000000" w:themeColor="text1"/>
                <w:sz w:val="18"/>
                <w:szCs w:val="18"/>
              </w:rPr>
              <w:t xml:space="preserve">339,890</w:t>
            </w:r>
          </w:p>
        </w:tc>
        <w:tc>
          <w:tcPr>
            <w:tcW w:w="1860" w:type="dxa"/>
          </w:tcPr>
          <w:p>
            <w:pPr>
              <w:spacing w:before="0" w:after="0"/>
              <w:jc w:val="center"/>
            </w:pPr>
            <w:r>
              <w:rPr>
                <w:color w:val="000000" w:themeColor="text1"/>
                <w:sz w:val="18"/>
                <w:szCs w:val="18"/>
              </w:rPr>
              <w:t xml:space="preserve">334,968</w:t>
            </w:r>
          </w:p>
        </w:tc>
        <w:tc>
          <w:tcPr>
            <w:tcW w:w="1860" w:type="dxa"/>
          </w:tcPr>
          <w:p>
            <w:pPr>
              <w:spacing w:before="0" w:after="0"/>
              <w:jc w:val="center"/>
            </w:pPr>
            <w:r>
              <w:rPr>
                <w:color w:val="000000" w:themeColor="text1"/>
                <w:sz w:val="18"/>
                <w:szCs w:val="18"/>
              </w:rPr>
              <w:t xml:space="preserve">334,968</w:t>
            </w:r>
          </w:p>
        </w:tc>
      </w:tr>
    </w:tbl>
    <w:p>
      <w:pPr>
        <w:spacing w:before="0" w:after="60"/>
        <w:jc w:val="both"/>
      </w:pPr>
    </w:p>
    <w:p>
      <w:pPr>
        <w:keepNext/>
        <w:spacing w:before="60" w:after="40"/>
        <w:jc w:val="center"/>
      </w:pPr>
      <w:r>
        <w:drawing>
          <wp:inline distT="0" distB="0" distL="0" distR="0">
            <wp:extent cx="3566160" cy="2039112"/>
            <wp:docPr id="501" name="class_distribution"/>
            <wp:cNvGraphicFramePr>
              <a:graphicFrameLocks noChangeAspect="1"/>
            </wp:cNvGraphicFramePr>
            <a:graphic>
              <a:graphicData uri="http://schemas.openxmlformats.org/drawingml/2006/picture">
                <pic:pic>
                  <pic:nvPicPr>
                    <pic:cNvPr id="501" name="class_distribution"/>
                    <pic:cNvPicPr/>
                  </pic:nvPicPr>
                  <pic:blipFill>
                    <a:blip r:embed="rIdEda"/>
                    <a:stretch>
                      <a:fillRect/>
                    </a:stretch>
                  </pic:blipFill>
                  <pic:spPr>
                    <a:xfrm>
                      <a:off x="0" y="0"/>
                      <a:ext cx="3566160" cy="2039112"/>
                    </a:xfrm>
                    <a:prstGeom prst="rect">
                      <a:avLst/>
                    </a:prstGeom>
                  </pic:spPr>
                </pic:pic>
              </a:graphicData>
            </a:graphic>
          </wp:inline>
        </w:drawing>
      </w:r>
    </w:p>
    <w:p>
      <w:pPr>
        <w:spacing w:before="0" w:after="120"/>
        <w:jc w:val="center"/>
      </w:pPr>
      <w:r>
        <w:rPr>
          <w:i/>
          <w:iCs/>
          <w:color w:val="000000" w:themeColor="text1"/>
          <w:sz w:val="17"/>
          <w:szCs w:val="17"/>
        </w:rPr>
        <w:t xml:space="preserve">Fig. 1. Class distribution after cleaning and grouping (log scale).</w:t>
      </w:r>
    </w:p>
    <w:p>
      <w:pPr>
        <w:pStyle w:val="Heading2"/>
        <w:keepNext/>
        <w:spacing w:before="200" w:after="80"/>
      </w:pPr>
      <w:r>
        <w:rPr>
          <w:b/>
          <w:bCs/>
          <w:color w:val="000000" w:themeColor="text1"/>
        </w:rPr>
        <w:t xml:space="preserve">3. Models Implemented So Far (minimum 2 of the proposed 3–4)</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1400"/>
        <w:gridCol w:w="1900"/>
        <w:gridCol w:w="2000"/>
        <w:gridCol w:w="2140"/>
        <w:gridCol w:w="2200"/>
      </w:tblGrid>
      <w:tr>
        <w:trPr>
          <w:tblHeader/>
          <w:cantSplit/>
        </w:trPr>
        <w:tc>
          <w:tcPr>
            <w:tcW w:w="1400" w:type="dxa"/>
            <w:shd w:val="clear" w:color="auto" w:fill="1F4E78"/>
          </w:tcPr>
          <w:p>
            <w:pPr>
              <w:spacing w:before="0" w:after="0"/>
              <w:jc w:val="center"/>
            </w:pPr>
            <w:r>
              <w:rPr>
                <w:b/>
                <w:bCs/>
                <w:color w:val="FFFFFF"/>
                <w:sz w:val="17"/>
                <w:szCs w:val="17"/>
              </w:rPr>
              <w:t xml:space="preserve">Model</w:t>
            </w:r>
          </w:p>
        </w:tc>
        <w:tc>
          <w:tcPr>
            <w:tcW w:w="1900" w:type="dxa"/>
            <w:shd w:val="clear" w:color="auto" w:fill="1F4E78"/>
          </w:tcPr>
          <w:p>
            <w:pPr>
              <w:spacing w:before="0" w:after="0"/>
              <w:jc w:val="center"/>
            </w:pPr>
            <w:r>
              <w:rPr>
                <w:b/>
                <w:bCs/>
                <w:color w:val="FFFFFF"/>
                <w:sz w:val="17"/>
                <w:szCs w:val="17"/>
              </w:rPr>
              <w:t xml:space="preserve">Owner (Member)</w:t>
            </w:r>
          </w:p>
        </w:tc>
        <w:tc>
          <w:tcPr>
            <w:tcW w:w="2000" w:type="dxa"/>
            <w:shd w:val="clear" w:color="auto" w:fill="1F4E78"/>
          </w:tcPr>
          <w:p>
            <w:pPr>
              <w:spacing w:before="0" w:after="0"/>
              <w:jc w:val="center"/>
            </w:pPr>
            <w:r>
              <w:rPr>
                <w:b/>
                <w:bCs/>
                <w:color w:val="FFFFFF"/>
                <w:sz w:val="17"/>
                <w:szCs w:val="17"/>
              </w:rPr>
              <w:t xml:space="preserve">Status</w:t>
            </w:r>
          </w:p>
        </w:tc>
        <w:tc>
          <w:tcPr>
            <w:tcW w:w="2140" w:type="dxa"/>
            <w:shd w:val="clear" w:color="auto" w:fill="1F4E78"/>
          </w:tcPr>
          <w:p>
            <w:pPr>
              <w:spacing w:before="0" w:after="0"/>
              <w:jc w:val="center"/>
            </w:pPr>
            <w:r>
              <w:rPr>
                <w:b/>
                <w:bCs/>
                <w:color w:val="FFFFFF"/>
                <w:sz w:val="17"/>
                <w:szCs w:val="17"/>
              </w:rPr>
              <w:t xml:space="preserve">Preliminary Metric (test)</w:t>
            </w:r>
          </w:p>
        </w:tc>
        <w:tc>
          <w:tcPr>
            <w:tcW w:w="2200" w:type="dxa"/>
            <w:shd w:val="clear" w:color="auto" w:fill="1F4E78"/>
          </w:tcPr>
          <w:p>
            <w:pPr>
              <w:spacing w:before="0" w:after="0"/>
              <w:jc w:val="center"/>
            </w:pPr>
            <w:r>
              <w:rPr>
                <w:b/>
                <w:bCs/>
                <w:color w:val="FFFFFF"/>
                <w:sz w:val="17"/>
                <w:szCs w:val="17"/>
              </w:rPr>
              <w:t xml:space="preserve">Notes</w:t>
            </w:r>
          </w:p>
        </w:tc>
      </w:tr>
      <w:tr>
        <w:trPr>
          <w:cantSplit/>
        </w:trPr>
        <w:tc>
          <w:tcPr>
            <w:tcW w:w="1400" w:type="dxa"/>
          </w:tcPr>
          <w:p>
            <w:pPr>
              <w:spacing w:before="0" w:after="0"/>
              <w:jc w:val="left"/>
            </w:pPr>
            <w:r>
              <w:rPr>
                <w:color w:val="000000" w:themeColor="text1"/>
                <w:sz w:val="17"/>
                <w:szCs w:val="17"/>
              </w:rPr>
              <w:t xml:space="preserve">MLP (baseline)</w:t>
            </w:r>
          </w:p>
        </w:tc>
        <w:tc>
          <w:tcPr>
            <w:tcW w:w="1900" w:type="dxa"/>
          </w:tcPr>
          <w:p>
            <w:pPr>
              <w:spacing w:before="0" w:after="0"/>
              <w:jc w:val="left"/>
            </w:pPr>
            <w:r>
              <w:rPr>
                <w:color w:val="000000" w:themeColor="text1"/>
                <w:sz w:val="17"/>
                <w:szCs w:val="17"/>
              </w:rPr>
              <w:t xml:space="preserve">Joint (Aditi Arun &amp; Anushka Thakur)</w:t>
            </w:r>
          </w:p>
        </w:tc>
        <w:tc>
          <w:tcPr>
            <w:tcW w:w="2000" w:type="dxa"/>
          </w:tcPr>
          <w:p>
            <w:pPr>
              <w:spacing w:before="0" w:after="0"/>
              <w:jc w:val="left"/>
            </w:pPr>
            <w:r>
              <w:rPr>
                <w:color w:val="000000" w:themeColor="text1"/>
                <w:sz w:val="17"/>
                <w:szCs w:val="17"/>
              </w:rPr>
              <w:t xml:space="preserve">Implemented; preliminary run done</w:t>
            </w:r>
          </w:p>
        </w:tc>
        <w:tc>
          <w:tcPr>
            <w:tcW w:w="2140" w:type="dxa"/>
          </w:tcPr>
          <w:p>
            <w:pPr>
              <w:spacing w:before="0" w:after="0"/>
              <w:jc w:val="left"/>
            </w:pPr>
            <w:r>
              <w:rPr>
                <w:color w:val="000000" w:themeColor="text1"/>
                <w:sz w:val="17"/>
                <w:szCs w:val="17"/>
              </w:rPr>
              <w:t xml:space="preserve">Acc 98.68%, macro-F1 0.818</w:t>
            </w:r>
          </w:p>
        </w:tc>
        <w:tc>
          <w:tcPr>
            <w:tcW w:w="2200" w:type="dxa"/>
          </w:tcPr>
          <w:p>
            <w:pPr>
              <w:spacing w:before="0" w:after="0"/>
              <w:jc w:val="left"/>
            </w:pPr>
            <w:r>
              <w:rPr>
                <w:color w:val="000000" w:themeColor="text1"/>
                <w:sz w:val="17"/>
                <w:szCs w:val="17"/>
              </w:rPr>
              <w:t xml:space="preserve">1 epoch, untuned; 60k params</w:t>
            </w:r>
          </w:p>
        </w:tc>
      </w:tr>
      <w:tr>
        <w:trPr>
          <w:cantSplit/>
        </w:trPr>
        <w:tc>
          <w:tcPr>
            <w:tcW w:w="1400" w:type="dxa"/>
          </w:tcPr>
          <w:p>
            <w:pPr>
              <w:spacing w:before="0" w:after="0"/>
              <w:jc w:val="left"/>
            </w:pPr>
            <w:r>
              <w:rPr>
                <w:color w:val="000000" w:themeColor="text1"/>
                <w:sz w:val="17"/>
                <w:szCs w:val="17"/>
              </w:rPr>
              <w:t xml:space="preserve">1D CNN</w:t>
            </w:r>
          </w:p>
        </w:tc>
        <w:tc>
          <w:tcPr>
            <w:tcW w:w="1900" w:type="dxa"/>
          </w:tcPr>
          <w:p>
            <w:pPr>
              <w:spacing w:before="0" w:after="0"/>
              <w:jc w:val="left"/>
            </w:pPr>
            <w:r>
              <w:rPr>
                <w:color w:val="000000" w:themeColor="text1"/>
                <w:sz w:val="17"/>
                <w:szCs w:val="17"/>
              </w:rPr>
              <w:t xml:space="preserve">Aditi Arun</w:t>
            </w:r>
          </w:p>
        </w:tc>
        <w:tc>
          <w:tcPr>
            <w:tcW w:w="2000" w:type="dxa"/>
          </w:tcPr>
          <w:p>
            <w:pPr>
              <w:spacing w:before="0" w:after="0"/>
              <w:jc w:val="left"/>
            </w:pPr>
            <w:r>
              <w:rPr>
                <w:color w:val="000000" w:themeColor="text1"/>
                <w:sz w:val="17"/>
                <w:szCs w:val="17"/>
              </w:rPr>
              <w:t xml:space="preserve">Implemented; preliminary run done</w:t>
            </w:r>
          </w:p>
        </w:tc>
        <w:tc>
          <w:tcPr>
            <w:tcW w:w="2140" w:type="dxa"/>
          </w:tcPr>
          <w:p>
            <w:pPr>
              <w:spacing w:before="0" w:after="0"/>
              <w:jc w:val="left"/>
            </w:pPr>
            <w:r>
              <w:rPr>
                <w:color w:val="000000" w:themeColor="text1"/>
                <w:sz w:val="17"/>
                <w:szCs w:val="17"/>
              </w:rPr>
              <w:t xml:space="preserve">Acc 99.12%, macro-F1 0.838</w:t>
            </w:r>
          </w:p>
        </w:tc>
        <w:tc>
          <w:tcPr>
            <w:tcW w:w="2200" w:type="dxa"/>
          </w:tcPr>
          <w:p>
            <w:pPr>
              <w:spacing w:before="0" w:after="0"/>
              <w:jc w:val="left"/>
            </w:pPr>
            <w:r>
              <w:rPr>
                <w:color w:val="000000" w:themeColor="text1"/>
                <w:sz w:val="17"/>
                <w:szCs w:val="17"/>
              </w:rPr>
              <w:t xml:space="preserve">1 epoch, untuned; 40k params</w:t>
            </w:r>
          </w:p>
        </w:tc>
      </w:tr>
      <w:tr>
        <w:trPr>
          <w:cantSplit/>
        </w:trPr>
        <w:tc>
          <w:tcPr>
            <w:tcW w:w="1400" w:type="dxa"/>
          </w:tcPr>
          <w:p>
            <w:pPr>
              <w:spacing w:before="0" w:after="0"/>
              <w:jc w:val="left"/>
            </w:pPr>
            <w:r>
              <w:rPr>
                <w:color w:val="000000" w:themeColor="text1"/>
                <w:sz w:val="17"/>
                <w:szCs w:val="17"/>
              </w:rPr>
              <w:t xml:space="preserve">LSTM</w:t>
            </w:r>
          </w:p>
        </w:tc>
        <w:tc>
          <w:tcPr>
            <w:tcW w:w="1900" w:type="dxa"/>
          </w:tcPr>
          <w:p>
            <w:pPr>
              <w:spacing w:before="0" w:after="0"/>
              <w:jc w:val="left"/>
            </w:pPr>
            <w:r>
              <w:rPr>
                <w:color w:val="000000" w:themeColor="text1"/>
                <w:sz w:val="17"/>
                <w:szCs w:val="17"/>
              </w:rPr>
              <w:t xml:space="preserve">Anushka Thakur</w:t>
            </w:r>
          </w:p>
        </w:tc>
        <w:tc>
          <w:tcPr>
            <w:tcW w:w="2000" w:type="dxa"/>
          </w:tcPr>
          <w:p>
            <w:pPr>
              <w:spacing w:before="0" w:after="0"/>
              <w:jc w:val="left"/>
            </w:pPr>
            <w:r>
              <w:rPr>
                <w:color w:val="000000" w:themeColor="text1"/>
                <w:sz w:val="17"/>
                <w:szCs w:val="17"/>
              </w:rPr>
              <w:t xml:space="preserve">Implemented; first training run in progress</w:t>
            </w:r>
          </w:p>
        </w:tc>
        <w:tc>
          <w:tcPr>
            <w:tcW w:w="2140" w:type="dxa"/>
          </w:tcPr>
          <w:p>
            <w:pPr>
              <w:spacing w:before="0" w:after="0"/>
              <w:jc w:val="left"/>
            </w:pPr>
            <w:r>
              <w:rPr>
                <w:color w:val="000000" w:themeColor="text1"/>
                <w:sz w:val="17"/>
                <w:szCs w:val="17"/>
              </w:rPr>
              <w:t xml:space="preserve">–</w:t>
            </w:r>
          </w:p>
        </w:tc>
        <w:tc>
          <w:tcPr>
            <w:tcW w:w="2200" w:type="dxa"/>
          </w:tcPr>
          <w:p>
            <w:pPr>
              <w:spacing w:before="0" w:after="0"/>
              <w:jc w:val="left"/>
            </w:pPr>
            <w:r>
              <w:rPr>
                <w:color w:val="000000" w:themeColor="text1"/>
                <w:sz w:val="17"/>
                <w:szCs w:val="17"/>
              </w:rPr>
              <w:t xml:space="preserve">~5 min/epoch on CPU; architecture being slimmed</w:t>
            </w:r>
          </w:p>
        </w:tc>
      </w:tr>
      <w:tr>
        <w:trPr>
          <w:cantSplit/>
        </w:trPr>
        <w:tc>
          <w:tcPr>
            <w:tcW w:w="1400" w:type="dxa"/>
          </w:tcPr>
          <w:p>
            <w:pPr>
              <w:spacing w:before="0" w:after="0"/>
              <w:jc w:val="left"/>
            </w:pPr>
            <w:r>
              <w:rPr>
                <w:color w:val="000000" w:themeColor="text1"/>
                <w:sz w:val="17"/>
                <w:szCs w:val="17"/>
              </w:rPr>
              <w:t xml:space="preserve">Transformer</w:t>
            </w:r>
          </w:p>
        </w:tc>
        <w:tc>
          <w:tcPr>
            <w:tcW w:w="1900" w:type="dxa"/>
          </w:tcPr>
          <w:p>
            <w:pPr>
              <w:spacing w:before="0" w:after="0"/>
              <w:jc w:val="left"/>
            </w:pPr>
            <w:r>
              <w:rPr>
                <w:color w:val="000000" w:themeColor="text1"/>
                <w:sz w:val="17"/>
                <w:szCs w:val="17"/>
              </w:rPr>
              <w:t xml:space="preserve">Joint (Aditi Arun &amp; Anushka Thakur)</w:t>
            </w:r>
          </w:p>
        </w:tc>
        <w:tc>
          <w:tcPr>
            <w:tcW w:w="2000" w:type="dxa"/>
          </w:tcPr>
          <w:p>
            <w:pPr>
              <w:spacing w:before="0" w:after="0"/>
              <w:jc w:val="left"/>
            </w:pPr>
            <w:r>
              <w:rPr>
                <w:color w:val="000000" w:themeColor="text1"/>
                <w:sz w:val="17"/>
                <w:szCs w:val="17"/>
              </w:rPr>
              <w:t xml:space="preserve">Architecture coded; not yet trained</w:t>
            </w:r>
          </w:p>
        </w:tc>
        <w:tc>
          <w:tcPr>
            <w:tcW w:w="2140" w:type="dxa"/>
          </w:tcPr>
          <w:p>
            <w:pPr>
              <w:spacing w:before="0" w:after="0"/>
              <w:jc w:val="left"/>
            </w:pPr>
            <w:r>
              <w:rPr>
                <w:color w:val="000000" w:themeColor="text1"/>
                <w:sz w:val="17"/>
                <w:szCs w:val="17"/>
              </w:rPr>
              <w:t xml:space="preserve">–</w:t>
            </w:r>
          </w:p>
        </w:tc>
        <w:tc>
          <w:tcPr>
            <w:tcW w:w="2200" w:type="dxa"/>
          </w:tcPr>
          <w:p>
            <w:pPr>
              <w:spacing w:before="0" w:after="0"/>
              <w:jc w:val="left"/>
            </w:pPr>
            <w:r>
              <w:rPr>
                <w:color w:val="000000" w:themeColor="text1"/>
                <w:sz w:val="17"/>
                <w:szCs w:val="17"/>
              </w:rPr>
              <w:t xml:space="preserve">Scheduled per work plan (05/10)</w:t>
            </w:r>
          </w:p>
        </w:tc>
      </w:tr>
    </w:tbl>
    <w:p>
      <w:pPr>
        <w:spacing w:before="0" w:after="60"/>
        <w:jc w:val="both"/>
      </w:pPr>
    </w:p>
    <w:p>
      <w:pPr>
        <w:spacing w:before="0" w:after="100"/>
        <w:jc w:val="both"/>
      </w:pPr>
      <w:r>
        <w:rPr>
          <w:b/>
          <w:bCs/>
          <w:color w:val="000000" w:themeColor="text1"/>
          <w:sz w:val="21"/>
          <w:szCs w:val="21"/>
        </w:rPr>
        <w:t xml:space="preserve">Architectures.</w:t>
      </w:r>
      <w:r>
        <w:rPr>
          <w:color w:val="000000" w:themeColor="text1"/>
          <w:sz w:val="21"/>
          <w:szCs w:val="21"/>
        </w:rPr>
        <w:t xml:space="preserve"> The </w:t>
      </w:r>
      <w:r>
        <w:rPr>
          <w:b/>
          <w:bCs/>
          <w:color w:val="000000" w:themeColor="text1"/>
          <w:sz w:val="21"/>
          <w:szCs w:val="21"/>
        </w:rPr>
        <w:t xml:space="preserve">MLP</w:t>
      </w:r>
      <w:r>
        <w:rPr>
          <w:color w:val="000000" w:themeColor="text1"/>
          <w:sz w:val="21"/>
          <w:szCs w:val="21"/>
        </w:rPr>
        <w:t xml:space="preserve"> baseline has three hidden layers (256-128-64) with batch normalisation, ReLU and dropout 0.2. The </w:t>
      </w:r>
      <w:r>
        <w:rPr>
          <w:b/>
          <w:bCs/>
          <w:color w:val="000000" w:themeColor="text1"/>
          <w:sz w:val="21"/>
          <w:szCs w:val="21"/>
        </w:rPr>
        <w:t xml:space="preserve">1D CNN</w:t>
      </w:r>
      <w:r>
        <w:rPr>
          <w:color w:val="000000" w:themeColor="text1"/>
          <w:sz w:val="21"/>
          <w:szCs w:val="21"/>
        </w:rPr>
        <w:t xml:space="preserve"> treats the 68-feature vector as a one-channel sequence: three convolution blocks (32/64/128 filters, kernel 3, batch norm, ReLU, max-pooling) followed by global average pooling and a dense head, so its filters see windows of neighbouring features. The </w:t>
      </w:r>
      <w:r>
        <w:rPr>
          <w:b/>
          <w:bCs/>
          <w:color w:val="000000" w:themeColor="text1"/>
          <w:sz w:val="21"/>
          <w:szCs w:val="21"/>
        </w:rPr>
        <w:t xml:space="preserve">LSTM</w:t>
      </w:r>
      <w:r>
        <w:rPr>
          <w:color w:val="000000" w:themeColor="text1"/>
          <w:sz w:val="21"/>
          <w:szCs w:val="21"/>
        </w:rPr>
        <w:t xml:space="preserve"> reads the features as a 68-step sequence (value + learned feature-identity embedding) with a bidirectional LSTM. The </w:t>
      </w:r>
      <w:r>
        <w:rPr>
          <w:b/>
          <w:bCs/>
          <w:color w:val="000000" w:themeColor="text1"/>
          <w:sz w:val="21"/>
          <w:szCs w:val="21"/>
        </w:rPr>
        <w:t xml:space="preserve">Transformer</w:t>
      </w:r>
      <w:r>
        <w:rPr>
          <w:color w:val="000000" w:themeColor="text1"/>
          <w:sz w:val="21"/>
          <w:szCs w:val="21"/>
        </w:rPr>
        <w:t xml:space="preserve"> follows FT-Transformer [9]: each feature becomes a token, a [CLS] token is prepended, and self-attention relates any feature to any other regardless of column order.</w:t>
      </w:r>
    </w:p>
    <w:p>
      <w:pPr>
        <w:spacing w:before="0" w:after="100"/>
        <w:jc w:val="both"/>
      </w:pPr>
      <w:r>
        <w:rPr>
          <w:b/>
          <w:bCs/>
          <w:color w:val="000000" w:themeColor="text1"/>
          <w:sz w:val="21"/>
          <w:szCs w:val="21"/>
        </w:rPr>
        <w:t xml:space="preserve">Common training protocol.</w:t>
      </w:r>
      <w:r>
        <w:rPr>
          <w:color w:val="000000" w:themeColor="text1"/>
          <w:sz w:val="21"/>
          <w:szCs w:val="21"/>
        </w:rPr>
        <w:t xml:space="preserve"> All models use the same splits, cross-entropy with class weights, AdamW (learning rate 10⁻³, weight decay 10⁻⁴), batch size 512, gradient clipping at 1.0 and seed 42 (src/train.py). The preliminary runs below are deliberately </w:t>
      </w:r>
      <w:r>
        <w:rPr>
          <w:b/>
          <w:bCs/>
          <w:color w:val="000000" w:themeColor="text1"/>
          <w:sz w:val="21"/>
          <w:szCs w:val="21"/>
        </w:rPr>
        <w:t xml:space="preserve">unoptimised</w:t>
      </w:r>
      <w:r>
        <w:rPr>
          <w:color w:val="000000" w:themeColor="text1"/>
          <w:sz w:val="21"/>
          <w:szCs w:val="21"/>
        </w:rPr>
        <w:t xml:space="preserve">: a single training epoch, with no hyperparameter tuning, early stopping or repeated seeds.</w:t>
      </w:r>
    </w:p>
    <w:p>
      <w:pPr>
        <w:keepNext/>
        <w:spacing w:before="0" w:after="40"/>
        <w:jc w:val="center"/>
      </w:pPr>
      <w:r>
        <w:rPr>
          <w:i/>
          <w:iCs/>
          <w:color w:val="000000" w:themeColor="text1"/>
          <w:sz w:val="17"/>
          <w:szCs w:val="17"/>
        </w:rPr>
        <w:t xml:space="preserve">Table II. Preliminary test-set results (334,968 flows, 1 training epoch)</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920"/>
        <w:gridCol w:w="960"/>
        <w:gridCol w:w="900"/>
        <w:gridCol w:w="900"/>
        <w:gridCol w:w="900"/>
        <w:gridCol w:w="1040"/>
        <w:gridCol w:w="1060"/>
        <w:gridCol w:w="960"/>
        <w:gridCol w:w="1000"/>
        <w:gridCol w:w="1000"/>
      </w:tblGrid>
      <w:tr>
        <w:trPr>
          <w:tblHeader/>
          <w:cantSplit/>
        </w:trPr>
        <w:tc>
          <w:tcPr>
            <w:tcW w:w="920" w:type="dxa"/>
            <w:shd w:val="clear" w:color="auto" w:fill="1F4E78"/>
          </w:tcPr>
          <w:p>
            <w:pPr>
              <w:spacing w:before="0" w:after="0"/>
              <w:jc w:val="center"/>
            </w:pPr>
            <w:r>
              <w:rPr>
                <w:b/>
                <w:bCs/>
                <w:color w:val="FFFFFF"/>
                <w:sz w:val="17"/>
                <w:szCs w:val="17"/>
              </w:rPr>
              <w:t xml:space="preserve">Model</w:t>
            </w:r>
          </w:p>
        </w:tc>
        <w:tc>
          <w:tcPr>
            <w:tcW w:w="960" w:type="dxa"/>
            <w:shd w:val="clear" w:color="auto" w:fill="1F4E78"/>
          </w:tcPr>
          <w:p>
            <w:pPr>
              <w:spacing w:before="0" w:after="0"/>
              <w:jc w:val="center"/>
            </w:pPr>
            <w:r>
              <w:rPr>
                <w:b/>
                <w:bCs/>
                <w:color w:val="FFFFFF"/>
                <w:sz w:val="17"/>
                <w:szCs w:val="17"/>
              </w:rPr>
              <w:t xml:space="preserve">Accuracy</w:t>
            </w:r>
          </w:p>
        </w:tc>
        <w:tc>
          <w:tcPr>
            <w:tcW w:w="900" w:type="dxa"/>
            <w:shd w:val="clear" w:color="auto" w:fill="1F4E78"/>
          </w:tcPr>
          <w:p>
            <w:pPr>
              <w:spacing w:before="0" w:after="0"/>
              <w:jc w:val="center"/>
            </w:pPr>
            <w:r>
              <w:rPr>
                <w:b/>
                <w:bCs/>
                <w:color w:val="FFFFFF"/>
                <w:sz w:val="17"/>
                <w:szCs w:val="17"/>
              </w:rPr>
              <w:t xml:space="preserve">Macro P</w:t>
            </w:r>
          </w:p>
        </w:tc>
        <w:tc>
          <w:tcPr>
            <w:tcW w:w="900" w:type="dxa"/>
            <w:shd w:val="clear" w:color="auto" w:fill="1F4E78"/>
          </w:tcPr>
          <w:p>
            <w:pPr>
              <w:spacing w:before="0" w:after="0"/>
              <w:jc w:val="center"/>
            </w:pPr>
            <w:r>
              <w:rPr>
                <w:b/>
                <w:bCs/>
                <w:color w:val="FFFFFF"/>
                <w:sz w:val="17"/>
                <w:szCs w:val="17"/>
              </w:rPr>
              <w:t xml:space="preserve">Macro R</w:t>
            </w:r>
          </w:p>
        </w:tc>
        <w:tc>
          <w:tcPr>
            <w:tcW w:w="900" w:type="dxa"/>
            <w:shd w:val="clear" w:color="auto" w:fill="1F4E78"/>
          </w:tcPr>
          <w:p>
            <w:pPr>
              <w:spacing w:before="0" w:after="0"/>
              <w:jc w:val="center"/>
            </w:pPr>
            <w:r>
              <w:rPr>
                <w:b/>
                <w:bCs/>
                <w:color w:val="FFFFFF"/>
                <w:sz w:val="17"/>
                <w:szCs w:val="17"/>
              </w:rPr>
              <w:t xml:space="preserve">Macro F1</w:t>
            </w:r>
          </w:p>
        </w:tc>
        <w:tc>
          <w:tcPr>
            <w:tcW w:w="1040" w:type="dxa"/>
            <w:shd w:val="clear" w:color="auto" w:fill="1F4E78"/>
          </w:tcPr>
          <w:p>
            <w:pPr>
              <w:spacing w:before="0" w:after="0"/>
              <w:jc w:val="center"/>
            </w:pPr>
            <w:r>
              <w:rPr>
                <w:b/>
                <w:bCs/>
                <w:color w:val="FFFFFF"/>
                <w:sz w:val="17"/>
                <w:szCs w:val="17"/>
              </w:rPr>
              <w:t xml:space="preserve">Attack recall</w:t>
            </w:r>
          </w:p>
        </w:tc>
        <w:tc>
          <w:tcPr>
            <w:tcW w:w="1060" w:type="dxa"/>
            <w:shd w:val="clear" w:color="auto" w:fill="1F4E78"/>
          </w:tcPr>
          <w:p>
            <w:pPr>
              <w:spacing w:before="0" w:after="0"/>
              <w:jc w:val="center"/>
            </w:pPr>
            <w:r>
              <w:rPr>
                <w:b/>
                <w:bCs/>
                <w:color w:val="FFFFFF"/>
                <w:sz w:val="17"/>
                <w:szCs w:val="17"/>
              </w:rPr>
              <w:t xml:space="preserve">False-pos. rate</w:t>
            </w:r>
          </w:p>
        </w:tc>
        <w:tc>
          <w:tcPr>
            <w:tcW w:w="960" w:type="dxa"/>
            <w:shd w:val="clear" w:color="auto" w:fill="1F4E78"/>
          </w:tcPr>
          <w:p>
            <w:pPr>
              <w:spacing w:before="0" w:after="0"/>
              <w:jc w:val="center"/>
            </w:pPr>
            <w:r>
              <w:rPr>
                <w:b/>
                <w:bCs/>
                <w:color w:val="FFFFFF"/>
                <w:sz w:val="17"/>
                <w:szCs w:val="17"/>
              </w:rPr>
              <w:t xml:space="preserve">F1 PortScan</w:t>
            </w:r>
          </w:p>
        </w:tc>
        <w:tc>
          <w:tcPr>
            <w:tcW w:w="1000" w:type="dxa"/>
            <w:shd w:val="clear" w:color="auto" w:fill="1F4E78"/>
          </w:tcPr>
          <w:p>
            <w:pPr>
              <w:spacing w:before="0" w:after="0"/>
              <w:jc w:val="center"/>
            </w:pPr>
            <w:r>
              <w:rPr>
                <w:b/>
                <w:bCs/>
                <w:color w:val="FFFFFF"/>
                <w:sz w:val="17"/>
                <w:szCs w:val="17"/>
              </w:rPr>
              <w:t xml:space="preserve">F1 WebAttack</w:t>
            </w:r>
          </w:p>
        </w:tc>
        <w:tc>
          <w:tcPr>
            <w:tcW w:w="1000" w:type="dxa"/>
            <w:shd w:val="clear" w:color="auto" w:fill="1F4E78"/>
          </w:tcPr>
          <w:p>
            <w:pPr>
              <w:spacing w:before="0" w:after="0"/>
              <w:jc w:val="center"/>
            </w:pPr>
            <w:r>
              <w:rPr>
                <w:b/>
                <w:bCs/>
                <w:color w:val="FFFFFF"/>
                <w:sz w:val="17"/>
                <w:szCs w:val="17"/>
              </w:rPr>
              <w:t xml:space="preserve">F1 Bot</w:t>
            </w:r>
          </w:p>
        </w:tc>
      </w:tr>
      <w:tr>
        <w:trPr>
          <w:cantSplit/>
        </w:trPr>
        <w:tc>
          <w:tcPr>
            <w:tcW w:w="920" w:type="dxa"/>
          </w:tcPr>
          <w:p>
            <w:pPr>
              <w:spacing w:before="0" w:after="0"/>
              <w:jc w:val="left"/>
            </w:pPr>
            <w:r>
              <w:rPr>
                <w:color w:val="000000" w:themeColor="text1"/>
                <w:sz w:val="17"/>
                <w:szCs w:val="17"/>
              </w:rPr>
              <w:t xml:space="preserve">MLP</w:t>
            </w:r>
          </w:p>
        </w:tc>
        <w:tc>
          <w:tcPr>
            <w:tcW w:w="960" w:type="dxa"/>
          </w:tcPr>
          <w:p>
            <w:pPr>
              <w:spacing w:before="0" w:after="0"/>
              <w:jc w:val="center"/>
            </w:pPr>
            <w:r>
              <w:rPr>
                <w:color w:val="000000" w:themeColor="text1"/>
                <w:sz w:val="17"/>
                <w:szCs w:val="17"/>
              </w:rPr>
              <w:t xml:space="preserve">98.68%</w:t>
            </w:r>
          </w:p>
        </w:tc>
        <w:tc>
          <w:tcPr>
            <w:tcW w:w="900" w:type="dxa"/>
          </w:tcPr>
          <w:p>
            <w:pPr>
              <w:spacing w:before="0" w:after="0"/>
              <w:jc w:val="center"/>
            </w:pPr>
            <w:r>
              <w:rPr>
                <w:color w:val="000000" w:themeColor="text1"/>
                <w:sz w:val="17"/>
                <w:szCs w:val="17"/>
              </w:rPr>
              <w:t xml:space="preserve">0.745</w:t>
            </w:r>
          </w:p>
        </w:tc>
        <w:tc>
          <w:tcPr>
            <w:tcW w:w="900" w:type="dxa"/>
          </w:tcPr>
          <w:p>
            <w:pPr>
              <w:spacing w:before="0" w:after="0"/>
              <w:jc w:val="center"/>
            </w:pPr>
            <w:r>
              <w:rPr>
                <w:color w:val="000000" w:themeColor="text1"/>
                <w:sz w:val="17"/>
                <w:szCs w:val="17"/>
              </w:rPr>
              <w:t xml:space="preserve">0.956</w:t>
            </w:r>
          </w:p>
        </w:tc>
        <w:tc>
          <w:tcPr>
            <w:tcW w:w="900" w:type="dxa"/>
          </w:tcPr>
          <w:p>
            <w:pPr>
              <w:spacing w:before="0" w:after="0"/>
              <w:jc w:val="center"/>
            </w:pPr>
            <w:r>
              <w:rPr>
                <w:color w:val="000000" w:themeColor="text1"/>
                <w:sz w:val="17"/>
                <w:szCs w:val="17"/>
              </w:rPr>
              <w:t xml:space="preserve">0.818</w:t>
            </w:r>
          </w:p>
        </w:tc>
        <w:tc>
          <w:tcPr>
            <w:tcW w:w="1040" w:type="dxa"/>
          </w:tcPr>
          <w:p>
            <w:pPr>
              <w:spacing w:before="0" w:after="0"/>
              <w:jc w:val="center"/>
            </w:pPr>
            <w:r>
              <w:rPr>
                <w:color w:val="000000" w:themeColor="text1"/>
                <w:sz w:val="17"/>
                <w:szCs w:val="17"/>
              </w:rPr>
              <w:t xml:space="preserve">99.57%</w:t>
            </w:r>
          </w:p>
        </w:tc>
        <w:tc>
          <w:tcPr>
            <w:tcW w:w="1060" w:type="dxa"/>
          </w:tcPr>
          <w:p>
            <w:pPr>
              <w:spacing w:before="0" w:after="0"/>
              <w:jc w:val="center"/>
            </w:pPr>
            <w:r>
              <w:rPr>
                <w:color w:val="000000" w:themeColor="text1"/>
                <w:sz w:val="17"/>
                <w:szCs w:val="17"/>
              </w:rPr>
              <w:t xml:space="preserve">1.46%</w:t>
            </w:r>
          </w:p>
        </w:tc>
        <w:tc>
          <w:tcPr>
            <w:tcW w:w="960" w:type="dxa"/>
          </w:tcPr>
          <w:p>
            <w:pPr>
              <w:spacing w:before="0" w:after="0"/>
              <w:jc w:val="center"/>
            </w:pPr>
            <w:r>
              <w:rPr>
                <w:color w:val="000000" w:themeColor="text1"/>
                <w:sz w:val="17"/>
                <w:szCs w:val="17"/>
              </w:rPr>
              <w:t xml:space="preserve">0.810</w:t>
            </w:r>
          </w:p>
        </w:tc>
        <w:tc>
          <w:tcPr>
            <w:tcW w:w="1000" w:type="dxa"/>
          </w:tcPr>
          <w:p>
            <w:pPr>
              <w:spacing w:before="0" w:after="0"/>
              <w:jc w:val="center"/>
            </w:pPr>
            <w:r>
              <w:rPr>
                <w:color w:val="000000" w:themeColor="text1"/>
                <w:sz w:val="17"/>
                <w:szCs w:val="17"/>
              </w:rPr>
              <w:t xml:space="preserve">0.582</w:t>
            </w:r>
          </w:p>
        </w:tc>
        <w:tc>
          <w:tcPr>
            <w:tcW w:w="1000" w:type="dxa"/>
          </w:tcPr>
          <w:p>
            <w:pPr>
              <w:spacing w:before="0" w:after="0"/>
              <w:jc w:val="center"/>
            </w:pPr>
            <w:r>
              <w:rPr>
                <w:color w:val="000000" w:themeColor="text1"/>
                <w:sz w:val="17"/>
                <w:szCs w:val="17"/>
              </w:rPr>
              <w:t xml:space="preserve">0.489</w:t>
            </w:r>
          </w:p>
        </w:tc>
      </w:tr>
      <w:tr>
        <w:trPr>
          <w:cantSplit/>
        </w:trPr>
        <w:tc>
          <w:tcPr>
            <w:tcW w:w="920" w:type="dxa"/>
          </w:tcPr>
          <w:p>
            <w:pPr>
              <w:spacing w:before="0" w:after="0"/>
              <w:jc w:val="left"/>
            </w:pPr>
            <w:r>
              <w:rPr>
                <w:color w:val="000000" w:themeColor="text1"/>
                <w:sz w:val="17"/>
                <w:szCs w:val="17"/>
              </w:rPr>
              <w:t xml:space="preserve">1D CNN</w:t>
            </w:r>
          </w:p>
        </w:tc>
        <w:tc>
          <w:tcPr>
            <w:tcW w:w="960" w:type="dxa"/>
          </w:tcPr>
          <w:p>
            <w:pPr>
              <w:spacing w:before="0" w:after="0"/>
              <w:jc w:val="center"/>
            </w:pPr>
            <w:r>
              <w:rPr>
                <w:color w:val="000000" w:themeColor="text1"/>
                <w:sz w:val="17"/>
                <w:szCs w:val="17"/>
              </w:rPr>
              <w:t xml:space="preserve">99.12%</w:t>
            </w:r>
          </w:p>
        </w:tc>
        <w:tc>
          <w:tcPr>
            <w:tcW w:w="900" w:type="dxa"/>
          </w:tcPr>
          <w:p>
            <w:pPr>
              <w:spacing w:before="0" w:after="0"/>
              <w:jc w:val="center"/>
            </w:pPr>
            <w:r>
              <w:rPr>
                <w:color w:val="000000" w:themeColor="text1"/>
                <w:sz w:val="17"/>
                <w:szCs w:val="17"/>
              </w:rPr>
              <w:t xml:space="preserve">0.806</w:t>
            </w:r>
          </w:p>
        </w:tc>
        <w:tc>
          <w:tcPr>
            <w:tcW w:w="900" w:type="dxa"/>
          </w:tcPr>
          <w:p>
            <w:pPr>
              <w:spacing w:before="0" w:after="0"/>
              <w:jc w:val="center"/>
            </w:pPr>
            <w:r>
              <w:rPr>
                <w:color w:val="000000" w:themeColor="text1"/>
                <w:sz w:val="17"/>
                <w:szCs w:val="17"/>
              </w:rPr>
              <w:t xml:space="preserve">0.951</w:t>
            </w:r>
          </w:p>
        </w:tc>
        <w:tc>
          <w:tcPr>
            <w:tcW w:w="900" w:type="dxa"/>
          </w:tcPr>
          <w:p>
            <w:pPr>
              <w:spacing w:before="0" w:after="0"/>
              <w:jc w:val="center"/>
            </w:pPr>
            <w:r>
              <w:rPr>
                <w:color w:val="000000" w:themeColor="text1"/>
                <w:sz w:val="17"/>
                <w:szCs w:val="17"/>
              </w:rPr>
              <w:t xml:space="preserve">0.838</w:t>
            </w:r>
          </w:p>
        </w:tc>
        <w:tc>
          <w:tcPr>
            <w:tcW w:w="1040" w:type="dxa"/>
          </w:tcPr>
          <w:p>
            <w:pPr>
              <w:spacing w:before="0" w:after="0"/>
              <w:jc w:val="center"/>
            </w:pPr>
            <w:r>
              <w:rPr>
                <w:color w:val="000000" w:themeColor="text1"/>
                <w:sz w:val="17"/>
                <w:szCs w:val="17"/>
              </w:rPr>
              <w:t xml:space="preserve">97.96%</w:t>
            </w:r>
          </w:p>
        </w:tc>
        <w:tc>
          <w:tcPr>
            <w:tcW w:w="1060" w:type="dxa"/>
          </w:tcPr>
          <w:p>
            <w:pPr>
              <w:spacing w:before="0" w:after="0"/>
              <w:jc w:val="center"/>
            </w:pPr>
            <w:r>
              <w:rPr>
                <w:color w:val="000000" w:themeColor="text1"/>
                <w:sz w:val="17"/>
                <w:szCs w:val="17"/>
              </w:rPr>
              <w:t xml:space="preserve">0.66%</w:t>
            </w:r>
          </w:p>
        </w:tc>
        <w:tc>
          <w:tcPr>
            <w:tcW w:w="960" w:type="dxa"/>
          </w:tcPr>
          <w:p>
            <w:pPr>
              <w:spacing w:before="0" w:after="0"/>
              <w:jc w:val="center"/>
            </w:pPr>
            <w:r>
              <w:rPr>
                <w:color w:val="000000" w:themeColor="text1"/>
                <w:sz w:val="17"/>
                <w:szCs w:val="17"/>
              </w:rPr>
              <w:t xml:space="preserve">0.878</w:t>
            </w:r>
          </w:p>
        </w:tc>
        <w:tc>
          <w:tcPr>
            <w:tcW w:w="1000" w:type="dxa"/>
          </w:tcPr>
          <w:p>
            <w:pPr>
              <w:spacing w:before="0" w:after="0"/>
              <w:jc w:val="center"/>
            </w:pPr>
            <w:r>
              <w:rPr>
                <w:color w:val="000000" w:themeColor="text1"/>
                <w:sz w:val="17"/>
                <w:szCs w:val="17"/>
              </w:rPr>
              <w:t xml:space="preserve">0.801</w:t>
            </w:r>
          </w:p>
        </w:tc>
        <w:tc>
          <w:tcPr>
            <w:tcW w:w="1000" w:type="dxa"/>
          </w:tcPr>
          <w:p>
            <w:pPr>
              <w:spacing w:before="0" w:after="0"/>
              <w:jc w:val="center"/>
            </w:pPr>
            <w:r>
              <w:rPr>
                <w:color w:val="000000" w:themeColor="text1"/>
                <w:sz w:val="17"/>
                <w:szCs w:val="17"/>
              </w:rPr>
              <w:t xml:space="preserve">0.246</w:t>
            </w:r>
          </w:p>
        </w:tc>
      </w:tr>
    </w:tbl>
    <w:p>
      <w:pPr>
        <w:spacing w:before="0" w:after="60"/>
        <w:jc w:val="both"/>
      </w:pPr>
    </w:p>
    <w:p>
      <w:pPr>
        <w:spacing w:before="0" w:after="100"/>
        <w:jc w:val="both"/>
      </w:pPr>
      <w:r>
        <w:rPr>
          <w:b/>
          <w:bCs/>
          <w:color w:val="000000" w:themeColor="text1"/>
          <w:sz w:val="21"/>
          <w:szCs w:val="21"/>
        </w:rPr>
        <w:t xml:space="preserve">Preliminary observations.</w:t>
      </w:r>
    </w:p>
    <w:p>
      <w:pPr>
        <w:numPr>
          <w:ilvl w:val="0"/>
          <w:numId w:val="901"/>
        </w:numPr>
        <w:spacing w:before="0" w:after="40"/>
        <w:jc w:val="both"/>
      </w:pPr>
      <w:r>
        <w:rPr>
          <w:color w:val="000000" w:themeColor="text1"/>
          <w:sz w:val="21"/>
          <w:szCs w:val="21"/>
        </w:rPr>
        <w:t xml:space="preserve">Both models already separate benign from attack traffic well: the MLP detects 99.57% and the 1D CNN 97.96% of attack flows. Their false-positive rates are 1.46% and 0.66%.</w:t>
      </w:r>
    </w:p>
    <w:p>
      <w:pPr>
        <w:numPr>
          <w:ilvl w:val="0"/>
          <w:numId w:val="901"/>
        </w:numPr>
        <w:spacing w:before="0" w:after="40"/>
        <w:jc w:val="both"/>
      </w:pPr>
      <w:r>
        <w:rPr>
          <w:color w:val="000000" w:themeColor="text1"/>
          <w:sz w:val="21"/>
          <w:szCs w:val="21"/>
        </w:rPr>
        <w:t xml:space="preserve">Accuracy is dominated by the benign class (85% of test flows) and therefore hides weaknesses. Macro-F1 (0.818 vs. 0.838) is limited by the rare classes – PortScan, WebAttack and especially Bot (215 test flows) – where even a small fraction of benign flows misclassified as an attack destroys precision.</w:t>
      </w:r>
    </w:p>
    <w:p>
      <w:pPr>
        <w:numPr>
          <w:ilvl w:val="0"/>
          <w:numId w:val="901"/>
        </w:numPr>
        <w:spacing w:before="0" w:after="40"/>
        <w:jc w:val="both"/>
      </w:pPr>
      <w:r>
        <w:rPr>
          <w:color w:val="000000" w:themeColor="text1"/>
          <w:sz w:val="21"/>
          <w:szCs w:val="21"/>
        </w:rPr>
        <w:t xml:space="preserve">After one epoch the 1D CNN is ahead of the MLP on accuracy, macro-F1 and false-positive rate, while the MLP has the higher attack recall. Whether this reflects the convolutional inductive bias or only training noise must be tested with full training and repeated seeds before drawing conclusions.</w:t>
      </w:r>
    </w:p>
    <w:p>
      <w:pPr>
        <w:pStyle w:val="Heading2"/>
        <w:keepNext/>
        <w:spacing w:before="200" w:after="80"/>
      </w:pPr>
      <w:r>
        <w:rPr>
          <w:b/>
          <w:bCs/>
          <w:color w:val="000000" w:themeColor="text1"/>
        </w:rPr>
        <w:t xml:space="preserve">4. Individual Contribution Log (to date)</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1700"/>
        <w:gridCol w:w="1200"/>
        <w:gridCol w:w="5040"/>
        <w:gridCol w:w="1700"/>
      </w:tblGrid>
      <w:tr>
        <w:trPr>
          <w:tblHeader/>
          <w:cantSplit/>
        </w:trPr>
        <w:tc>
          <w:tcPr>
            <w:tcW w:w="1700" w:type="dxa"/>
            <w:shd w:val="clear" w:color="auto" w:fill="1F4E78"/>
          </w:tcPr>
          <w:p>
            <w:pPr>
              <w:spacing w:before="0" w:after="0"/>
              <w:jc w:val="center"/>
            </w:pPr>
            <w:r>
              <w:rPr>
                <w:b/>
                <w:bCs/>
                <w:color w:val="FFFFFF"/>
                <w:sz w:val="17"/>
                <w:szCs w:val="17"/>
              </w:rPr>
              <w:t xml:space="preserve">Member Name</w:t>
            </w:r>
          </w:p>
        </w:tc>
        <w:tc>
          <w:tcPr>
            <w:tcW w:w="1200" w:type="dxa"/>
            <w:shd w:val="clear" w:color="auto" w:fill="1F4E78"/>
          </w:tcPr>
          <w:p>
            <w:pPr>
              <w:spacing w:before="0" w:after="0"/>
              <w:jc w:val="center"/>
            </w:pPr>
            <w:r>
              <w:rPr>
                <w:b/>
                <w:bCs/>
                <w:color w:val="FFFFFF"/>
                <w:sz w:val="17"/>
                <w:szCs w:val="17"/>
              </w:rPr>
              <w:t xml:space="preserve">Reg. No.</w:t>
            </w:r>
          </w:p>
        </w:tc>
        <w:tc>
          <w:tcPr>
            <w:tcW w:w="5040" w:type="dxa"/>
            <w:shd w:val="clear" w:color="auto" w:fill="1F4E78"/>
          </w:tcPr>
          <w:p>
            <w:pPr>
              <w:spacing w:before="0" w:after="0"/>
              <w:jc w:val="center"/>
            </w:pPr>
            <w:r>
              <w:rPr>
                <w:b/>
                <w:bCs/>
                <w:color w:val="FFFFFF"/>
                <w:sz w:val="17"/>
                <w:szCs w:val="17"/>
              </w:rPr>
              <w:t xml:space="preserve">Task(s) Completed</w:t>
            </w:r>
          </w:p>
        </w:tc>
        <w:tc>
          <w:tcPr>
            <w:tcW w:w="1700" w:type="dxa"/>
            <w:shd w:val="clear" w:color="auto" w:fill="1F4E78"/>
          </w:tcPr>
          <w:p>
            <w:pPr>
              <w:spacing w:before="0" w:after="0"/>
              <w:jc w:val="center"/>
            </w:pPr>
            <w:r>
              <w:rPr>
                <w:b/>
                <w:bCs/>
                <w:color w:val="FFFFFF"/>
                <w:sz w:val="17"/>
                <w:szCs w:val="17"/>
              </w:rPr>
              <w:t xml:space="preserve">Signature</w:t>
            </w:r>
          </w:p>
        </w:tc>
      </w:tr>
      <w:tr>
        <w:trPr>
          <w:cantSplit/>
        </w:trPr>
        <w:tc>
          <w:tcPr>
            <w:tcW w:w="1700" w:type="dxa"/>
          </w:tcPr>
          <w:p>
            <w:pPr>
              <w:spacing w:before="0" w:after="0"/>
              <w:jc w:val="left"/>
            </w:pPr>
            <w:r>
              <w:rPr>
                <w:color w:val="000000" w:themeColor="text1"/>
                <w:sz w:val="17"/>
                <w:szCs w:val="17"/>
              </w:rPr>
              <w:t xml:space="preserve">Aditi Arun</w:t>
            </w:r>
          </w:p>
        </w:tc>
        <w:tc>
          <w:tcPr>
            <w:tcW w:w="1200" w:type="dxa"/>
          </w:tcPr>
          <w:p>
            <w:pPr>
              <w:spacing w:before="0" w:after="0"/>
              <w:jc w:val="left"/>
            </w:pPr>
            <w:r>
              <w:rPr>
                <w:color w:val="000000" w:themeColor="text1"/>
                <w:sz w:val="17"/>
                <w:szCs w:val="17"/>
              </w:rPr>
              <w:t xml:space="preserve">230911108</w:t>
            </w:r>
          </w:p>
        </w:tc>
        <w:tc>
          <w:tcPr>
            <w:tcW w:w="5040" w:type="dxa"/>
          </w:tcPr>
          <w:p>
            <w:pPr>
              <w:spacing w:before="0" w:after="0"/>
              <w:jc w:val="left"/>
            </w:pPr>
            <w:r>
              <w:rPr>
                <w:color w:val="000000" w:themeColor="text1"/>
                <w:sz w:val="17"/>
                <w:szCs w:val="17"/>
              </w:rPr>
              <w:t xml:space="preserve">Dataset acquisition script; cleaning, encoding, normalisation and split pipeline; 1D CNN implementation and preliminary evaluation; joint MLP baseline; literature review (papers [1], [3], [6], [7], [9])</w:t>
            </w:r>
          </w:p>
        </w:tc>
        <w:tc>
          <w:tcPr>
            <w:tcW w:w="1700" w:type="dxa"/>
          </w:tcPr>
          <w:p>
            <w:pPr>
              <w:spacing w:before="0" w:after="0"/>
              <w:jc w:val="left"/>
            </w:pPr>
          </w:p>
        </w:tc>
      </w:tr>
      <w:tr>
        <w:trPr>
          <w:cantSplit/>
        </w:trPr>
        <w:tc>
          <w:tcPr>
            <w:tcW w:w="1700" w:type="dxa"/>
          </w:tcPr>
          <w:p>
            <w:pPr>
              <w:spacing w:before="0" w:after="0"/>
              <w:jc w:val="left"/>
            </w:pPr>
            <w:r>
              <w:rPr>
                <w:color w:val="000000" w:themeColor="text1"/>
                <w:sz w:val="17"/>
                <w:szCs w:val="17"/>
              </w:rPr>
              <w:t xml:space="preserve">Anushka Thakur</w:t>
            </w:r>
          </w:p>
        </w:tc>
        <w:tc>
          <w:tcPr>
            <w:tcW w:w="1200" w:type="dxa"/>
          </w:tcPr>
          <w:p>
            <w:pPr>
              <w:spacing w:before="0" w:after="0"/>
              <w:jc w:val="left"/>
            </w:pPr>
            <w:r>
              <w:rPr>
                <w:color w:val="000000" w:themeColor="text1"/>
                <w:sz w:val="17"/>
                <w:szCs w:val="17"/>
              </w:rPr>
              <w:t xml:space="preserve">230911048</w:t>
            </w:r>
          </w:p>
        </w:tc>
        <w:tc>
          <w:tcPr>
            <w:tcW w:w="5040" w:type="dxa"/>
          </w:tcPr>
          <w:p>
            <w:pPr>
              <w:spacing w:before="0" w:after="0"/>
              <w:jc w:val="left"/>
            </w:pPr>
            <w:r>
              <w:rPr>
                <w:color w:val="000000" w:themeColor="text1"/>
                <w:sz w:val="17"/>
                <w:szCs w:val="17"/>
              </w:rPr>
              <w:t xml:space="preserve">EDA and class-distribution analysis; LSTM implementation and first training runs; joint MLP baseline; common training/evaluation script; literature review (papers [2], [4], [5], [8], [10])</w:t>
            </w:r>
          </w:p>
        </w:tc>
        <w:tc>
          <w:tcPr>
            <w:tcW w:w="1700" w:type="dxa"/>
          </w:tcPr>
          <w:p>
            <w:pPr>
              <w:spacing w:before="0" w:after="0"/>
              <w:jc w:val="left"/>
            </w:pPr>
          </w:p>
        </w:tc>
      </w:tr>
    </w:tbl>
    <w:p>
      <w:pPr>
        <w:spacing w:before="0" w:after="60"/>
        <w:jc w:val="both"/>
      </w:pPr>
    </w:p>
    <w:p>
      <w:pPr>
        <w:spacing w:before="0" w:after="100"/>
        <w:jc w:val="both"/>
      </w:pPr>
      <w:r>
        <w:rPr>
          <w:color w:val="000000" w:themeColor="text1"/>
          <w:sz w:val="21"/>
          <w:szCs w:val="21"/>
        </w:rPr>
        <w:t xml:space="preserve">Commit history evidencing individual contributions is available in the GitHub repository linked above.</w:t>
      </w:r>
    </w:p>
    <w:p>
      <w:pPr>
        <w:pStyle w:val="Heading2"/>
        <w:keepNext/>
        <w:spacing w:before="200" w:after="80"/>
      </w:pPr>
      <w:r>
        <w:rPr>
          <w:b/>
          <w:bCs/>
          <w:color w:val="000000" w:themeColor="text1"/>
        </w:rPr>
        <w:t xml:space="preserve">5. Risk / Plan for Remaining Work</w:t>
      </w:r>
    </w:p>
    <w:p>
      <w:pPr>
        <w:keepNext/>
        <w:spacing w:before="60" w:after="60"/>
        <w:jc w:val="both"/>
      </w:pPr>
      <w:r>
        <w:rPr>
          <w:b/>
          <w:bCs/>
          <w:color w:val="000000" w:themeColor="text1"/>
          <w:sz w:val="21"/>
          <w:szCs w:val="21"/>
        </w:rPr>
        <w:t xml:space="preserve">Remaining models to implement, expected challenges, and timeline to Final submission:</w:t>
      </w:r>
    </w:p>
    <w:p>
      <w:pPr>
        <w:spacing w:before="0" w:after="100"/>
        <w:jc w:val="both"/>
      </w:pPr>
      <w:r>
        <w:rPr>
          <w:b/>
          <w:bCs/>
          <w:color w:val="000000" w:themeColor="text1"/>
          <w:sz w:val="21"/>
          <w:szCs w:val="21"/>
        </w:rPr>
        <w:t xml:space="preserve">Remaining work.</w:t>
      </w:r>
      <w:r>
        <w:rPr>
          <w:color w:val="000000" w:themeColor="text1"/>
          <w:sz w:val="21"/>
          <w:szCs w:val="21"/>
        </w:rPr>
        <w:t xml:space="preserve"> Complete LSTM training and evaluation, train the Transformer, then train all four models to convergence under the common protocol, tune the key hyperparameters, and carry out the comparative and error analysis for the Final report.</w:t>
      </w:r>
    </w:p>
    <w:p>
      <w:pPr>
        <w:keepNext/>
        <w:spacing w:before="0" w:after="40"/>
        <w:jc w:val="center"/>
      </w:pPr>
      <w:r>
        <w:rPr>
          <w:i/>
          <w:iCs/>
          <w:color w:val="000000" w:themeColor="text1"/>
          <w:sz w:val="17"/>
          <w:szCs w:val="17"/>
        </w:rPr>
        <w:t xml:space="preserve">Table III. Risks and mitigations</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3400"/>
        <w:gridCol w:w="2600"/>
        <w:gridCol w:w="3640"/>
      </w:tblGrid>
      <w:tr>
        <w:trPr>
          <w:tblHeader/>
          <w:cantSplit/>
        </w:trPr>
        <w:tc>
          <w:tcPr>
            <w:tcW w:w="3400" w:type="dxa"/>
            <w:shd w:val="clear" w:color="auto" w:fill="1F4E78"/>
          </w:tcPr>
          <w:p>
            <w:pPr>
              <w:spacing w:before="0" w:after="0"/>
              <w:jc w:val="center"/>
            </w:pPr>
            <w:r>
              <w:rPr>
                <w:b/>
                <w:bCs/>
                <w:color w:val="FFFFFF"/>
                <w:sz w:val="17"/>
                <w:szCs w:val="17"/>
              </w:rPr>
              <w:t xml:space="preserve">Risk / challenge</w:t>
            </w:r>
          </w:p>
        </w:tc>
        <w:tc>
          <w:tcPr>
            <w:tcW w:w="2600" w:type="dxa"/>
            <w:shd w:val="clear" w:color="auto" w:fill="1F4E78"/>
          </w:tcPr>
          <w:p>
            <w:pPr>
              <w:spacing w:before="0" w:after="0"/>
              <w:jc w:val="center"/>
            </w:pPr>
            <w:r>
              <w:rPr>
                <w:b/>
                <w:bCs/>
                <w:color w:val="FFFFFF"/>
                <w:sz w:val="17"/>
                <w:szCs w:val="17"/>
              </w:rPr>
              <w:t xml:space="preserve">Impact</w:t>
            </w:r>
          </w:p>
        </w:tc>
        <w:tc>
          <w:tcPr>
            <w:tcW w:w="3640" w:type="dxa"/>
            <w:shd w:val="clear" w:color="auto" w:fill="1F4E78"/>
          </w:tcPr>
          <w:p>
            <w:pPr>
              <w:spacing w:before="0" w:after="0"/>
              <w:jc w:val="center"/>
            </w:pPr>
            <w:r>
              <w:rPr>
                <w:b/>
                <w:bCs/>
                <w:color w:val="FFFFFF"/>
                <w:sz w:val="17"/>
                <w:szCs w:val="17"/>
              </w:rPr>
              <w:t xml:space="preserve">Mitigation</w:t>
            </w:r>
          </w:p>
        </w:tc>
      </w:tr>
      <w:tr>
        <w:trPr>
          <w:cantSplit/>
        </w:trPr>
        <w:tc>
          <w:tcPr>
            <w:tcW w:w="3400" w:type="dxa"/>
          </w:tcPr>
          <w:p>
            <w:pPr>
              <w:spacing w:before="0" w:after="0"/>
              <w:jc w:val="left"/>
            </w:pPr>
            <w:r>
              <w:rPr>
                <w:color w:val="000000" w:themeColor="text1"/>
                <w:sz w:val="17"/>
                <w:szCs w:val="17"/>
              </w:rPr>
              <w:t xml:space="preserve">No GPU: LSTM (~5 min/epoch) and Transformer (attention over 69 tokens) are slow on CPU</w:t>
            </w:r>
          </w:p>
        </w:tc>
        <w:tc>
          <w:tcPr>
            <w:tcW w:w="2600" w:type="dxa"/>
          </w:tcPr>
          <w:p>
            <w:pPr>
              <w:spacing w:before="0" w:after="0"/>
              <w:jc w:val="left"/>
            </w:pPr>
            <w:r>
              <w:rPr>
                <w:color w:val="000000" w:themeColor="text1"/>
                <w:sz w:val="17"/>
                <w:szCs w:val="17"/>
              </w:rPr>
              <w:t xml:space="preserve">Delayed training; fewer tuning runs</w:t>
            </w:r>
          </w:p>
        </w:tc>
        <w:tc>
          <w:tcPr>
            <w:tcW w:w="3640" w:type="dxa"/>
          </w:tcPr>
          <w:p>
            <w:pPr>
              <w:spacing w:before="0" w:after="0"/>
              <w:jc w:val="left"/>
            </w:pPr>
            <w:r>
              <w:rPr>
                <w:color w:val="000000" w:themeColor="text1"/>
                <w:sz w:val="17"/>
                <w:szCs w:val="17"/>
              </w:rPr>
              <w:t xml:space="preserve">Slimmer recurrent/attention models, cap majority classes in training, run independent experiments in parallel</w:t>
            </w:r>
          </w:p>
        </w:tc>
      </w:tr>
      <w:tr>
        <w:trPr>
          <w:cantSplit/>
        </w:trPr>
        <w:tc>
          <w:tcPr>
            <w:tcW w:w="3400" w:type="dxa"/>
          </w:tcPr>
          <w:p>
            <w:pPr>
              <w:spacing w:before="0" w:after="0"/>
              <w:jc w:val="left"/>
            </w:pPr>
            <w:r>
              <w:rPr>
                <w:color w:val="000000" w:themeColor="text1"/>
                <w:sz w:val="17"/>
                <w:szCs w:val="17"/>
              </w:rPr>
              <w:t xml:space="preserve">Severe class imbalance (Benign : Bot ≈ 1,300 : 1)</w:t>
            </w:r>
          </w:p>
        </w:tc>
        <w:tc>
          <w:tcPr>
            <w:tcW w:w="2600" w:type="dxa"/>
          </w:tcPr>
          <w:p>
            <w:pPr>
              <w:spacing w:before="0" w:after="0"/>
              <w:jc w:val="left"/>
            </w:pPr>
            <w:r>
              <w:rPr>
                <w:color w:val="000000" w:themeColor="text1"/>
                <w:sz w:val="17"/>
                <w:szCs w:val="17"/>
              </w:rPr>
              <w:t xml:space="preserve">Unstable rare-class precision; accuracy misleading</w:t>
            </w:r>
          </w:p>
        </w:tc>
        <w:tc>
          <w:tcPr>
            <w:tcW w:w="3640" w:type="dxa"/>
          </w:tcPr>
          <w:p>
            <w:pPr>
              <w:spacing w:before="0" w:after="0"/>
              <w:jc w:val="left"/>
            </w:pPr>
            <w:r>
              <w:rPr>
                <w:color w:val="000000" w:themeColor="text1"/>
                <w:sz w:val="17"/>
                <w:szCs w:val="17"/>
              </w:rPr>
              <w:t xml:space="preserve">Class-weighted loss; report macro-F1, per-class F1 and threshold-free PR-AUC alongside accuracy</w:t>
            </w:r>
          </w:p>
        </w:tc>
      </w:tr>
      <w:tr>
        <w:trPr>
          <w:cantSplit/>
        </w:trPr>
        <w:tc>
          <w:tcPr>
            <w:tcW w:w="3400" w:type="dxa"/>
          </w:tcPr>
          <w:p>
            <w:pPr>
              <w:spacing w:before="0" w:after="0"/>
              <w:jc w:val="left"/>
            </w:pPr>
            <w:r>
              <w:rPr>
                <w:color w:val="000000" w:themeColor="text1"/>
                <w:sz w:val="17"/>
                <w:szCs w:val="17"/>
              </w:rPr>
              <w:t xml:space="preserve">Noisy validation signal for rare classes</w:t>
            </w:r>
          </w:p>
        </w:tc>
        <w:tc>
          <w:tcPr>
            <w:tcW w:w="2600" w:type="dxa"/>
          </w:tcPr>
          <w:p>
            <w:pPr>
              <w:spacing w:before="0" w:after="0"/>
              <w:jc w:val="left"/>
            </w:pPr>
            <w:r>
              <w:rPr>
                <w:color w:val="000000" w:themeColor="text1"/>
                <w:sz w:val="17"/>
                <w:szCs w:val="17"/>
              </w:rPr>
              <w:t xml:space="preserve">Early stopping may pick an unrepresentative epoch</w:t>
            </w:r>
          </w:p>
        </w:tc>
        <w:tc>
          <w:tcPr>
            <w:tcW w:w="3640" w:type="dxa"/>
          </w:tcPr>
          <w:p>
            <w:pPr>
              <w:spacing w:before="0" w:after="0"/>
              <w:jc w:val="left"/>
            </w:pPr>
            <w:r>
              <w:rPr>
                <w:color w:val="000000" w:themeColor="text1"/>
                <w:sz w:val="17"/>
                <w:szCs w:val="17"/>
              </w:rPr>
              <w:t xml:space="preserve">Validate on the natural class ratio, use patience-based early stopping, repeat runs over 3 seeds</w:t>
            </w:r>
          </w:p>
        </w:tc>
      </w:tr>
      <w:tr>
        <w:trPr>
          <w:cantSplit/>
        </w:trPr>
        <w:tc>
          <w:tcPr>
            <w:tcW w:w="3400" w:type="dxa"/>
          </w:tcPr>
          <w:p>
            <w:pPr>
              <w:spacing w:before="0" w:after="0"/>
              <w:jc w:val="left"/>
            </w:pPr>
            <w:r>
              <w:rPr>
                <w:color w:val="000000" w:themeColor="text1"/>
                <w:sz w:val="17"/>
                <w:szCs w:val="17"/>
              </w:rPr>
              <w:t xml:space="preserve">Dataset artefacts and label noise in CIC-IDS2017 [10]</w:t>
            </w:r>
          </w:p>
        </w:tc>
        <w:tc>
          <w:tcPr>
            <w:tcW w:w="2600" w:type="dxa"/>
          </w:tcPr>
          <w:p>
            <w:pPr>
              <w:spacing w:before="0" w:after="0"/>
              <w:jc w:val="left"/>
            </w:pPr>
            <w:r>
              <w:rPr>
                <w:color w:val="000000" w:themeColor="text1"/>
                <w:sz w:val="17"/>
                <w:szCs w:val="17"/>
              </w:rPr>
              <w:t xml:space="preserve">Over-optimistic or non-generalisable scores</w:t>
            </w:r>
          </w:p>
        </w:tc>
        <w:tc>
          <w:tcPr>
            <w:tcW w:w="3640" w:type="dxa"/>
          </w:tcPr>
          <w:p>
            <w:pPr>
              <w:spacing w:before="0" w:after="0"/>
              <w:jc w:val="left"/>
            </w:pPr>
            <w:r>
              <w:rPr>
                <w:color w:val="000000" w:themeColor="text1"/>
                <w:sz w:val="17"/>
                <w:szCs w:val="17"/>
              </w:rPr>
              <w:t xml:space="preserve">De-duplication, shortcut-feature removal, and discussion as a limitation in the Final report</w:t>
            </w:r>
          </w:p>
        </w:tc>
      </w:tr>
      <w:tr>
        <w:trPr>
          <w:cantSplit/>
        </w:trPr>
        <w:tc>
          <w:tcPr>
            <w:tcW w:w="3400" w:type="dxa"/>
          </w:tcPr>
          <w:p>
            <w:pPr>
              <w:spacing w:before="0" w:after="0"/>
              <w:jc w:val="left"/>
            </w:pPr>
            <w:r>
              <w:rPr>
                <w:color w:val="000000" w:themeColor="text1"/>
                <w:sz w:val="17"/>
                <w:szCs w:val="17"/>
              </w:rPr>
              <w:t xml:space="preserve">Differences caused by setup rather than architecture</w:t>
            </w:r>
          </w:p>
        </w:tc>
        <w:tc>
          <w:tcPr>
            <w:tcW w:w="2600" w:type="dxa"/>
          </w:tcPr>
          <w:p>
            <w:pPr>
              <w:spacing w:before="0" w:after="0"/>
              <w:jc w:val="left"/>
            </w:pPr>
            <w:r>
              <w:rPr>
                <w:color w:val="000000" w:themeColor="text1"/>
                <w:sz w:val="17"/>
                <w:szCs w:val="17"/>
              </w:rPr>
              <w:t xml:space="preserve">Invalid comparison</w:t>
            </w:r>
          </w:p>
        </w:tc>
        <w:tc>
          <w:tcPr>
            <w:tcW w:w="3640" w:type="dxa"/>
          </w:tcPr>
          <w:p>
            <w:pPr>
              <w:spacing w:before="0" w:after="0"/>
              <w:jc w:val="left"/>
            </w:pPr>
            <w:r>
              <w:rPr>
                <w:color w:val="000000" w:themeColor="text1"/>
                <w:sz w:val="17"/>
                <w:szCs w:val="17"/>
              </w:rPr>
              <w:t xml:space="preserve">Single shared split, preprocessing, loss, optimiser and stopping rule for all models (src/config.py)</w:t>
            </w:r>
          </w:p>
        </w:tc>
      </w:tr>
    </w:tbl>
    <w:p>
      <w:pPr>
        <w:spacing w:before="0" w:after="60"/>
        <w:jc w:val="both"/>
      </w:pPr>
    </w:p>
    <w:p>
      <w:pPr>
        <w:keepNext/>
        <w:spacing w:before="0" w:after="40"/>
        <w:jc w:val="center"/>
      </w:pPr>
      <w:r>
        <w:rPr>
          <w:i/>
          <w:iCs/>
          <w:color w:val="000000" w:themeColor="text1"/>
          <w:sz w:val="17"/>
          <w:szCs w:val="17"/>
        </w:rPr>
        <w:t xml:space="preserve">Table IV. Timeline to Final submission</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0" w:type="dxa"/>
          <w:left w:w="70" w:type="dxa"/>
          <w:bottom w:w="30" w:type="dxa"/>
          <w:right w:w="70" w:type="dxa"/>
        </w:tblCellMar>
      </w:tblPr>
      <w:tblGrid>
        <w:gridCol w:w="1000"/>
        <w:gridCol w:w="6440"/>
        <w:gridCol w:w="2200"/>
      </w:tblGrid>
      <w:tr>
        <w:trPr>
          <w:tblHeader/>
          <w:cantSplit/>
        </w:trPr>
        <w:tc>
          <w:tcPr>
            <w:tcW w:w="1000" w:type="dxa"/>
            <w:shd w:val="clear" w:color="auto" w:fill="1F4E78"/>
          </w:tcPr>
          <w:p>
            <w:pPr>
              <w:spacing w:before="0" w:after="0"/>
              <w:jc w:val="center"/>
            </w:pPr>
            <w:r>
              <w:rPr>
                <w:b/>
                <w:bCs/>
                <w:color w:val="FFFFFF"/>
                <w:sz w:val="17"/>
                <w:szCs w:val="17"/>
              </w:rPr>
              <w:t xml:space="preserve">Sl. No.</w:t>
            </w:r>
          </w:p>
        </w:tc>
        <w:tc>
          <w:tcPr>
            <w:tcW w:w="6440" w:type="dxa"/>
            <w:shd w:val="clear" w:color="auto" w:fill="1F4E78"/>
          </w:tcPr>
          <w:p>
            <w:pPr>
              <w:spacing w:before="0" w:after="0"/>
              <w:jc w:val="center"/>
            </w:pPr>
            <w:r>
              <w:rPr>
                <w:b/>
                <w:bCs/>
                <w:color w:val="FFFFFF"/>
                <w:sz w:val="17"/>
                <w:szCs w:val="17"/>
              </w:rPr>
              <w:t xml:space="preserve">Component / Work Element / Milestone</w:t>
            </w:r>
          </w:p>
        </w:tc>
        <w:tc>
          <w:tcPr>
            <w:tcW w:w="2200" w:type="dxa"/>
            <w:shd w:val="clear" w:color="auto" w:fill="1F4E78"/>
          </w:tcPr>
          <w:p>
            <w:pPr>
              <w:spacing w:before="0" w:after="0"/>
              <w:jc w:val="center"/>
            </w:pPr>
            <w:r>
              <w:rPr>
                <w:b/>
                <w:bCs/>
                <w:color w:val="FFFFFF"/>
                <w:sz w:val="17"/>
                <w:szCs w:val="17"/>
              </w:rPr>
              <w:t xml:space="preserve">Expected Completion</w:t>
            </w:r>
          </w:p>
        </w:tc>
      </w:tr>
      <w:tr>
        <w:trPr>
          <w:cantSplit/>
        </w:trPr>
        <w:tc>
          <w:tcPr>
            <w:tcW w:w="1000" w:type="dxa"/>
          </w:tcPr>
          <w:p>
            <w:pPr>
              <w:spacing w:before="0" w:after="0"/>
              <w:jc w:val="center"/>
            </w:pPr>
            <w:r>
              <w:rPr>
                <w:color w:val="000000" w:themeColor="text1"/>
                <w:sz w:val="17"/>
                <w:szCs w:val="17"/>
              </w:rPr>
              <w:t xml:space="preserve">1</w:t>
            </w:r>
          </w:p>
        </w:tc>
        <w:tc>
          <w:tcPr>
            <w:tcW w:w="6440" w:type="dxa"/>
          </w:tcPr>
          <w:p>
            <w:pPr>
              <w:spacing w:before="0" w:after="0"/>
              <w:jc w:val="left"/>
            </w:pPr>
            <w:r>
              <w:rPr>
                <w:color w:val="000000" w:themeColor="text1"/>
                <w:sz w:val="17"/>
                <w:szCs w:val="17"/>
              </w:rPr>
              <w:t xml:space="preserve">LSTM training and preliminary evaluation (Anushka Thakur)</w:t>
            </w:r>
          </w:p>
        </w:tc>
        <w:tc>
          <w:tcPr>
            <w:tcW w:w="2200" w:type="dxa"/>
          </w:tcPr>
          <w:p>
            <w:pPr>
              <w:spacing w:before="0" w:after="0"/>
              <w:jc w:val="center"/>
            </w:pPr>
            <w:r>
              <w:rPr>
                <w:color w:val="000000" w:themeColor="text1"/>
                <w:sz w:val="17"/>
                <w:szCs w:val="17"/>
              </w:rPr>
              <w:t xml:space="preserve">28/09/2026</w:t>
            </w:r>
          </w:p>
        </w:tc>
      </w:tr>
      <w:tr>
        <w:trPr>
          <w:cantSplit/>
        </w:trPr>
        <w:tc>
          <w:tcPr>
            <w:tcW w:w="1000" w:type="dxa"/>
          </w:tcPr>
          <w:p>
            <w:pPr>
              <w:spacing w:before="0" w:after="0"/>
              <w:jc w:val="center"/>
            </w:pPr>
            <w:r>
              <w:rPr>
                <w:color w:val="000000" w:themeColor="text1"/>
                <w:sz w:val="17"/>
                <w:szCs w:val="17"/>
              </w:rPr>
              <w:t xml:space="preserve">2</w:t>
            </w:r>
          </w:p>
        </w:tc>
        <w:tc>
          <w:tcPr>
            <w:tcW w:w="6440" w:type="dxa"/>
          </w:tcPr>
          <w:p>
            <w:pPr>
              <w:spacing w:before="0" w:after="0"/>
              <w:jc w:val="left"/>
            </w:pPr>
            <w:r>
              <w:rPr>
                <w:color w:val="000000" w:themeColor="text1"/>
                <w:sz w:val="17"/>
                <w:szCs w:val="17"/>
              </w:rPr>
              <w:t xml:space="preserve">Transformer / attention-based model implementation and training (joint)</w:t>
            </w:r>
          </w:p>
        </w:tc>
        <w:tc>
          <w:tcPr>
            <w:tcW w:w="2200" w:type="dxa"/>
          </w:tcPr>
          <w:p>
            <w:pPr>
              <w:spacing w:before="0" w:after="0"/>
              <w:jc w:val="center"/>
            </w:pPr>
            <w:r>
              <w:rPr>
                <w:color w:val="000000" w:themeColor="text1"/>
                <w:sz w:val="17"/>
                <w:szCs w:val="17"/>
              </w:rPr>
              <w:t xml:space="preserve">05/10/2026</w:t>
            </w:r>
          </w:p>
        </w:tc>
      </w:tr>
      <w:tr>
        <w:trPr>
          <w:cantSplit/>
        </w:trPr>
        <w:tc>
          <w:tcPr>
            <w:tcW w:w="1000" w:type="dxa"/>
          </w:tcPr>
          <w:p>
            <w:pPr>
              <w:spacing w:before="0" w:after="0"/>
              <w:jc w:val="center"/>
            </w:pPr>
            <w:r>
              <w:rPr>
                <w:color w:val="000000" w:themeColor="text1"/>
                <w:sz w:val="17"/>
                <w:szCs w:val="17"/>
              </w:rPr>
              <w:t xml:space="preserve">3</w:t>
            </w:r>
          </w:p>
        </w:tc>
        <w:tc>
          <w:tcPr>
            <w:tcW w:w="6440" w:type="dxa"/>
          </w:tcPr>
          <w:p>
            <w:pPr>
              <w:spacing w:before="0" w:after="0"/>
              <w:jc w:val="left"/>
            </w:pPr>
            <w:r>
              <w:rPr>
                <w:color w:val="000000" w:themeColor="text1"/>
                <w:sz w:val="17"/>
                <w:szCs w:val="17"/>
              </w:rPr>
              <w:t xml:space="preserve">Hyperparameter tuning and standardised evaluation of all four models (multiple seeds)</w:t>
            </w:r>
          </w:p>
        </w:tc>
        <w:tc>
          <w:tcPr>
            <w:tcW w:w="2200" w:type="dxa"/>
          </w:tcPr>
          <w:p>
            <w:pPr>
              <w:spacing w:before="0" w:after="0"/>
              <w:jc w:val="center"/>
            </w:pPr>
            <w:r>
              <w:rPr>
                <w:color w:val="000000" w:themeColor="text1"/>
                <w:sz w:val="17"/>
                <w:szCs w:val="17"/>
              </w:rPr>
              <w:t xml:space="preserve">13/10/2026</w:t>
            </w:r>
          </w:p>
        </w:tc>
      </w:tr>
      <w:tr>
        <w:trPr>
          <w:cantSplit/>
        </w:trPr>
        <w:tc>
          <w:tcPr>
            <w:tcW w:w="1000" w:type="dxa"/>
          </w:tcPr>
          <w:p>
            <w:pPr>
              <w:spacing w:before="0" w:after="0"/>
              <w:jc w:val="center"/>
            </w:pPr>
            <w:r>
              <w:rPr>
                <w:color w:val="000000" w:themeColor="text1"/>
                <w:sz w:val="17"/>
                <w:szCs w:val="17"/>
              </w:rPr>
              <w:t xml:space="preserve">4</w:t>
            </w:r>
          </w:p>
        </w:tc>
        <w:tc>
          <w:tcPr>
            <w:tcW w:w="6440" w:type="dxa"/>
          </w:tcPr>
          <w:p>
            <w:pPr>
              <w:spacing w:before="0" w:after="0"/>
              <w:jc w:val="left"/>
            </w:pPr>
            <w:r>
              <w:rPr>
                <w:color w:val="000000" w:themeColor="text1"/>
                <w:sz w:val="17"/>
                <w:szCs w:val="17"/>
              </w:rPr>
              <w:t xml:space="preserve">Comparative performance analysis, error analysis and Final report writing</w:t>
            </w:r>
          </w:p>
        </w:tc>
        <w:tc>
          <w:tcPr>
            <w:tcW w:w="2200" w:type="dxa"/>
          </w:tcPr>
          <w:p>
            <w:pPr>
              <w:spacing w:before="0" w:after="0"/>
              <w:jc w:val="center"/>
            </w:pPr>
            <w:r>
              <w:rPr>
                <w:color w:val="000000" w:themeColor="text1"/>
                <w:sz w:val="17"/>
                <w:szCs w:val="17"/>
              </w:rPr>
              <w:t xml:space="preserve">23/10/2026</w:t>
            </w:r>
          </w:p>
        </w:tc>
      </w:tr>
      <w:tr>
        <w:trPr>
          <w:cantSplit/>
        </w:trPr>
        <w:tc>
          <w:tcPr>
            <w:tcW w:w="1000" w:type="dxa"/>
          </w:tcPr>
          <w:p>
            <w:pPr>
              <w:spacing w:before="0" w:after="0"/>
              <w:jc w:val="center"/>
            </w:pPr>
            <w:r>
              <w:rPr>
                <w:color w:val="000000" w:themeColor="text1"/>
                <w:sz w:val="17"/>
                <w:szCs w:val="17"/>
              </w:rPr>
              <w:t xml:space="preserve">5</w:t>
            </w:r>
          </w:p>
        </w:tc>
        <w:tc>
          <w:tcPr>
            <w:tcW w:w="6440" w:type="dxa"/>
          </w:tcPr>
          <w:p>
            <w:pPr>
              <w:spacing w:before="0" w:after="0"/>
              <w:jc w:val="left"/>
            </w:pPr>
            <w:r>
              <w:rPr>
                <w:color w:val="000000" w:themeColor="text1"/>
                <w:sz w:val="17"/>
                <w:szCs w:val="17"/>
              </w:rPr>
              <w:t xml:space="preserve">Presentation preparation, viva practice and in-class Final Presentations</w:t>
            </w:r>
          </w:p>
        </w:tc>
        <w:tc>
          <w:tcPr>
            <w:tcW w:w="2200" w:type="dxa"/>
          </w:tcPr>
          <w:p>
            <w:pPr>
              <w:spacing w:before="0" w:after="0"/>
              <w:jc w:val="center"/>
            </w:pPr>
            <w:r>
              <w:rPr>
                <w:color w:val="000000" w:themeColor="text1"/>
                <w:sz w:val="17"/>
                <w:szCs w:val="17"/>
              </w:rPr>
              <w:t xml:space="preserve">26–29/10/2026</w:t>
            </w:r>
          </w:p>
        </w:tc>
      </w:tr>
      <w:tr>
        <w:trPr>
          <w:cantSplit/>
        </w:trPr>
        <w:tc>
          <w:tcPr>
            <w:tcW w:w="1000" w:type="dxa"/>
          </w:tcPr>
          <w:p>
            <w:pPr>
              <w:spacing w:before="0" w:after="0"/>
              <w:jc w:val="center"/>
            </w:pPr>
            <w:r>
              <w:rPr>
                <w:color w:val="000000" w:themeColor="text1"/>
                <w:sz w:val="17"/>
                <w:szCs w:val="17"/>
              </w:rPr>
              <w:t xml:space="preserve">6</w:t>
            </w:r>
          </w:p>
        </w:tc>
        <w:tc>
          <w:tcPr>
            <w:tcW w:w="6440" w:type="dxa"/>
          </w:tcPr>
          <w:p>
            <w:pPr>
              <w:spacing w:before="0" w:after="0"/>
              <w:jc w:val="left"/>
            </w:pPr>
            <w:r>
              <w:rPr>
                <w:color w:val="000000" w:themeColor="text1"/>
                <w:sz w:val="17"/>
                <w:szCs w:val="17"/>
              </w:rPr>
              <w:t xml:space="preserve">Final Report and Code Repository Submission</w:t>
            </w:r>
          </w:p>
        </w:tc>
        <w:tc>
          <w:tcPr>
            <w:tcW w:w="2200" w:type="dxa"/>
          </w:tcPr>
          <w:p>
            <w:pPr>
              <w:spacing w:before="0" w:after="0"/>
              <w:jc w:val="center"/>
            </w:pPr>
            <w:r>
              <w:rPr>
                <w:color w:val="000000" w:themeColor="text1"/>
                <w:sz w:val="17"/>
                <w:szCs w:val="17"/>
              </w:rPr>
              <w:t xml:space="preserve">31/10/2026</w:t>
            </w:r>
          </w:p>
        </w:tc>
      </w:tr>
    </w:tbl>
    <w:p>
      <w:pPr>
        <w:spacing w:before="0" w:after="60"/>
        <w:jc w:val="both"/>
      </w:pPr>
    </w:p>
    <w:p>
      <w:pPr>
        <w:pStyle w:val="Heading2"/>
        <w:keepNext/>
        <w:spacing w:before="200" w:after="80"/>
      </w:pPr>
      <w:r>
        <w:rPr>
          <w:b/>
          <w:bCs/>
          <w:color w:val="000000" w:themeColor="text1"/>
        </w:rPr>
        <w:t xml:space="preserve">References</w:t>
      </w:r>
    </w:p>
    <w:p>
      <w:pPr>
        <w:spacing w:before="0" w:after="40"/>
        <w:ind w:left="400" w:hanging="400"/>
        <w:jc w:val="both"/>
      </w:pPr>
      <w:r>
        <w:rPr>
          <w:color w:val="000000" w:themeColor="text1"/>
          <w:sz w:val="18"/>
          <w:szCs w:val="18"/>
        </w:rPr>
        <w:t xml:space="preserve">[1]  </w:t>
      </w:r>
      <w:r>
        <w:rPr>
          <w:color w:val="000000" w:themeColor="text1"/>
          <w:sz w:val="18"/>
          <w:szCs w:val="18"/>
        </w:rPr>
        <w:t xml:space="preserve">I. Sharafaldin, A. H. Lashkari, and A. A. Ghorbani, “Toward generating a new intrusion detection dataset and intrusion traffic characterization,” in Proc. 4th Int. Conf. Inf. Syst. Secur. Privacy (ICISSP), 2018, pp. 108–116.</w:t>
      </w:r>
    </w:p>
    <w:p>
      <w:pPr>
        <w:spacing w:before="0" w:after="40"/>
        <w:ind w:left="400" w:hanging="400"/>
        <w:jc w:val="both"/>
      </w:pPr>
      <w:r>
        <w:rPr>
          <w:color w:val="000000" w:themeColor="text1"/>
          <w:sz w:val="18"/>
          <w:szCs w:val="18"/>
        </w:rPr>
        <w:t xml:space="preserve">[2]  </w:t>
      </w:r>
      <w:r>
        <w:rPr>
          <w:color w:val="000000" w:themeColor="text1"/>
          <w:sz w:val="18"/>
          <w:szCs w:val="18"/>
        </w:rPr>
        <w:t xml:space="preserve">N. Shone, T. N. Ngoc, V. D. Phai, and Q. Shi, “A deep learning approach to network intrusion detection,” IEEE Trans. Emerg. Topics Comput. Intell., vol. 2, no. 1, pp. 41–50, 2018.</w:t>
      </w:r>
    </w:p>
    <w:p>
      <w:pPr>
        <w:spacing w:before="0" w:after="40"/>
        <w:ind w:left="400" w:hanging="400"/>
        <w:jc w:val="both"/>
      </w:pPr>
      <w:r>
        <w:rPr>
          <w:color w:val="000000" w:themeColor="text1"/>
          <w:sz w:val="18"/>
          <w:szCs w:val="18"/>
        </w:rPr>
        <w:t xml:space="preserve">[3]  </w:t>
      </w:r>
      <w:r>
        <w:rPr>
          <w:color w:val="000000" w:themeColor="text1"/>
          <w:sz w:val="18"/>
          <w:szCs w:val="18"/>
        </w:rPr>
        <w:t xml:space="preserve">R. Vinayakumar, M. Alazab, K. P. Soman, P. Poornachandran, A. Al-Nemrat, and S. Venkatraman, “Deep learning approach for intelligent intrusion detection system,” IEEE Access, vol. 7, pp. 41525–41550, 2019.</w:t>
      </w:r>
    </w:p>
    <w:p>
      <w:pPr>
        <w:spacing w:before="0" w:after="40"/>
        <w:ind w:left="400" w:hanging="400"/>
        <w:jc w:val="both"/>
      </w:pPr>
      <w:r>
        <w:rPr>
          <w:color w:val="000000" w:themeColor="text1"/>
          <w:sz w:val="18"/>
          <w:szCs w:val="18"/>
        </w:rPr>
        <w:t xml:space="preserve">[4]  </w:t>
      </w:r>
      <w:r>
        <w:rPr>
          <w:color w:val="000000" w:themeColor="text1"/>
          <w:sz w:val="18"/>
          <w:szCs w:val="18"/>
        </w:rPr>
        <w:t xml:space="preserve">C. Yin, Y. Zhu, J. Fei, and X. He, “A deep learning approach for intrusion detection using recurrent neural networks,” IEEE Access, vol. 5, pp. 21954–21961, 2017.</w:t>
      </w:r>
    </w:p>
    <w:p>
      <w:pPr>
        <w:spacing w:before="0" w:after="40"/>
        <w:ind w:left="400" w:hanging="400"/>
        <w:jc w:val="both"/>
      </w:pPr>
      <w:r>
        <w:rPr>
          <w:color w:val="000000" w:themeColor="text1"/>
          <w:sz w:val="18"/>
          <w:szCs w:val="18"/>
        </w:rPr>
        <w:t xml:space="preserve">[5]  </w:t>
      </w:r>
      <w:r>
        <w:rPr>
          <w:color w:val="000000" w:themeColor="text1"/>
          <w:sz w:val="18"/>
          <w:szCs w:val="18"/>
        </w:rPr>
        <w:t xml:space="preserve">J. Kim, J. Kim, H. L. T. Thu, and H. Kim, “Long short term memory recurrent neural network classifier for intrusion detection,” in Proc. Int. Conf. Platform Technol. Service (PlatCon), 2016, pp. 1–5.</w:t>
      </w:r>
    </w:p>
    <w:p>
      <w:pPr>
        <w:spacing w:before="0" w:after="40"/>
        <w:ind w:left="400" w:hanging="400"/>
        <w:jc w:val="both"/>
      </w:pPr>
      <w:r>
        <w:rPr>
          <w:color w:val="000000" w:themeColor="text1"/>
          <w:sz w:val="18"/>
          <w:szCs w:val="18"/>
        </w:rPr>
        <w:t xml:space="preserve">[6]  </w:t>
      </w:r>
      <w:r>
        <w:rPr>
          <w:color w:val="000000" w:themeColor="text1"/>
          <w:sz w:val="18"/>
          <w:szCs w:val="18"/>
        </w:rPr>
        <w:t xml:space="preserve">W. Wang, Y. Sheng, J. Wang, X. Zeng, X. Ye, Y. Huang, and M. Zhu, “HAST-IDS: Learning hierarchical spatial-temporal features using deep neural networks to improve intrusion detection,” IEEE Access, vol. 6, pp. 1792–1806, 2018.</w:t>
      </w:r>
    </w:p>
    <w:p>
      <w:pPr>
        <w:spacing w:before="0" w:after="40"/>
        <w:ind w:left="400" w:hanging="400"/>
        <w:jc w:val="both"/>
      </w:pPr>
      <w:r>
        <w:rPr>
          <w:color w:val="000000" w:themeColor="text1"/>
          <w:sz w:val="18"/>
          <w:szCs w:val="18"/>
        </w:rPr>
        <w:t xml:space="preserve">[7]  </w:t>
      </w:r>
      <w:r>
        <w:rPr>
          <w:color w:val="000000" w:themeColor="text1"/>
          <w:sz w:val="18"/>
          <w:szCs w:val="18"/>
        </w:rPr>
        <w:t xml:space="preserve">P. Wu and H. Guo, “LuNet: A deep neural network for network intrusion detection,” in Proc. IEEE Symp. Series Comput. Intell. (SSCI), 2019, pp. 617–624.</w:t>
      </w:r>
    </w:p>
    <w:p>
      <w:pPr>
        <w:spacing w:before="0" w:after="40"/>
        <w:ind w:left="400" w:hanging="400"/>
        <w:jc w:val="both"/>
      </w:pPr>
      <w:r>
        <w:rPr>
          <w:color w:val="000000" w:themeColor="text1"/>
          <w:sz w:val="18"/>
          <w:szCs w:val="18"/>
        </w:rPr>
        <w:t xml:space="preserve">[8]  </w:t>
      </w:r>
      <w:r>
        <w:rPr>
          <w:color w:val="000000" w:themeColor="text1"/>
          <w:sz w:val="18"/>
          <w:szCs w:val="18"/>
        </w:rPr>
        <w:t xml:space="preserve">Y. Yang, K. Zheng, C. Wu, X. Niu, and Y. Yang, “Building an effective intrusion detection system using the modified density peak clustering algorithm and deep belief networks,” Appl. Sci., vol. 9, no. 2, art. 238, 2019.</w:t>
      </w:r>
    </w:p>
    <w:p>
      <w:pPr>
        <w:spacing w:before="0" w:after="40"/>
        <w:ind w:left="400" w:hanging="400"/>
        <w:jc w:val="both"/>
      </w:pPr>
      <w:r>
        <w:rPr>
          <w:color w:val="000000" w:themeColor="text1"/>
          <w:sz w:val="18"/>
          <w:szCs w:val="18"/>
        </w:rPr>
        <w:t xml:space="preserve">[9]  </w:t>
      </w:r>
      <w:r>
        <w:rPr>
          <w:color w:val="000000" w:themeColor="text1"/>
          <w:sz w:val="18"/>
          <w:szCs w:val="18"/>
        </w:rPr>
        <w:t xml:space="preserve">Y. Gorishniy, I. Rubachev, V. Khrulkov, and A. Babenko, “Revisiting deep learning models for tabular data,” in Proc. Adv. Neural Inf. Process. Syst. (NeurIPS), 2021, pp. 18932–18943.</w:t>
      </w:r>
    </w:p>
    <w:p>
      <w:pPr>
        <w:spacing w:before="0" w:after="40"/>
        <w:ind w:left="400" w:hanging="400"/>
        <w:jc w:val="both"/>
      </w:pPr>
      <w:r>
        <w:rPr>
          <w:color w:val="000000" w:themeColor="text1"/>
          <w:sz w:val="18"/>
          <w:szCs w:val="18"/>
        </w:rPr>
        <w:t xml:space="preserve">[10]  </w:t>
      </w:r>
      <w:r>
        <w:rPr>
          <w:color w:val="000000" w:themeColor="text1"/>
          <w:sz w:val="18"/>
          <w:szCs w:val="18"/>
        </w:rPr>
        <w:t xml:space="preserve">G. Engelen, V. Rimmer, and W. Joosen, “Troubleshooting an intrusion detection dataset: the CICIDS2017 case study,” in Proc. IEEE Secur. Privacy Workshops (SPW), 2021, pp. 7–12.</w:t>
      </w:r>
    </w:p>
    <w:sectPr w:rsidRPr="004E5F62" w:rsidR="00936A11">
      <w:pgSz w:w="12240" w:h="15840"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abstractNum w:abstractNumId="901">
    <w:multiLevelType w:val="singleLevel"/>
    <w:lvl w:ilvl="0">
      <w:start w:val="1"/>
      <w:numFmt w:val="bullet"/>
      <w:lvlText w:val="•"/>
      <w:lvlJc w:val="left"/>
      <w:pPr>
        <w:ind w:left="360" w:hanging="240"/>
      </w:pPr>
    </w:lvl>
  </w:abstractNum>
  <w:num w:numId="1" w16cid:durableId="1057780711">
    <w:abstractNumId w:val="2"/>
    <w:lvlOverride w:ilvl="0">
      <w:startOverride w:val="1"/>
    </w:lvlOverride>
  </w:num>
  <w:num w:numId="2" w16cid:durableId="1411806229">
    <w:abstractNumId w:val="1"/>
    <w:lvlOverride w:ilvl="0">
      <w:startOverride w:val="1"/>
    </w:lvlOverride>
  </w:num>
  <w:num w:numId="3" w16cid:durableId="588780826">
    <w:abstractNumId w:val="0"/>
    <w:lvlOverride w:ilvl="0">
      <w:startOverride w:val="1"/>
    </w:lvlOverride>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51D64"/>
    <w:rsid w:val="004E5F62"/>
    <w:rsid w:val="00936A11"/>
    <w:rsid w:val="009B25C7"/>
    <w:rsid w:val="00B30E8C"/>
    <w:rsid w:val="00BD1C77"/>
    <w:rsid w:val="00BF3110"/>
    <w:rsid w:val="00CB06B9"/>
    <w:rsid w:val="00D2661A"/>
    <w:rsid w:val="00DB64AC"/>
    <w:rsid w:val="00E70882"/>
    <w:rsid w:val="00F103BA"/>
    <w:rsid w:val="00F1712A"/>
    <w:rsid w:val="01686867"/>
    <w:rsid w:val="0575D030"/>
    <w:rsid w:val="05FF957F"/>
    <w:rsid w:val="0DD9D980"/>
    <w:rsid w:val="238B2FA3"/>
    <w:rsid w:val="2879A2EC"/>
    <w:rsid w:val="306E129F"/>
    <w:rsid w:val="3B205C64"/>
    <w:rsid w:val="40A2E158"/>
    <w:rsid w:val="499EE3D9"/>
    <w:rsid w:val="5AAA2937"/>
    <w:rsid w:val="5AF46850"/>
    <w:rsid w:val="6969814E"/>
    <w:rsid w:val="6A9BC276"/>
    <w:rsid w:val="6D7BB8C5"/>
    <w:rsid w:val="734D46C8"/>
    <w:rsid w:val="73EBC696"/>
    <w:rsid w:val="7E99D9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9F8DA4"/>
  <w15:docId w15:val="{6EF087A9-F0E1-473C-94E9-29A4E99D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Id="rIdEda" Type="http://schemas.openxmlformats.org/officeDocument/2006/relationships/image" Target="media/eda_class_counts.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3" ma:contentTypeDescription="Create a new document." ma:contentTypeScope="" ma:versionID="c9629a3e45a6bc6041fc46c7196f1d48">
  <xsd:schema xmlns:xsd="http://www.w3.org/2001/XMLSchema" xmlns:xs="http://www.w3.org/2001/XMLSchema" xmlns:p="http://schemas.microsoft.com/office/2006/metadata/properties" xmlns:ns2="c6301d07-6ec6-4e10-b667-c2b3a085ca1a" targetNamespace="http://schemas.microsoft.com/office/2006/metadata/properties" ma:root="true" ma:fieldsID="a93dff08731395ae0b5a2827868862e0" ns2:_="">
    <xsd:import namespace="c6301d07-6ec6-4e10-b667-c2b3a085c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01d07-6ec6-4e10-b667-c2b3a085c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0DB2C0-511E-4131-8022-F46EC8386FB1}">
  <ds:schemaRefs>
    <ds:schemaRef ds:uri="http://schemas.microsoft.com/sharepoint/v3/contenttype/forms"/>
  </ds:schemaRefs>
</ds:datastoreItem>
</file>

<file path=customXml/itemProps3.xml><?xml version="1.0" encoding="utf-8"?>
<ds:datastoreItem xmlns:ds="http://schemas.openxmlformats.org/officeDocument/2006/customXml" ds:itemID="{FC63B1B0-6D24-4C8D-8EAE-FB93E99C3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01d07-6ec6-4e10-b667-c2b3a085c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Dishita Goel - 123101890 - MITMPL</lastModifiedBy>
  <revision>11</revision>
  <dcterms:created xsi:type="dcterms:W3CDTF">2026-08-08T13:39:00.0000000Z</dcterms:created>
  <dcterms:modified xsi:type="dcterms:W3CDTF">2026-10-02T17:53:18.7463491Z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