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GB"/>
        </w:rPr>
      </w:pPr>
      <w:r>
        <w:rPr>
          <w:lang w:val="en-GB"/>
        </w:rPr>
        <w:t>Najpierw łączone range czyli</w:t>
        <w:br/>
        <w:br/>
        <w:t>Futures Premarket Range: 8:00 – 9:00</w:t>
      </w:r>
    </w:p>
    <w:p>
      <w:pPr>
        <w:pStyle w:val="Normal"/>
        <w:rPr>
          <w:lang w:val="en-GB"/>
        </w:rPr>
      </w:pPr>
      <w:r>
        <w:rPr>
          <w:lang w:val="en-GB"/>
        </w:rPr>
        <w:t>Open range: 9:00 – 9:05</w:t>
      </w:r>
    </w:p>
    <w:p>
      <w:pPr>
        <w:pStyle w:val="Normal"/>
        <w:rPr>
          <w:lang w:val="en-GB"/>
        </w:rPr>
      </w:pPr>
      <w:r>
        <w:rPr>
          <w:lang w:val="en-GB"/>
        </w:rPr>
        <w:t>Opening Range: 9:00-10:00</w:t>
      </w:r>
    </w:p>
    <w:p>
      <w:pPr>
        <w:pStyle w:val="Normal"/>
        <w:shd w:val="clear" w:color="auto" w:fill="FFFFFF" w:themeFill="background1"/>
        <w:rPr>
          <w:lang w:val="en-GB"/>
        </w:rPr>
      </w:pPr>
      <w:r>
        <w:rPr>
          <w:lang w:val="en-GB"/>
        </w:rPr>
        <w:t>RTH Range: 9:00 – 15:00</w:t>
      </w:r>
    </w:p>
    <w:p>
      <w:pPr>
        <w:pStyle w:val="Normal"/>
        <w:shd w:val="clear" w:color="auto" w:fill="FFFFFF" w:themeFill="background1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lang w:val="en-GB"/>
        </w:rPr>
        <w:br/>
        <w:br/>
      </w: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Averages: 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FuturesPremarketRange     42.544643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OpenRange                 32.029762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OpeningRange              76.663690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RTHRange                 154.398810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dtype: float64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Medians: 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FuturesPremarketRange     38.0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OpenRange                 29.0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OpeningRange              69.5</w:t>
      </w:r>
    </w:p>
    <w:p>
      <w:pPr>
        <w:pStyle w:val="Normal"/>
        <w:shd w:val="clear" w:color="auto" w:fill="FFFFFF" w:themeFill="background1"/>
        <w:spacing w:lineRule="auto" w:line="240" w:before="0" w:after="0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RTHRange                 142.0</w:t>
      </w:r>
    </w:p>
    <w:p>
      <w:pPr>
        <w:pStyle w:val="Normal"/>
        <w:shd w:val="clear" w:color="auto" w:fill="FFFFFF" w:themeFill="background1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dtype: float64</w:t>
      </w:r>
    </w:p>
    <w:p>
      <w:pPr>
        <w:pStyle w:val="Normal"/>
        <w:shd w:val="clear" w:color="auto" w:fill="FFFFFF" w:themeFill="background1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r>
    </w:p>
    <w:p>
      <w:pPr>
        <w:pStyle w:val="Normal"/>
        <w:shd w:val="clear" w:color="auto" w:fill="FFFFFF" w:themeFill="background1"/>
        <w:rPr>
          <w:rFonts w:ascii="Consolas" w:hAnsi="Consolas" w:eastAsia="Times New Roman" w:cs="Times New Roman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bCs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Poniżej diagram I correlation Matrix</w:t>
      </w:r>
    </w:p>
    <w:p>
      <w:pPr>
        <w:pStyle w:val="Normal"/>
        <w:rPr>
          <w:rFonts w:ascii="Consolas" w:hAnsi="Consolas" w:eastAsia="Times New Roman" w:cs="Times New Roman"/>
          <w:color w:val="CCCCCC"/>
          <w:kern w:val="0"/>
          <w:sz w:val="21"/>
          <w:szCs w:val="21"/>
          <w:lang w:val="en-GB" w:eastAsia="pl-PL"/>
          <w14:ligatures w14:val="none"/>
        </w:rPr>
      </w:pPr>
      <w:r>
        <w:rPr/>
        <w:drawing>
          <wp:inline distT="0" distB="0" distL="0" distR="0">
            <wp:extent cx="4102100" cy="3599180"/>
            <wp:effectExtent l="0" t="0" r="0" b="0"/>
            <wp:docPr id="1" name="Obraz 1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zrzut ekranu, diagram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/>
        <w:drawing>
          <wp:inline distT="0" distB="0" distL="0" distR="0">
            <wp:extent cx="5572125" cy="5577205"/>
            <wp:effectExtent l="0" t="0" r="0" b="0"/>
            <wp:docPr id="2" name="Obraz3" descr="Obraz zawierający tekst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3" descr="Obraz zawierający tekst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/>
      </w:pPr>
      <w:r>
        <w:rPr/>
        <w:t>Poniżej dane oddzielne, dla każdego range’a wyekstrahowane bardziej oddzielnie tzn.</w:t>
      </w:r>
    </w:p>
    <w:p>
      <w:pPr>
        <w:pStyle w:val="Normal"/>
        <w:rPr>
          <w:lang w:val="en-GB"/>
        </w:rPr>
      </w:pPr>
      <w:r>
        <w:rPr>
          <w:lang w:val="en-GB"/>
        </w:rPr>
        <w:t>Futures Premarket Range: 8:00 – 8:10</w:t>
      </w:r>
    </w:p>
    <w:p>
      <w:pPr>
        <w:pStyle w:val="Normal"/>
        <w:rPr>
          <w:lang w:val="en-GB"/>
        </w:rPr>
      </w:pPr>
      <w:r>
        <w:rPr>
          <w:lang w:val="en-GB"/>
        </w:rPr>
        <w:t>Open range: 9:00 – 9:05</w:t>
      </w:r>
    </w:p>
    <w:p>
      <w:pPr>
        <w:pStyle w:val="Normal"/>
        <w:tabs>
          <w:tab w:val="clear" w:pos="708"/>
          <w:tab w:val="left" w:pos="3000" w:leader="none"/>
        </w:tabs>
        <w:rPr>
          <w:lang w:val="en-GB"/>
        </w:rPr>
      </w:pPr>
      <w:r>
        <w:rPr>
          <w:lang w:val="en-GB"/>
        </w:rPr>
        <w:t>Opening Range: 9:05-10:00</w:t>
        <w:tab/>
      </w:r>
    </w:p>
    <w:p>
      <w:pPr>
        <w:pStyle w:val="Normal"/>
        <w:shd w:val="clear" w:color="auto" w:fill="FFFFFF" w:themeFill="background1"/>
        <w:rPr>
          <w:lang w:val="en-GB"/>
        </w:rPr>
      </w:pPr>
      <w:r>
        <w:rPr>
          <w:lang w:val="en-GB"/>
        </w:rPr>
        <w:t>RTH Range: 10:00 – 14:00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Averages: 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FuturesPremarketRange     26.951705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OpenRange                 32.806818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OpeningRange              72.321023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RTHRange                 115.948864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dtype: float64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Medians: 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FuturesPremarketRange     24.0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OpenRange                 30.5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OpeningRange              66.0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RTHRange                 102.0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dtype: float64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3915410" cy="3435350"/>
            <wp:effectExtent l="0" t="0" r="0" b="0"/>
            <wp:docPr id="3" name="Obraz4" descr="Obraz zawierający tekst, zrzut ekranu, diagram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4" descr="Obraz zawierający tekst, zrzut ekranu, diagram, Równolegle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4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60720" cy="5760720"/>
            <wp:effectExtent l="0" t="0" r="0" b="0"/>
            <wp:docPr id="4" name="Obraz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Przede mną duży research:</w:t>
      </w:r>
    </w:p>
    <w:p>
      <w:pPr>
        <w:pStyle w:val="ListParagraph"/>
        <w:numPr>
          <w:ilvl w:val="0"/>
          <w:numId w:val="1"/>
        </w:numPr>
        <w:rPr/>
      </w:pPr>
      <w:r>
        <w:rPr/>
        <w:t>TOP 3-10% Opening Range (9:05-10:00)</w:t>
      </w:r>
    </w:p>
    <w:p>
      <w:pPr>
        <w:pStyle w:val="ListParagraph"/>
        <w:numPr>
          <w:ilvl w:val="0"/>
          <w:numId w:val="1"/>
        </w:numPr>
        <w:rPr/>
      </w:pPr>
      <w:r>
        <w:rPr/>
        <w:t>Analogicznie reszta, ale zacznę od ww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Przez ostatnie 1.5 roku~ mamy 39 case’ów gdzie Opening Range jest powyżej 120 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val="en-GB"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Percentages for OpeningRange above 120: 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(120, 140]    4.545455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(140, 160]    3.409091</w:t>
      </w:r>
    </w:p>
    <w:p>
      <w:pPr>
        <w:pStyle w:val="Normal"/>
        <w:spacing w:lineRule="auto" w:line="240" w:before="0" w:after="0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(160, 200]    2.272727</w:t>
      </w:r>
    </w:p>
    <w:p>
      <w:pPr>
        <w:pStyle w:val="Normal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(200, 300]    0.852273</w:t>
      </w:r>
    </w:p>
    <w:p>
      <w:pPr>
        <w:pStyle w:val="Normal"/>
        <w:rPr>
          <w:rFonts w:ascii="Consolas" w:hAnsi="Consolas" w:eastAsia="Times New Roman" w:cs="Times New Roman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eastAsia="Times New Roman" w:cs="Times New Roman" w:ascii="Consolas" w:hAnsi="Consolas"/>
          <w:color w:themeColor="text1" w:val="000000"/>
          <w:kern w:val="0"/>
          <w:sz w:val="21"/>
          <w:szCs w:val="21"/>
          <w:lang w:eastAsia="pl-PL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Chyba na razie research ręczny tych chociaż 10-15 przypadków: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25.04.22 – OR: 168 ///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 xml:space="preserve">Tutaj szybka akcja, cofka do low OR, i potem </w:t>
      </w: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jazda</w:t>
      </w: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 xml:space="preserve"> w górę – 90% zrobione dość szybko a ponad 1:1 (i więcej) do wieczora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60720" cy="3294380"/>
            <wp:effectExtent l="0" t="0" r="0" b="0"/>
            <wp:docPr id="5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27.04.22 – OR: 213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Tutaj w zasadzie górna banda stanowiła miejsce na retesty, dołu nie zobaczyliśmy w zasadzie, od góry ostatecznie poszedł uptrend późniejszy, ale idk czy bym to zagrał finalnie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@@”LUKA” Box dół zaliczona 6.05 dopiero -ale cały czas była w grze – zaliczony potem retrace 50% boxa, więc mógłbym to grać gdybym wiedział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60720" cy="3361055"/>
            <wp:effectExtent l="0" t="0" r="0" b="0"/>
            <wp:docPr id="6" name="Obraz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28.04.22 – OR: 144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Tutaj pełne spektrum tego dnia, rozegranie range’a w obie strony – z tym, że tutaj też SL musiałby być adekwatnie duży, no bo mocno tam wiało – nadbitka była nawet na około 70p na dole (alternatywa po prostu pickup po powrocie)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3629025"/>
            <wp:effectExtent l="0" t="0" r="0" b="0"/>
            <wp:docPr id="7" name="Obraz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2.05.22 – OR: 236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Tutaj była fajna reakcja jeszcze tego samego dnia, natomiast około 80-85% siadło i cofnęło – tutaj potem borowało przy górnej krawędzi aż w końcu poszło w górę jeszcze bardziej – typowo zachowanie lukowe tbh. Ogólnie tutaj gęsto są ogromne OR, taki wolumen wtedy szedł, dzień później też się zdarzyło tak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 xml:space="preserve">@BOX zaliczony 6.05 – ciekawe czy będzie odbitka 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3657600"/>
            <wp:effectExtent l="0" t="0" r="0" b="0"/>
            <wp:docPr id="8" name="Obraz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3.05.22 – OR: 123 (dość mały w porównaniu z wczoraj)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Co prawda dopiero następnego dnia, ale setup siadł.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Chociaż i już na początku była nadbitka i można było grać na powrót range’a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2905125"/>
            <wp:effectExtent l="0" t="0" r="0" b="0"/>
            <wp:docPr id="9" name="Obraz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6.05 – OR: 144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Tutaj cały czas grał ten range z 2.05 i w sumie już zbliżamy się do niego,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Natomiast były retrace’y do 50% Ora tego dzisiejszego co najmniej 2,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Później dół boxa stał się miejscem do brania trejdów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3495675"/>
            <wp:effectExtent l="0" t="0" r="0" b="0"/>
            <wp:docPr id="10" name="Obraz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12.05 – OR:162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Było dotknięcie dolnej bandy a potem zaliczona góra (tutaj bez większych nadbitek),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Potem górna banda stała się bazą do ruchów w górę.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60720" cy="3218180"/>
            <wp:effectExtent l="0" t="0" r="0" b="0"/>
            <wp:docPr id="11" name="Obraz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19.05 - OR: 166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Zaliczona nadbitka a potem pięknie zaliczona góra, i górna banda znowu stała się bazą – DZIEŃ PÓŹNIEJ BYŁ TAM ŚWIETNY SETUP!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3343275"/>
            <wp:effectExtent l="0" t="0" r="0" b="0"/>
            <wp:docPr id="12" name="Obraz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14.06 – OR: 125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 xml:space="preserve">Tutaj pewnie siadłby SL, bo poszliśmy pod dolną i dolna była bazą do odbitki – ale były tutaj okazje do zgrywki nawet później, gdy już weszliśmy do boxa i zamiast walnąć górę jeszcze raz retrace do dolnej i potem dopiero góra 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3790950"/>
            <wp:effectExtent l="0" t="0" r="0" b="0"/>
            <wp:docPr id="13" name="Obraz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Cs/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16.06.22 – OR: 252punkty /// powrót do góry 21.06 – reakcja</w:t>
      </w:r>
    </w:p>
    <w:p>
      <w:pPr>
        <w:pStyle w:val="ListParagraph"/>
        <w:numPr>
          <w:ilvl w:val="0"/>
          <w:numId w:val="2"/>
        </w:numP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Dolna banda była strefą bounce’ów i przez kilka dni szło tam urwać trochę skalpów</w:t>
      </w:r>
    </w:p>
    <w:p>
      <w:pPr>
        <w:pStyle w:val="ListParagraph"/>
        <w:numPr>
          <w:ilvl w:val="0"/>
          <w:numId w:val="2"/>
        </w:numP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Gdy poszło w końcu na górną bandę, tam nastąpił bounce i znowu spadło do samego dołu setupu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60720" cy="2799715"/>
            <wp:effectExtent l="0" t="0" r="0" b="0"/>
            <wp:docPr id="14" name="Obraz12" descr="Obraz zawierający zrzut ekranu, tekst, Oprogramowanie graficzne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12" descr="Obraz zawierający zrzut ekranu, tekst, Oprogramowanie graficzne, projekt graficzny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23.06 – OR: 172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Fajnie rozegrane, nadbitka i potem zaliczony dół, następnego dnia w boxie powrót do dołu i góra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4238625"/>
            <wp:effectExtent l="0" t="0" r="0" b="0"/>
            <wp:docPr id="15" name="Obraz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27.06.22 – OR: 142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Pieknie rozegrane, szybka nadbitka i zjazd w dół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60720" cy="3713480"/>
            <wp:effectExtent l="0" t="0" r="0" b="0"/>
            <wp:docPr id="16" name="Obraz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28.06.22 – OR: 145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Tutaj tbh nie za wiele się działo, ale tez tak naprawdę ten OR się otworzył w range’u poprzedniego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362575" cy="3799840"/>
            <wp:effectExtent l="0" t="0" r="0" b="0"/>
            <wp:docPr id="17" name="Obraz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1.07.22 – OR: 150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Tutaj bardziej niż nadbitka była strefa nad i high stało się range’m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60720" cy="3503930"/>
            <wp:effectExtent l="0" t="0" r="0" b="0"/>
            <wp:docPr id="18" name="Obraz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4.07.22 – OR: 131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Tutaj nadbitka solidna, 50p+, potem cofka ale do 50-60%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3248025"/>
            <wp:effectExtent l="0" t="0" r="0" b="0"/>
            <wp:docPr id="19" name="Obraz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5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6.07.22 – OR: 122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Nadbitka, potem w końcu zrobiona górna banda, chociaż najpierw 50%, potem 90%, ale zrobione</w:t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/>
        <w:drawing>
          <wp:inline distT="0" distB="0" distL="0" distR="0">
            <wp:extent cx="5753100" cy="2933700"/>
            <wp:effectExtent l="0" t="0" r="0" b="0"/>
            <wp:docPr id="20" name="Obraz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p>
      <w:pPr>
        <w:pStyle w:val="Normal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  <w:t>Tak czy inaczej wygląda to fajnie do przetestowania – tych setupów nie ma dużo, aczkolwiek jeśli zobaczymy również te top parę procent w innych strefach, to będzie ich więcej. Wydają się git.</w:t>
      </w:r>
    </w:p>
    <w:p>
      <w:pPr>
        <w:pStyle w:val="Normal"/>
        <w:spacing w:before="0" w:after="160"/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themeColor="text1" w:val="000000"/>
          <w14:textOutline w14:w="0" w14:cap="flat" w14:cmpd="sng" w14:algn="ctr">
            <w14:noFill/>
            <w14:prstDash w14:val="solid"/>
            <w14:round/>
          </w14:textOutline>
        </w:rPr>
      </w:r>
    </w:p>
    <w:sectPr>
      <w:type w:val="nextPage"/>
      <w:pgSz w:w="11906" w:h="16838"/>
      <w:pgMar w:left="1417" w:right="1417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roman"/>
    <w:pitch w:val="variable"/>
  </w:font>
  <w:font w:name="Consolas">
    <w:charset w:val="ee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" w:bidi=""/>
  <w:docVars>
    <w:docVar w:name="__Grammarly_42____i" w:val="H4sIAAAAAAAEAKtWckksSQxILCpxzi/NK1GyMqwFAAEhoTITAAAA"/>
    <w:docVar w:name="__Grammarly_42___1" w:val="H4sIAAAAAAAEAKtWcslP9kxRslIyNDY2tjA2MjU0MTO3MDY1MTdX0lEKTi0uzszPAykwrgUA1bF4kSwAAAA="/>
  </w:docVars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l-PL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c7eaf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Motyw pakietu Office">
  <a:themeElements>
    <a:clrScheme name="Pakiet 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Application>LibreOffice/24.2.1.2$Windows_X86_64 LibreOffice_project/db4def46b0453cc22e2d0305797cf981b68ef5ac</Application>
  <AppVersion>15.0000</AppVersion>
  <Pages>15</Pages>
  <Words>660</Words>
  <Characters>3510</Characters>
  <CharactersWithSpaces>4334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2023-09-04T18:19:00Z</dcterms:created>
  <dc:creator>2691</dc:creator>
  <dc:description/>
  <dc:language>pl-PL</dc:language>
  <cp:lastModifiedBy/>
  <dcterms:modified xsi:type="dcterms:W3CDTF">2024-06-22T23:09:07Z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