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정기 소독 실시 안내</w:t>
      </w:r>
    </w:p>
    <w:p>
      <w:r>
        <w:t>쾌적하고 위생적인 주거환경을 위해 단지 내 정기 소독을 실시합니다. 입주민 여러분께서는 아래 일정을 확인하시고 원활한 작업이 이루어질 수 있도록 협조해 주시기 바랍니다.</w:t>
      </w:r>
    </w:p>
    <w:p>
      <w:r>
        <w:t>소독은 2026년 6월 18일 오전 9시부터 오후 5시까지 진행하며, 각 세대 현관과 공용 복도, 계단 및 승강기 주변을 대상으로 합니다. 세대 내부 소독을 원하시는 경우 당일 문 앞에 신청 표시를 해주시고, 부재 시에는 세대 내부에 출입하지 않습니다.</w:t>
      </w:r>
    </w:p>
    <w:p>
      <w:r>
        <w:t>작업 시간에는 소독 약품 냄새가 일시적으로 날 수 있으니 창문을 열어 환기해 주세요. 반려동물과 어린이는 작업 구역에 가까이 가지 않도록 살펴 주시고, 약제가 묻은 표면은 충분히 마른 뒤 이용하시기 바랍니다.</w:t>
      </w:r>
    </w:p>
    <w:p>
      <w:r>
        <w:t>약품에 민감하거나 별도 문의가 있으신 분은 관리사무소에 알려주시기 바랍니다. 작업 일정은 현장 상황이나 날씨에 따라 일부 조정될 수 있으며, 변경 사항은 단지 게시판을 통해 안내하겠습니다. 입주민 여러분의 양해와 협조에 감사드립니다.</w:t>
      </w:r>
    </w:p>
    <w:p>
      <w:pPr>
        <w:pStyle w:val="Heading2"/>
      </w:pPr>
      <w:r>
        <w:t>가상 부서별 교육 이수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부서</w:t>
            </w:r>
          </w:p>
        </w:tc>
        <w:tc>
          <w:tcPr>
            <w:tcW w:type="dxa" w:w="1440"/>
          </w:tcPr>
          <w:p>
            <w:r>
              <w:t>기준일</w:t>
            </w:r>
          </w:p>
        </w:tc>
        <w:tc>
          <w:tcPr>
            <w:tcW w:type="dxa" w:w="1440"/>
          </w:tcPr>
          <w:p>
            <w:r>
              <w:t>대상 인원</w:t>
            </w:r>
          </w:p>
        </w:tc>
        <w:tc>
          <w:tcPr>
            <w:tcW w:type="dxa" w:w="1440"/>
          </w:tcPr>
          <w:p>
            <w:r>
              <w:t>이수 인원</w:t>
            </w:r>
          </w:p>
        </w:tc>
        <w:tc>
          <w:tcPr>
            <w:tcW w:type="dxa" w:w="1440"/>
          </w:tcPr>
          <w:p>
            <w:r>
              <w:t>이수율</w:t>
            </w:r>
          </w:p>
        </w:tc>
        <w:tc>
          <w:tcPr>
            <w:tcW w:type="dxa" w:w="1440"/>
          </w:tcPr>
          <w:p>
            <w:r>
              <w:t>교육비(원)</w:t>
            </w:r>
          </w:p>
        </w:tc>
      </w:tr>
      <w:tr>
        <w:tc>
          <w:tcPr>
            <w:tcW w:type="dxa" w:w="1440"/>
          </w:tcPr>
          <w:p>
            <w:r>
              <w:t>기획부</w:t>
            </w:r>
          </w:p>
        </w:tc>
        <w:tc>
          <w:tcPr>
            <w:tcW w:type="dxa" w:w="1440"/>
          </w:tcPr>
          <w:p>
            <w:r>
              <w:t>2025-03-31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83.3%</w:t>
            </w:r>
          </w:p>
        </w:tc>
        <w:tc>
          <w:tcPr>
            <w:tcW w:type="dxa" w:w="1440"/>
          </w:tcPr>
          <w:p>
            <w:r>
              <w:t>240000</w:t>
            </w:r>
          </w:p>
        </w:tc>
      </w:tr>
      <w:tr>
        <w:tc>
          <w:tcPr>
            <w:tcW w:type="dxa" w:w="1440"/>
          </w:tcPr>
          <w:p>
            <w:r>
              <w:t>기획부</w:t>
            </w:r>
          </w:p>
        </w:tc>
        <w:tc>
          <w:tcPr>
            <w:tcW w:type="dxa" w:w="1440"/>
          </w:tcPr>
          <w:p>
            <w:r>
              <w:t>2025-06-30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91.7%</w:t>
            </w:r>
          </w:p>
        </w:tc>
        <w:tc>
          <w:tcPr>
            <w:tcW w:type="dxa" w:w="1440"/>
          </w:tcPr>
          <w:p>
            <w:r>
              <w:t>180000</w:t>
            </w:r>
          </w:p>
        </w:tc>
      </w:tr>
      <w:tr>
        <w:tc>
          <w:tcPr>
            <w:tcW w:type="dxa" w:w="1440"/>
          </w:tcPr>
          <w:p>
            <w:r>
              <w:t>운영부</w:t>
            </w:r>
          </w:p>
        </w:tc>
        <w:tc>
          <w:tcPr>
            <w:tcW w:type="dxa" w:w="1440"/>
          </w:tcPr>
          <w:p>
            <w:r>
              <w:t>2025-03-31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83.3%</w:t>
            </w:r>
          </w:p>
        </w:tc>
        <w:tc>
          <w:tcPr>
            <w:tcW w:type="dxa" w:w="1440"/>
          </w:tcPr>
          <w:p>
            <w:r>
              <w:t>360000</w:t>
            </w:r>
          </w:p>
        </w:tc>
      </w:tr>
      <w:tr>
        <w:tc>
          <w:tcPr>
            <w:tcW w:type="dxa" w:w="1440"/>
          </w:tcPr>
          <w:p>
            <w:r>
              <w:t>운영부</w:t>
            </w:r>
          </w:p>
        </w:tc>
        <w:tc>
          <w:tcPr>
            <w:tcW w:type="dxa" w:w="1440"/>
          </w:tcPr>
          <w:p>
            <w:r>
              <w:t>2025-06-30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94.4%</w:t>
            </w:r>
          </w:p>
        </w:tc>
        <w:tc>
          <w:tcPr>
            <w:tcW w:type="dxa" w:w="1440"/>
          </w:tcPr>
          <w:p>
            <w:r>
              <w:t>270000</w:t>
            </w:r>
          </w:p>
        </w:tc>
      </w:tr>
      <w:tr>
        <w:tc>
          <w:tcPr>
            <w:tcW w:type="dxa" w:w="1440"/>
          </w:tcPr>
          <w:p>
            <w:r>
              <w:t>연구부</w:t>
            </w:r>
          </w:p>
        </w:tc>
        <w:tc>
          <w:tcPr>
            <w:tcW w:type="dxa" w:w="1440"/>
          </w:tcPr>
          <w:p>
            <w:r>
              <w:t>2025-03-31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77.8%</w:t>
            </w:r>
          </w:p>
        </w:tc>
        <w:tc>
          <w:tcPr>
            <w:tcW w:type="dxa" w:w="1440"/>
          </w:tcPr>
          <w:p>
            <w:r>
              <w:t>210000</w:t>
            </w:r>
          </w:p>
        </w:tc>
      </w:tr>
      <w:tr>
        <w:tc>
          <w:tcPr>
            <w:tcW w:type="dxa" w:w="1440"/>
          </w:tcPr>
          <w:p>
            <w:r>
              <w:t>연구부</w:t>
            </w:r>
          </w:p>
        </w:tc>
        <w:tc>
          <w:tcPr>
            <w:tcW w:type="dxa" w:w="1440"/>
          </w:tcPr>
          <w:p>
            <w:r>
              <w:t>2025-06-30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150000</w:t>
            </w:r>
          </w:p>
        </w:tc>
      </w:tr>
    </w:tbl>
    <w:p>
      <w:pPr>
        <w:pStyle w:val="Heading2"/>
      </w:pPr>
      <w:r>
        <w:t>작은 실험이 만든 큰 여유</w:t>
      </w:r>
    </w:p>
    <w:p>
      <w:r>
        <w:t>가상의 사내 팀 ‘모람’은 업무 흐름을 가볍게 바꾸는 한 달 실험을 시작했습니다. 매주 수요일 오전에는 회의를 줄이고, 각자 집중이 필요한 일을 먼저 처리하기로 했습니다. 처음에는 일정 조정이 낯설었지만, 구성원들은 짧은 기록으로 하루의 우선순위를 나누며 새 리듬을 찾아갔습니다.</w:t>
      </w:r>
    </w:p>
    <w:p>
      <w:r>
        <w:t>실험을 마친 뒤 모은 의견에는 ‘결정할 시간이 늘었다’, ‘급한 질문은 더 빨리 나눌 수 있었다’는 반응이 담겼습니다. 모람은 모든 팀에 같은 방식을 적용하기보다, 각자의 일에 맞게 선택할 수 있도록 운영 안내를 정리할 예정입니다. 작은 변화가 오래 이어지도록 다음 달에도 경험을 함께 살펴봅니다.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