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3864"/>
          <w:sz w:val="60"/>
          <w:szCs w:val="60"/>
        </w:rPr>
        <w:t xml:space="preserve">OPTIONS STRATEGY LAB</w:t>
      </w:r>
    </w:p>
    <w:p>
      <w:pPr>
        <w:spacing w:after="80"/>
        <w:jc w:val="center"/>
      </w:pPr>
      <w:r>
        <w:rPr>
          <w:rFonts w:ascii="Arial" w:cs="Arial" w:eastAsia="Arial" w:hAnsi="Arial"/>
          <w:b/>
          <w:bCs/>
          <w:color w:val="1B6CA8"/>
          <w:sz w:val="44"/>
          <w:szCs w:val="44"/>
        </w:rPr>
        <w:t xml:space="preserve">Live Suggestion Engine</w:t>
      </w:r>
    </w:p>
    <w:p>
      <w:pPr>
        <w:spacing w:after="480"/>
        <w:jc w:val="center"/>
      </w:pPr>
      <w:r>
        <w:rPr>
          <w:rFonts w:ascii="Arial" w:cs="Arial" w:eastAsia="Arial" w:hAnsi="Arial"/>
          <w:color w:val="555555"/>
          <w:sz w:val="30"/>
          <w:szCs w:val="30"/>
        </w:rPr>
        <w:t xml:space="preserve">Methodology, Criteria &amp; Formulas</w:t>
      </w:r>
    </w:p>
    <w:p>
      <w:pPr>
        <w:pBdr>
          <w:bottom w:val="single" w:color="2E75B6" w:sz="6" w:space="1"/>
        </w:pBdr>
        <w:spacing w:after="200"/>
      </w:pPr>
    </w:p>
    <w:p>
      <w:pPr>
        <w:spacing w:after="80"/>
        <w:jc w:val="center"/>
      </w:pPr>
      <w:r>
        <w:rPr>
          <w:rFonts w:ascii="Arial" w:cs="Arial" w:eastAsia="Arial" w:hAnsi="Arial"/>
          <w:color w:val="555555"/>
          <w:sz w:val="24"/>
          <w:szCs w:val="24"/>
        </w:rPr>
        <w:t xml:space="preserve">Prepared for Expert Review</w:t>
      </w:r>
    </w:p>
    <w:p>
      <w:pPr>
        <w:spacing w:after="80"/>
        <w:jc w:val="center"/>
      </w:pPr>
      <w:r>
        <w:rPr>
          <w:rFonts w:ascii="Arial" w:cs="Arial" w:eastAsia="Arial" w:hAnsi="Arial"/>
          <w:color w:val="555555"/>
          <w:sz w:val="24"/>
          <w:szCs w:val="24"/>
        </w:rPr>
        <w:t xml:space="preserve">Date: June 2026</w:t>
      </w:r>
    </w:p>
    <w:p>
      <w:pPr>
        <w:spacing w:after="720"/>
        <w:jc w:val="center"/>
      </w:pPr>
      <w:r>
        <w:rPr>
          <w:rFonts w:ascii="Arial" w:cs="Arial" w:eastAsia="Arial" w:hAnsi="Arial"/>
          <w:b/>
          <w:bCs/>
          <w:color w:val="8B0000"/>
          <w:sz w:val="22"/>
          <w:szCs w:val="22"/>
        </w:rPr>
        <w:t xml:space="preserve">CONFIDENTIAL — Not for Distribution</w:t>
      </w:r>
    </w:p>
    <w:p>
      <w:pPr>
        <w:pageBreakBefore/>
      </w:pPr>
      <w:r>
        <w:t xml:space="preserve"/>
      </w:r>
    </w:p>
    <w:p>
      <w:pPr>
        <w:pStyle w:val="Heading1"/>
        <w:spacing w:after="120" w:before="360"/>
      </w:pPr>
      <w:r>
        <w:rPr>
          <w:rFonts w:ascii="Arial" w:cs="Arial" w:eastAsia="Arial" w:hAnsi="Arial"/>
          <w:b/>
          <w:bCs/>
          <w:color w:val="1F3864"/>
          <w:sz w:val="36"/>
          <w:szCs w:val="36"/>
        </w:rPr>
        <w:t xml:space="preserve">1. System Overview</w:t>
      </w:r>
    </w:p>
    <w:p>
      <w:pPr>
        <w:spacing w:after="120"/>
      </w:pPr>
      <w:r>
        <w:rPr>
          <w:rFonts w:ascii="Arial" w:cs="Arial" w:eastAsia="Arial" w:hAnsi="Arial"/>
          <w:b w:val="false"/>
          <w:bCs w:val="false"/>
          <w:color w:val="000000"/>
          <w:sz w:val="22"/>
          <w:szCs w:val="22"/>
        </w:rPr>
        <w:t xml:space="preserve">The Live Suggestion Engine scans a watchlist of tickers each morning and produces ranked option spread recommendations. For each ticker it follows a deterministic multi-step pipeline:</w:t>
      </w:r>
    </w:p>
    <w:p>
      <w:pPr>
        <w:spacing w:after="40"/>
      </w:pPr>
      <w:r>
        <w:t xml:space="preserve"/>
      </w:r>
    </w:p>
    <w:p>
      <w:pPr>
        <w:pStyle w:val="ListParagraph"/>
        <w:numPr>
          <w:ilvl w:val="0"/>
          <w:numId w:val="2"/>
        </w:numPr>
        <w:spacing w:after="80"/>
      </w:pPr>
      <w:r>
        <w:rPr>
          <w:rFonts w:ascii="Arial" w:cs="Arial" w:eastAsia="Arial" w:hAnsi="Arial"/>
          <w:b/>
          <w:bCs/>
          <w:sz w:val="22"/>
          <w:szCs w:val="22"/>
        </w:rPr>
        <w:t xml:space="preserve">Collect market data (price history, option chains, news, flow)</w:t>
      </w:r>
    </w:p>
    <w:p>
      <w:pPr>
        <w:pStyle w:val="ListParagraph"/>
        <w:numPr>
          <w:ilvl w:val="0"/>
          <w:numId w:val="2"/>
        </w:numPr>
        <w:spacing w:after="80"/>
      </w:pPr>
      <w:r>
        <w:rPr>
          <w:rFonts w:ascii="Arial" w:cs="Arial" w:eastAsia="Arial" w:hAnsi="Arial"/>
          <w:b/>
          <w:bCs/>
          <w:sz w:val="22"/>
          <w:szCs w:val="22"/>
        </w:rPr>
        <w:t xml:space="preserve">Check earnings blackout</w:t>
      </w:r>
    </w:p>
    <w:p>
      <w:pPr>
        <w:pStyle w:val="ListParagraph"/>
        <w:numPr>
          <w:ilvl w:val="0"/>
          <w:numId w:val="2"/>
        </w:numPr>
        <w:spacing w:after="80"/>
      </w:pPr>
      <w:r>
        <w:rPr>
          <w:rFonts w:ascii="Arial" w:cs="Arial" w:eastAsia="Arial" w:hAnsi="Arial"/>
          <w:b/>
          <w:bCs/>
          <w:sz w:val="22"/>
          <w:szCs w:val="22"/>
        </w:rPr>
        <w:t xml:space="preserve">Classify daily and weekly trend (SMA-based)</w:t>
      </w:r>
    </w:p>
    <w:p>
      <w:pPr>
        <w:pStyle w:val="ListParagraph"/>
        <w:numPr>
          <w:ilvl w:val="0"/>
          <w:numId w:val="2"/>
        </w:numPr>
        <w:spacing w:after="80"/>
      </w:pPr>
      <w:r>
        <w:rPr>
          <w:rFonts w:ascii="Arial" w:cs="Arial" w:eastAsia="Arial" w:hAnsi="Arial"/>
          <w:b/>
          <w:bCs/>
          <w:sz w:val="22"/>
          <w:szCs w:val="22"/>
        </w:rPr>
        <w:t xml:space="preserve">Classify implied volatility environment (High / Low)</w:t>
      </w:r>
    </w:p>
    <w:p>
      <w:pPr>
        <w:pStyle w:val="ListParagraph"/>
        <w:numPr>
          <w:ilvl w:val="0"/>
          <w:numId w:val="2"/>
        </w:numPr>
        <w:spacing w:after="80"/>
      </w:pPr>
      <w:r>
        <w:rPr>
          <w:rFonts w:ascii="Arial" w:cs="Arial" w:eastAsia="Arial" w:hAnsi="Arial"/>
          <w:b/>
          <w:bCs/>
          <w:sz w:val="22"/>
          <w:szCs w:val="22"/>
        </w:rPr>
        <w:t xml:space="preserve">Select recommended structure from the Structure Matrix</w:t>
      </w:r>
    </w:p>
    <w:p>
      <w:pPr>
        <w:pStyle w:val="ListParagraph"/>
        <w:numPr>
          <w:ilvl w:val="0"/>
          <w:numId w:val="2"/>
        </w:numPr>
        <w:spacing w:after="80"/>
      </w:pPr>
      <w:r>
        <w:rPr>
          <w:rFonts w:ascii="Arial" w:cs="Arial" w:eastAsia="Arial" w:hAnsi="Arial"/>
          <w:b/>
          <w:bCs/>
          <w:sz w:val="22"/>
          <w:szCs w:val="22"/>
        </w:rPr>
        <w:t xml:space="preserve">Select expiry and strikes (delta-based)</w:t>
      </w:r>
    </w:p>
    <w:p>
      <w:pPr>
        <w:pStyle w:val="ListParagraph"/>
        <w:numPr>
          <w:ilvl w:val="0"/>
          <w:numId w:val="2"/>
        </w:numPr>
        <w:spacing w:after="80"/>
      </w:pPr>
      <w:r>
        <w:rPr>
          <w:rFonts w:ascii="Arial" w:cs="Arial" w:eastAsia="Arial" w:hAnsi="Arial"/>
          <w:b/>
          <w:bCs/>
          <w:sz w:val="22"/>
          <w:szCs w:val="22"/>
        </w:rPr>
        <w:t xml:space="preserve">Calculate probability of profit (POP) and expected value (EV)</w:t>
      </w:r>
    </w:p>
    <w:p>
      <w:pPr>
        <w:pStyle w:val="ListParagraph"/>
        <w:numPr>
          <w:ilvl w:val="0"/>
          <w:numId w:val="2"/>
        </w:numPr>
        <w:spacing w:after="80"/>
      </w:pPr>
      <w:r>
        <w:rPr>
          <w:rFonts w:ascii="Arial" w:cs="Arial" w:eastAsia="Arial" w:hAnsi="Arial"/>
          <w:b/>
          <w:bCs/>
          <w:sz w:val="22"/>
          <w:szCs w:val="22"/>
        </w:rPr>
        <w:t xml:space="preserve">Score signal alignment (8-factor scoring system)</w:t>
      </w:r>
    </w:p>
    <w:p>
      <w:pPr>
        <w:pStyle w:val="ListParagraph"/>
        <w:numPr>
          <w:ilvl w:val="0"/>
          <w:numId w:val="2"/>
        </w:numPr>
        <w:spacing w:after="80"/>
      </w:pPr>
      <w:r>
        <w:rPr>
          <w:rFonts w:ascii="Arial" w:cs="Arial" w:eastAsia="Arial" w:hAnsi="Arial"/>
          <w:b/>
          <w:bCs/>
          <w:sz w:val="22"/>
          <w:szCs w:val="22"/>
        </w:rPr>
        <w:t xml:space="preserve">Run Best-EV optimizer to refine the recommended structure</w:t>
      </w:r>
    </w:p>
    <w:p>
      <w:pPr>
        <w:pStyle w:val="ListParagraph"/>
        <w:numPr>
          <w:ilvl w:val="0"/>
          <w:numId w:val="2"/>
        </w:numPr>
        <w:spacing w:after="80"/>
      </w:pPr>
      <w:r>
        <w:rPr>
          <w:rFonts w:ascii="Arial" w:cs="Arial" w:eastAsia="Arial" w:hAnsi="Arial"/>
          <w:b/>
          <w:bCs/>
          <w:sz w:val="22"/>
          <w:szCs w:val="22"/>
        </w:rPr>
        <w:t xml:space="preserve">Output ranked candidates with profit targets and risk metrics</w:t>
      </w:r>
    </w:p>
    <w:p>
      <w:pPr>
        <w:spacing w:after="120"/>
      </w:pPr>
      <w:r>
        <w:t xml:space="preserve"/>
      </w:r>
    </w:p>
    <w:p>
      <w:pPr>
        <w:spacing w:after="120"/>
      </w:pPr>
      <w:r>
        <w:rPr>
          <w:rFonts w:ascii="Arial" w:cs="Arial" w:eastAsia="Arial" w:hAnsi="Arial"/>
          <w:b w:val="false"/>
          <w:bCs w:val="false"/>
          <w:color w:val="000000"/>
          <w:sz w:val="22"/>
          <w:szCs w:val="22"/>
        </w:rPr>
        <w:t xml:space="preserve">The engine is configured by settings.toml. Key parameters are documented throughout this document alongside the relevant formulas.</w:t>
      </w:r>
    </w:p>
    <w:p>
      <w:pPr>
        <w:pageBreakBefore/>
      </w:pPr>
      <w:r>
        <w:t xml:space="preserve"/>
      </w:r>
    </w:p>
    <w:p>
      <w:pPr>
        <w:pStyle w:val="Heading1"/>
        <w:spacing w:after="120" w:before="360"/>
      </w:pPr>
      <w:r>
        <w:rPr>
          <w:rFonts w:ascii="Arial" w:cs="Arial" w:eastAsia="Arial" w:hAnsi="Arial"/>
          <w:b/>
          <w:bCs/>
          <w:color w:val="1F3864"/>
          <w:sz w:val="36"/>
          <w:szCs w:val="36"/>
        </w:rPr>
        <w:t xml:space="preserve">2. Data Sources</w:t>
      </w:r>
    </w:p>
    <w:p>
      <w:pPr>
        <w:spacing w:after="120"/>
      </w:pPr>
      <w:r>
        <w:rPr>
          <w:rFonts w:ascii="Arial" w:cs="Arial" w:eastAsia="Arial" w:hAnsi="Arial"/>
          <w:b w:val="false"/>
          <w:bCs w:val="false"/>
          <w:color w:val="000000"/>
          <w:sz w:val="22"/>
          <w:szCs w:val="22"/>
        </w:rPr>
        <w:t xml:space="preserve">All market data is fetched from Yahoo Finance via the yfinance Python library.</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price history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yfinance OHLCV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1-year lookback, daily bars</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 price history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yfinance OHLCV</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3-year lookback, weekly bars (for weekly trend)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 chain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yfinance option_chain(expiry)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Calls and puts for the chosen expiry date</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VIX history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yfinance ^VIX</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1-year daily close, used for index ETF IV rank</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Earnings calendar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yfinance ticker.calendar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 earnings date, cached locally to avoid repeat lookups</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News headlines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yfinance ticker.news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 to 15 recent headlines, sentiment classified by keyword matching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Implied volatility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yfinance option chain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impliedVolatility field; recalculated by Brent solver when bid/ask are zero (market closed)</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F0A500" w:sz="12"/>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sz w:val="20"/>
                <w:szCs w:val="20"/>
              </w:rPr>
              <w:t xml:space="preserve">Note: When the market is closed, bid and ask prices are 0. The system synthesises bid = lastPrice x 0.98 and ask = lastPrice x 1.02 and recalculates implied volatility using a Black-Scholes Brent solver so that downstream pricing and delta calculations continue to work.</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3. Earnings Blackout</w:t>
      </w:r>
    </w:p>
    <w:p>
      <w:pPr>
        <w:spacing w:after="120"/>
      </w:pPr>
      <w:r>
        <w:rPr>
          <w:rFonts w:ascii="Arial" w:cs="Arial" w:eastAsia="Arial" w:hAnsi="Arial"/>
          <w:b w:val="false"/>
          <w:bCs w:val="false"/>
          <w:color w:val="000000"/>
          <w:sz w:val="22"/>
          <w:szCs w:val="22"/>
        </w:rPr>
        <w:t xml:space="preserve">Trading through an earnings announcement introduces binary gap risk. The engine skips a ticker entirely if earnings fall within the blackout window.</w:t>
      </w:r>
    </w:p>
    <w:p>
      <w:pPr>
        <w:spacing w:after="60"/>
      </w:pPr>
      <w:r>
        <w:t xml:space="preserve"/>
      </w:r>
    </w:p>
    <w:p>
      <w:pPr>
        <w:pStyle w:val="Heading2"/>
        <w:spacing w:after="80" w:before="280"/>
      </w:pPr>
      <w:r>
        <w:rPr>
          <w:rFonts w:ascii="Arial" w:cs="Arial" w:eastAsia="Arial" w:hAnsi="Arial"/>
          <w:b/>
          <w:bCs/>
          <w:color w:val="1F3864"/>
          <w:sz w:val="28"/>
          <w:szCs w:val="28"/>
        </w:rPr>
        <w:t xml:space="preserve">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Skip ticker if: 0 &lt;= days_to_earnings &lt;= EVENT_BLACKOUT_DAYS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EVENT_BLACKOUT_DAYS = MAX_DTE = 30 days</w:t>
            </w:r>
          </w:p>
        </w:tc>
      </w:tr>
    </w:tbl>
    <w:p>
      <w:pPr>
        <w:spacing w:after="80"/>
      </w:pPr>
      <w:r>
        <w:t xml:space="preserve"/>
      </w:r>
    </w:p>
    <w:p>
      <w:pPr>
        <w:spacing w:after="120"/>
      </w:pPr>
      <w:r>
        <w:rPr>
          <w:rFonts w:ascii="Arial" w:cs="Arial" w:eastAsia="Arial" w:hAnsi="Arial"/>
          <w:b w:val="false"/>
          <w:bCs w:val="false"/>
          <w:color w:val="000000"/>
          <w:sz w:val="22"/>
          <w:szCs w:val="22"/>
        </w:rPr>
        <w:t xml:space="preserve">If skipped, the ticker is returned with status: "SKIP - earnings in Xd (within blackout window)" and no candidates are produced.</w:t>
      </w:r>
    </w:p>
    <w:p>
      <w:pPr>
        <w:pageBreakBefore/>
      </w:pPr>
      <w:r>
        <w:t xml:space="preserve"/>
      </w:r>
    </w:p>
    <w:p>
      <w:pPr>
        <w:pStyle w:val="Heading1"/>
        <w:spacing w:after="120" w:before="360"/>
      </w:pPr>
      <w:r>
        <w:rPr>
          <w:rFonts w:ascii="Arial" w:cs="Arial" w:eastAsia="Arial" w:hAnsi="Arial"/>
          <w:b/>
          <w:bCs/>
          <w:color w:val="1F3864"/>
          <w:sz w:val="36"/>
          <w:szCs w:val="36"/>
        </w:rPr>
        <w:t xml:space="preserve">4. Trend Classification</w:t>
      </w:r>
    </w:p>
    <w:p>
      <w:pPr>
        <w:spacing w:after="120"/>
      </w:pPr>
      <w:r>
        <w:rPr>
          <w:rFonts w:ascii="Arial" w:cs="Arial" w:eastAsia="Arial" w:hAnsi="Arial"/>
          <w:b w:val="false"/>
          <w:bCs w:val="false"/>
          <w:color w:val="000000"/>
          <w:sz w:val="22"/>
          <w:szCs w:val="22"/>
        </w:rPr>
        <w:t xml:space="preserve">Trend is classified on both daily and weekly timeframes using two simple moving averages (SMA). The same algorithm is applied to both.</w:t>
      </w:r>
    </w:p>
    <w:p>
      <w:pPr>
        <w:spacing w:after="60"/>
      </w:pPr>
      <w:r>
        <w:t xml:space="preserve"/>
      </w:r>
    </w:p>
    <w:p>
      <w:pPr>
        <w:pStyle w:val="Heading2"/>
        <w:spacing w:after="80" w:before="280"/>
      </w:pPr>
      <w:r>
        <w:rPr>
          <w:rFonts w:ascii="Arial" w:cs="Arial" w:eastAsia="Arial" w:hAnsi="Arial"/>
          <w:b/>
          <w:bCs/>
          <w:color w:val="1F3864"/>
          <w:sz w:val="28"/>
          <w:szCs w:val="28"/>
        </w:rPr>
        <w:t xml:space="preserve">4.1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Parameter</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Short SMA period (sma_short)</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 days</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Long SMA period (sma_long)</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days</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Band percentage (band_pct)</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0.5%  (0.005)</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Daily timeframe data</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1-year daily bars</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Weekly timeframe data</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3-year weekly bars</w:t>
            </w:r>
          </w:p>
        </w:tc>
      </w:tr>
    </w:tbl>
    <w:p>
      <w:pPr>
        <w:spacing w:after="120"/>
      </w:pPr>
      <w:r>
        <w:t xml:space="preserve"/>
      </w:r>
    </w:p>
    <w:p>
      <w:pPr>
        <w:pStyle w:val="Heading2"/>
        <w:spacing w:after="80" w:before="280"/>
      </w:pPr>
      <w:r>
        <w:rPr>
          <w:rFonts w:ascii="Arial" w:cs="Arial" w:eastAsia="Arial" w:hAnsi="Arial"/>
          <w:b/>
          <w:bCs/>
          <w:color w:val="1F3864"/>
          <w:sz w:val="28"/>
          <w:szCs w:val="28"/>
        </w:rPr>
        <w:t xml:space="preserve">4.2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SMA_short = rolling mean of close prices over last 20 periods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SMA_long  = rolling mean of close prices over last 50 periods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price     = latest closing price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IF price &gt; SMA_short * (1 + band_pct)  AND  SMA_short &gt; SMA_long: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Trend = "Uptrend"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ELSE IF price &lt; SMA_short * (1 - band_pct)  AND  SMA_short &lt; SMA_long: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Trend = "Downtrend"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ELSE: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Trend = "Range-bound"</w:t>
            </w:r>
          </w:p>
        </w:tc>
      </w:tr>
    </w:tbl>
    <w:p>
      <w:pPr>
        <w:spacing w:after="80"/>
      </w:pPr>
      <w:r>
        <w:t xml:space="preserve"/>
      </w:r>
    </w:p>
    <w:p>
      <w:pPr>
        <w:spacing w:after="120"/>
      </w:pPr>
      <w:r>
        <w:rPr>
          <w:rFonts w:ascii="Arial" w:cs="Arial" w:eastAsia="Arial" w:hAnsi="Arial"/>
          <w:b w:val="false"/>
          <w:bCs w:val="false"/>
          <w:color w:val="000000"/>
          <w:sz w:val="22"/>
          <w:szCs w:val="22"/>
        </w:rPr>
        <w:t xml:space="preserve">The band_pct requirement prevents noise: a price that is only marginally above SMA_short does not qualify as trending. Both the price-to-SMA condition AND the SMA alignment (short &gt; long) must hold simultaneously.</w:t>
      </w:r>
    </w:p>
    <w:p>
      <w:pPr>
        <w:spacing w:after="60"/>
      </w:pPr>
      <w:r>
        <w:t xml:space="preserve"/>
      </w:r>
    </w:p>
    <w:p>
      <w:pPr>
        <w:pStyle w:val="Heading2"/>
        <w:spacing w:after="80" w:before="280"/>
      </w:pPr>
      <w:r>
        <w:rPr>
          <w:rFonts w:ascii="Arial" w:cs="Arial" w:eastAsia="Arial" w:hAnsi="Arial"/>
          <w:b/>
          <w:bCs/>
          <w:color w:val="1F3864"/>
          <w:sz w:val="28"/>
          <w:szCs w:val="28"/>
        </w:rPr>
        <w:t xml:space="preserve">4.3 Weekly Trend</w:t>
      </w:r>
    </w:p>
    <w:p>
      <w:pPr>
        <w:spacing w:after="120"/>
      </w:pPr>
      <w:r>
        <w:rPr>
          <w:rFonts w:ascii="Arial" w:cs="Arial" w:eastAsia="Arial" w:hAnsi="Arial"/>
          <w:b w:val="false"/>
          <w:bCs w:val="false"/>
          <w:color w:val="000000"/>
          <w:sz w:val="22"/>
          <w:szCs w:val="22"/>
        </w:rPr>
        <w:t xml:space="preserve">The same formula is applied to 3-year weekly bars. The result is used as a higher-timeframe confirmation signal in the signal alignment scoring system. A weekly trend that agrees with the daily trend adds +1 to the signal score; a conflicting weekly trend subtracts -1.</w:t>
      </w:r>
    </w:p>
    <w:p>
      <w:pPr>
        <w:pageBreakBefore/>
      </w:pPr>
      <w:r>
        <w:t xml:space="preserve"/>
      </w:r>
    </w:p>
    <w:p>
      <w:pPr>
        <w:pStyle w:val="Heading1"/>
        <w:spacing w:after="120" w:before="360"/>
      </w:pPr>
      <w:r>
        <w:rPr>
          <w:rFonts w:ascii="Arial" w:cs="Arial" w:eastAsia="Arial" w:hAnsi="Arial"/>
          <w:b/>
          <w:bCs/>
          <w:color w:val="1F3864"/>
          <w:sz w:val="36"/>
          <w:szCs w:val="36"/>
        </w:rPr>
        <w:t xml:space="preserve">5. Implied Volatility (IV) Environment</w:t>
      </w:r>
    </w:p>
    <w:p>
      <w:pPr>
        <w:spacing w:after="120"/>
      </w:pPr>
      <w:r>
        <w:rPr>
          <w:rFonts w:ascii="Arial" w:cs="Arial" w:eastAsia="Arial" w:hAnsi="Arial"/>
          <w:b w:val="false"/>
          <w:bCs w:val="false"/>
          <w:color w:val="000000"/>
          <w:sz w:val="22"/>
          <w:szCs w:val="22"/>
        </w:rPr>
        <w:t xml:space="preserve">The IV environment determines whether the engine prefers credit structures (sell premium when IV is high) or debit structures (buy premium when IV is relatively cheap).</w:t>
      </w:r>
    </w:p>
    <w:p>
      <w:pPr>
        <w:spacing w:after="60"/>
      </w:pPr>
      <w:r>
        <w:t xml:space="preserve"/>
      </w:r>
    </w:p>
    <w:p>
      <w:pPr>
        <w:pStyle w:val="Heading2"/>
        <w:spacing w:after="80" w:before="280"/>
      </w:pPr>
      <w:r>
        <w:rPr>
          <w:rFonts w:ascii="Arial" w:cs="Arial" w:eastAsia="Arial" w:hAnsi="Arial"/>
          <w:b/>
          <w:bCs/>
          <w:color w:val="1F3864"/>
          <w:sz w:val="28"/>
          <w:szCs w:val="28"/>
        </w:rPr>
        <w:t xml:space="preserve">5.1 ATM Implied Volatility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atm_iv = average of (ATM call IV, ATM put 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where ATM = the strike closest to the current spot price</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5.2 IV Rank Proxy</w:t>
      </w:r>
    </w:p>
    <w:p>
      <w:pPr>
        <w:spacing w:after="120"/>
      </w:pPr>
      <w:r>
        <w:rPr>
          <w:rFonts w:ascii="Arial" w:cs="Arial" w:eastAsia="Arial" w:hAnsi="Arial"/>
          <w:b w:val="false"/>
          <w:bCs w:val="false"/>
          <w:color w:val="000000"/>
          <w:sz w:val="22"/>
          <w:szCs w:val="22"/>
        </w:rPr>
        <w:t xml:space="preserve">Different methods are used depending on whether the ticker is a major index ETF:</w:t>
      </w:r>
    </w:p>
    <w:p>
      <w:pPr>
        <w:spacing w:after="60"/>
      </w:pPr>
      <w:r>
        <w:t xml:space="preserve"/>
      </w:r>
    </w:p>
    <w:p>
      <w:pPr>
        <w:pStyle w:val="Heading3"/>
        <w:spacing w:after="60" w:before="200"/>
      </w:pPr>
      <w:r>
        <w:rPr>
          <w:rFonts w:ascii="Arial" w:cs="Arial" w:eastAsia="Arial" w:hAnsi="Arial"/>
          <w:b/>
          <w:bCs/>
          <w:color w:val="1F3864"/>
          <w:sz w:val="24"/>
          <w:szCs w:val="24"/>
        </w:rPr>
        <w:t xml:space="preserve">For Index ETFs (SPY, QQQ, TQQQ, IWM, DIA, VXX, SQQQ, SPXU)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VIX_rank = percentile of today's VIX within the last 1-year daily VIX close history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count(VIX_daily &lt; VIX_today) / count(VIX_daily) * 100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Range: 0 to 100</w:t>
            </w:r>
          </w:p>
        </w:tc>
      </w:tr>
    </w:tbl>
    <w:p>
      <w:pPr>
        <w:spacing w:after="60"/>
      </w:pPr>
      <w:r>
        <w:t xml:space="preserve"/>
      </w:r>
    </w:p>
    <w:p>
      <w:pPr>
        <w:pStyle w:val="Heading3"/>
        <w:spacing w:after="60" w:before="200"/>
      </w:pPr>
      <w:r>
        <w:rPr>
          <w:rFonts w:ascii="Arial" w:cs="Arial" w:eastAsia="Arial" w:hAnsi="Arial"/>
          <w:b/>
          <w:bCs/>
          <w:color w:val="1F3864"/>
          <w:sz w:val="24"/>
          <w:szCs w:val="24"/>
        </w:rPr>
        <w:t xml:space="preserve">For Individual Stocks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HV_30 = 30-day realized (historical) volatility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std_dev(log returns over 30 days) * sqrt(252)</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IV/HV ratio = atm_iv / HV_30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IV_rank_proxy = clip((iv_hv_ratio - 0.5) / 1.5 * 100, 0, 100)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Interpretation: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ratio &gt; 1.30 -&gt; richly priced options -&gt; maps toward 100 (High 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ratio &lt; 0.80 -&gt; cheap options         -&gt; maps toward 0  (Low IV)</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5.3 IV Environment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IF IV_rank_proxy &gt;= IV_RANK_HIGH_THRESHOLD (50):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iv_env = "High"    -&gt; prefer credit structures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ELSE: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iv_env = "Low"     -&gt; prefer debit structures</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6. Structure Selection Matrix</w:t>
      </w:r>
    </w:p>
    <w:p>
      <w:pPr>
        <w:spacing w:after="120"/>
      </w:pPr>
      <w:r>
        <w:rPr>
          <w:rFonts w:ascii="Arial" w:cs="Arial" w:eastAsia="Arial" w:hAnsi="Arial"/>
          <w:b w:val="false"/>
          <w:bCs w:val="false"/>
          <w:color w:val="000000"/>
          <w:sz w:val="22"/>
          <w:szCs w:val="22"/>
        </w:rPr>
        <w:t xml:space="preserve">Once IV environment and trend are known, the recommended structure is determined by a fixed lookup table. This is the core decision rule of the system.</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IV Environment</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Trend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Structure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Uptrend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 Credit Spread</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Downtrend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Call Credit Spread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Range-bound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Iron Condor</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Uptrend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Call Debit Spread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Downtrend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 Debit Spread</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Range-bound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Trade</w:t>
            </w:r>
          </w:p>
        </w:tc>
      </w:tr>
    </w:tbl>
    <w:p>
      <w:pPr>
        <w:spacing w:after="120"/>
      </w:pPr>
      <w:r>
        <w:t xml:space="preserve"/>
      </w:r>
    </w:p>
    <w:p>
      <w:pPr>
        <w:spacing w:after="120"/>
      </w:pPr>
      <w:r>
        <w:rPr>
          <w:rFonts w:ascii="Arial" w:cs="Arial" w:eastAsia="Arial" w:hAnsi="Arial"/>
          <w:b w:val="false"/>
          <w:bCs w:val="false"/>
          <w:color w:val="000000"/>
          <w:sz w:val="22"/>
          <w:szCs w:val="22"/>
        </w:rPr>
        <w:t xml:space="preserve">Rationale for each cell:</w:t>
      </w:r>
    </w:p>
    <w:p>
      <w:pPr>
        <w:pStyle w:val="ListParagraph"/>
        <w:numPr>
          <w:ilvl w:val="0"/>
          <w:numId w:val="3"/>
        </w:numPr>
        <w:spacing w:after="60"/>
      </w:pPr>
      <w:r>
        <w:rPr>
          <w:rFonts w:ascii="Arial" w:cs="Arial" w:eastAsia="Arial" w:hAnsi="Arial"/>
          <w:b w:val="false"/>
          <w:bCs w:val="false"/>
          <w:sz w:val="22"/>
          <w:szCs w:val="22"/>
        </w:rPr>
        <w:t xml:space="preserve">High IV + Uptrend: Sell puts below the market. Premium is rich; direction is up, puts are unlikely to be tested.</w:t>
      </w:r>
    </w:p>
    <w:p>
      <w:pPr>
        <w:pStyle w:val="ListParagraph"/>
        <w:numPr>
          <w:ilvl w:val="0"/>
          <w:numId w:val="3"/>
        </w:numPr>
        <w:spacing w:after="60"/>
      </w:pPr>
      <w:r>
        <w:rPr>
          <w:rFonts w:ascii="Arial" w:cs="Arial" w:eastAsia="Arial" w:hAnsi="Arial"/>
          <w:b w:val="false"/>
          <w:bCs w:val="false"/>
          <w:sz w:val="22"/>
          <w:szCs w:val="22"/>
        </w:rPr>
        <w:t xml:space="preserve">High IV + Downtrend: Sell calls above the market. Premium is rich; direction is down, calls are unlikely to be tested.</w:t>
      </w:r>
    </w:p>
    <w:p>
      <w:pPr>
        <w:pStyle w:val="ListParagraph"/>
        <w:numPr>
          <w:ilvl w:val="0"/>
          <w:numId w:val="3"/>
        </w:numPr>
        <w:spacing w:after="60"/>
      </w:pPr>
      <w:r>
        <w:rPr>
          <w:rFonts w:ascii="Arial" w:cs="Arial" w:eastAsia="Arial" w:hAnsi="Arial"/>
          <w:b w:val="false"/>
          <w:bCs w:val="false"/>
          <w:sz w:val="22"/>
          <w:szCs w:val="22"/>
        </w:rPr>
        <w:t xml:space="preserve">High IV + Range-bound: Sell both sides (Iron Condor). Premium is rich; stock has no directional bias.</w:t>
      </w:r>
    </w:p>
    <w:p>
      <w:pPr>
        <w:pStyle w:val="ListParagraph"/>
        <w:numPr>
          <w:ilvl w:val="0"/>
          <w:numId w:val="3"/>
        </w:numPr>
        <w:spacing w:after="60"/>
      </w:pPr>
      <w:r>
        <w:rPr>
          <w:rFonts w:ascii="Arial" w:cs="Arial" w:eastAsia="Arial" w:hAnsi="Arial"/>
          <w:b w:val="false"/>
          <w:bCs w:val="false"/>
          <w:sz w:val="22"/>
          <w:szCs w:val="22"/>
        </w:rPr>
        <w:t xml:space="preserve">Low IV + Uptrend: Buy a call debit spread. Premium is cheap; direction is up, so buy directional exposure.</w:t>
      </w:r>
    </w:p>
    <w:p>
      <w:pPr>
        <w:pStyle w:val="ListParagraph"/>
        <w:numPr>
          <w:ilvl w:val="0"/>
          <w:numId w:val="3"/>
        </w:numPr>
        <w:spacing w:after="60"/>
      </w:pPr>
      <w:r>
        <w:rPr>
          <w:rFonts w:ascii="Arial" w:cs="Arial" w:eastAsia="Arial" w:hAnsi="Arial"/>
          <w:b w:val="false"/>
          <w:bCs w:val="false"/>
          <w:sz w:val="22"/>
          <w:szCs w:val="22"/>
        </w:rPr>
        <w:t xml:space="preserve">Low IV + Downtrend: Buy a put debit spread. Premium is cheap; direction is down.</w:t>
      </w:r>
    </w:p>
    <w:p>
      <w:pPr>
        <w:pStyle w:val="ListParagraph"/>
        <w:numPr>
          <w:ilvl w:val="0"/>
          <w:numId w:val="3"/>
        </w:numPr>
        <w:spacing w:after="60"/>
      </w:pPr>
      <w:r>
        <w:rPr>
          <w:rFonts w:ascii="Arial" w:cs="Arial" w:eastAsia="Arial" w:hAnsi="Arial"/>
          <w:b w:val="false"/>
          <w:bCs w:val="false"/>
          <w:sz w:val="22"/>
          <w:szCs w:val="22"/>
        </w:rPr>
        <w:t xml:space="preserve">Low IV + Range-bound: No trade recommended. Options are cheap and the stock has no direction; no edge.</w:t>
      </w:r>
    </w:p>
    <w:p>
      <w:pPr>
        <w:spacing w:after="80"/>
      </w:pPr>
      <w:r>
        <w:t xml:space="preserve"/>
      </w:r>
    </w:p>
    <w:p>
      <w:pPr>
        <w:spacing w:after="120"/>
      </w:pPr>
      <w:r>
        <w:rPr>
          <w:rFonts w:ascii="Arial" w:cs="Arial" w:eastAsia="Arial" w:hAnsi="Arial"/>
          <w:b w:val="false"/>
          <w:bCs w:val="false"/>
          <w:color w:val="000000"/>
          <w:sz w:val="22"/>
          <w:szCs w:val="22"/>
        </w:rPr>
        <w:t xml:space="preserve">Note: The system still evaluates ALL eight structure types for every ticker. The "recommended" flag is only set on the structure that matches the matrix. All structures are presented to the user for comparison.</w:t>
      </w:r>
    </w:p>
    <w:p>
      <w:pPr>
        <w:pageBreakBefore/>
      </w:pPr>
      <w:r>
        <w:t xml:space="preserve"/>
      </w:r>
    </w:p>
    <w:p>
      <w:pPr>
        <w:pStyle w:val="Heading1"/>
        <w:spacing w:after="120" w:before="360"/>
      </w:pPr>
      <w:r>
        <w:rPr>
          <w:rFonts w:ascii="Arial" w:cs="Arial" w:eastAsia="Arial" w:hAnsi="Arial"/>
          <w:b/>
          <w:bCs/>
          <w:color w:val="1F3864"/>
          <w:sz w:val="36"/>
          <w:szCs w:val="36"/>
        </w:rPr>
        <w:t xml:space="preserve">7. Expiry Selection</w:t>
      </w:r>
    </w:p>
    <w:p>
      <w:pPr>
        <w:pStyle w:val="Heading2"/>
        <w:spacing w:after="80" w:before="280"/>
      </w:pPr>
      <w:r>
        <w:rPr>
          <w:rFonts w:ascii="Arial" w:cs="Arial" w:eastAsia="Arial" w:hAnsi="Arial"/>
          <w:b/>
          <w:bCs/>
          <w:color w:val="1F3864"/>
          <w:sz w:val="28"/>
          <w:szCs w:val="28"/>
        </w:rPr>
        <w:t xml:space="preserve">7.1 Front-Month Expiry (Primary)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target_dte = (MIN_DTE + MAX_DTE) / 2  =  (2 + 30) / 2  =  16 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From all available expiries within [MIN_DTE, MAX_DTE]: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Pick the one with |dte - target_dte| minimized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Fallback: If no expiry falls within [2, 30], pick the nearest available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(absolute distance to target_dte).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Parameter</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MIN_DTE</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days</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MAX_DTE</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days</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Target DTE (midpoint)</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 days</w:t>
            </w:r>
          </w:p>
        </w:tc>
      </w:tr>
    </w:tbl>
    <w:p>
      <w:pPr>
        <w:spacing w:after="120"/>
      </w:pPr>
      <w:r>
        <w:t xml:space="preserve"/>
      </w:r>
    </w:p>
    <w:p>
      <w:pPr>
        <w:pStyle w:val="Heading2"/>
        <w:spacing w:after="80" w:before="280"/>
      </w:pPr>
      <w:r>
        <w:rPr>
          <w:rFonts w:ascii="Arial" w:cs="Arial" w:eastAsia="Arial" w:hAnsi="Arial"/>
          <w:b/>
          <w:bCs/>
          <w:color w:val="1F3864"/>
          <w:sz w:val="28"/>
          <w:szCs w:val="28"/>
        </w:rPr>
        <w:t xml:space="preserve">7.2 Back-Month Expiry (Calendar / Diagonal Spreads)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Find expiry with gap in [CALENDAR_MIN_GAP_DAYS, CALENDAR_MAX_GAP_DAYS] from front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gap = (back_expiry_date - front_expiry_date).days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target_gap = (14 + 45) / 2 = 29.5 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Pick back expiry with |gap - target_gap| minimized.</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Parameter</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Calendar min gap</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 days</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Calendar max gap</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days</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Diagonal min gap</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 days</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Diagonal max gap</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days</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8. Black-Scholes Delta and Theta</w:t>
      </w:r>
    </w:p>
    <w:p>
      <w:pPr>
        <w:spacing w:after="120"/>
      </w:pPr>
      <w:r>
        <w:rPr>
          <w:rFonts w:ascii="Arial" w:cs="Arial" w:eastAsia="Arial" w:hAnsi="Arial"/>
          <w:b w:val="false"/>
          <w:bCs w:val="false"/>
          <w:color w:val="000000"/>
          <w:sz w:val="22"/>
          <w:szCs w:val="22"/>
        </w:rPr>
        <w:t xml:space="preserve">Delta and theta are calculated using the Black-Scholes model for each option leg. The net (spread) greek is then derived by combining the legs.</w:t>
      </w:r>
    </w:p>
    <w:p>
      <w:pPr>
        <w:spacing w:after="60"/>
      </w:pPr>
      <w:r>
        <w:t xml:space="preserve"/>
      </w:r>
    </w:p>
    <w:p>
      <w:pPr>
        <w:pStyle w:val="Heading2"/>
        <w:spacing w:after="80" w:before="280"/>
      </w:pPr>
      <w:r>
        <w:rPr>
          <w:rFonts w:ascii="Arial" w:cs="Arial" w:eastAsia="Arial" w:hAnsi="Arial"/>
          <w:b/>
          <w:bCs/>
          <w:color w:val="1F3864"/>
          <w:sz w:val="28"/>
          <w:szCs w:val="28"/>
        </w:rPr>
        <w:t xml:space="preserve">8.1 Black-Scholes d1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d1 = [ ln(S/K) + (r + 0.5 * sigma^2) * T ] / (sigma * sqrt(T))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where: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     = current spot price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K     = strike price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T     = time to expiry in years  (= DTE / 365)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r     = risk-free rate  (5.0%, constant)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sigma = implied volatility (annualised)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d2    = d1 - sigma * sqrt(T)</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8.2 Delta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Call delta = N(d1)            [0, +1]</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Put  delta = N(d1) - 1        [-1, 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N( ) = standard normal CDF</w:t>
            </w:r>
          </w:p>
        </w:tc>
      </w:tr>
    </w:tbl>
    <w:p>
      <w:pPr>
        <w:spacing w:after="60"/>
      </w:pPr>
      <w:r>
        <w:t xml:space="preserve"/>
      </w:r>
    </w:p>
    <w:p>
      <w:pPr>
        <w:spacing w:after="120"/>
      </w:pPr>
      <w:r>
        <w:rPr>
          <w:rFonts w:ascii="Arial" w:cs="Arial" w:eastAsia="Arial" w:hAnsi="Arial"/>
          <w:b w:val="false"/>
          <w:bCs w:val="false"/>
          <w:color w:val="000000"/>
          <w:sz w:val="22"/>
          <w:szCs w:val="22"/>
        </w:rPr>
        <w:t xml:space="preserve">Delta is used directly as the proxy for probability of the option expiring in-the-money (ITM). A delta of 0.20 means approximately 20% probability of expiring ITM; equivalently the option has approximately 80% probability of expiring worthless (OTM).</w:t>
      </w:r>
    </w:p>
    <w:p>
      <w:pPr>
        <w:spacing w:after="80"/>
      </w:pPr>
      <w:r>
        <w:t xml:space="preserve"/>
      </w:r>
    </w:p>
    <w:p>
      <w:pPr>
        <w:pStyle w:val="Heading2"/>
        <w:spacing w:after="80" w:before="280"/>
      </w:pPr>
      <w:r>
        <w:rPr>
          <w:rFonts w:ascii="Arial" w:cs="Arial" w:eastAsia="Arial" w:hAnsi="Arial"/>
          <w:b/>
          <w:bCs/>
          <w:color w:val="1F3864"/>
          <w:sz w:val="28"/>
          <w:szCs w:val="28"/>
        </w:rPr>
        <w:t xml:space="preserve">8.3 Theta (Daily Decay)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Annual theta (call) = -(S * N'(d1) * sigma) / (2 * sqrt(T))  -  r*K*exp(-r*T)*N(d2)</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Annual theta (put)  = -(S * N'(d1) * sigma) / (2 * sqrt(T))  +  r*K*exp(-r*T)*N(-d2)</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Daily theta = Annual theta / 365   [$ per share per calendar day]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N'( ) = standard normal PDF</w:t>
            </w:r>
          </w:p>
        </w:tc>
      </w:tr>
    </w:tbl>
    <w:p>
      <w:pPr>
        <w:spacing w:after="60"/>
      </w:pPr>
      <w:r>
        <w:t xml:space="preserve"/>
      </w:r>
    </w:p>
    <w:p>
      <w:pPr>
        <w:spacing w:after="120"/>
      </w:pPr>
      <w:r>
        <w:rPr>
          <w:rFonts w:ascii="Arial" w:cs="Arial" w:eastAsia="Arial" w:hAnsi="Arial"/>
          <w:b w:val="false"/>
          <w:bCs w:val="false"/>
          <w:color w:val="000000"/>
          <w:sz w:val="22"/>
          <w:szCs w:val="22"/>
        </w:rPr>
        <w:t xml:space="preserve">Negative theta means the long option loses value each day. The net theta of a spread (short leg minus long leg) is positive for credit spreads (time works in our favour) and slightly negative for debit spreads.</w:t>
      </w:r>
    </w:p>
    <w:p>
      <w:pPr>
        <w:spacing w:after="80"/>
      </w:pPr>
      <w:r>
        <w:t xml:space="preserve"/>
      </w:r>
    </w:p>
    <w:p>
      <w:pPr>
        <w:pStyle w:val="Heading2"/>
        <w:spacing w:after="80" w:before="280"/>
      </w:pPr>
      <w:r>
        <w:rPr>
          <w:rFonts w:ascii="Arial" w:cs="Arial" w:eastAsia="Arial" w:hAnsi="Arial"/>
          <w:b/>
          <w:bCs/>
          <w:color w:val="1F3864"/>
          <w:sz w:val="28"/>
          <w:szCs w:val="28"/>
        </w:rPr>
        <w:t xml:space="preserve">8.4 Net Spread Greeks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Net delta = long_leg_delta - short_leg_delta</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Net theta = long_leg_theta - short_leg_theta</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an Iron Condor:</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Net delta = (put_long_delta - put_short_delta) + (call_long_delta - call_short_delta)</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Net theta = (put_net_theta) + (call_net_theta)</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9. Strike Selection</w:t>
      </w:r>
    </w:p>
    <w:p>
      <w:pPr>
        <w:spacing w:after="120"/>
      </w:pPr>
      <w:r>
        <w:rPr>
          <w:rFonts w:ascii="Arial" w:cs="Arial" w:eastAsia="Arial" w:hAnsi="Arial"/>
          <w:b w:val="false"/>
          <w:bCs w:val="false"/>
          <w:color w:val="000000"/>
          <w:sz w:val="22"/>
          <w:szCs w:val="22"/>
        </w:rPr>
        <w:t xml:space="preserve">Strikes are selected from the option chain by targeting a specific delta range. Open interest (OI) filters ensure liquidity.</w:t>
      </w:r>
    </w:p>
    <w:p>
      <w:pPr>
        <w:spacing w:after="60"/>
      </w:pPr>
      <w:r>
        <w:t xml:space="preserve"/>
      </w:r>
    </w:p>
    <w:p>
      <w:pPr>
        <w:pStyle w:val="Heading2"/>
        <w:spacing w:after="80" w:before="280"/>
      </w:pPr>
      <w:r>
        <w:rPr>
          <w:rFonts w:ascii="Arial" w:cs="Arial" w:eastAsia="Arial" w:hAnsi="Arial"/>
          <w:b/>
          <w:bCs/>
          <w:color w:val="1F3864"/>
          <w:sz w:val="28"/>
          <w:szCs w:val="28"/>
        </w:rPr>
        <w:t xml:space="preserve">9.1 Liquidity Filter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Each leg must have openInterest &gt;= MIN_OPEN_INTEREST (50 contracts)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Both bid and ask must be &gt; 0  (or synthesised from lastPrice when market is closed)</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9.2 Credit Spreads (Put Credit Spread, Call Credit Spread)</w:t>
      </w:r>
    </w:p>
    <w:p>
      <w:pPr>
        <w:pStyle w:val="Heading3"/>
        <w:spacing w:after="60" w:before="200"/>
      </w:pPr>
      <w:r>
        <w:rPr>
          <w:rFonts w:ascii="Arial" w:cs="Arial" w:eastAsia="Arial" w:hAnsi="Arial"/>
          <w:b/>
          <w:bCs/>
          <w:color w:val="1F3864"/>
          <w:sz w:val="24"/>
          <w:szCs w:val="24"/>
        </w:rPr>
        <w:t xml:space="preserve">Short (sold) leg: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Find strike where: SHORT_DELTA_LO &lt;= |delta| &lt;= SHORT_DELTA_HI</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(0.15 to 0.25)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If multiple strikes qualify: pick the one with |delta| closest to the midpoint (0.20).</w:t>
            </w:r>
          </w:p>
        </w:tc>
      </w:tr>
    </w:tbl>
    <w:p>
      <w:pPr>
        <w:spacing w:after="60"/>
      </w:pPr>
      <w:r>
        <w:t xml:space="preserve"/>
      </w:r>
    </w:p>
    <w:p>
      <w:pPr>
        <w:pStyle w:val="Heading3"/>
        <w:spacing w:after="60" w:before="200"/>
      </w:pPr>
      <w:r>
        <w:rPr>
          <w:rFonts w:ascii="Arial" w:cs="Arial" w:eastAsia="Arial" w:hAnsi="Arial"/>
          <w:b/>
          <w:bCs/>
          <w:color w:val="1F3864"/>
          <w:sz w:val="24"/>
          <w:szCs w:val="24"/>
        </w:rPr>
        <w:t xml:space="preserve">Long (protective) leg: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Width target = CAPITAL * max_risk_pct / 100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$1,000 * 0.12 / 100 = $1.20  (this is per-share, so $120 per contract)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Find the strike further OTM than the short leg with width closest to the width target.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Put spread:  long strike &lt; short strike  (both puts)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Call spread: long strike &gt; short strike  (both calls)</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9.3 Debit Spreads (Call Debit Spread, Put Debit Spread)</w:t>
      </w:r>
    </w:p>
    <w:p>
      <w:pPr>
        <w:pStyle w:val="Heading3"/>
        <w:spacing w:after="60" w:before="200"/>
      </w:pPr>
      <w:r>
        <w:rPr>
          <w:rFonts w:ascii="Arial" w:cs="Arial" w:eastAsia="Arial" w:hAnsi="Arial"/>
          <w:b/>
          <w:bCs/>
          <w:color w:val="1F3864"/>
          <w:sz w:val="24"/>
          <w:szCs w:val="24"/>
        </w:rPr>
        <w:t xml:space="preserve">Long (ATM-ish) leg: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Find strike where: DEBIT_LONG_DELTA_LO &lt;= |delta| &lt;= DEBIT_LONG_DELTA_HI</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(0.40 to 0.55)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If multiple strikes qualify: pick the one with |delta| closest to the midpoint (0.475).</w:t>
            </w:r>
          </w:p>
        </w:tc>
      </w:tr>
    </w:tbl>
    <w:p>
      <w:pPr>
        <w:spacing w:after="60"/>
      </w:pPr>
      <w:r>
        <w:t xml:space="preserve"/>
      </w:r>
    </w:p>
    <w:p>
      <w:pPr>
        <w:pStyle w:val="Heading3"/>
        <w:spacing w:after="60" w:before="200"/>
      </w:pPr>
      <w:r>
        <w:rPr>
          <w:rFonts w:ascii="Arial" w:cs="Arial" w:eastAsia="Arial" w:hAnsi="Arial"/>
          <w:b/>
          <w:bCs/>
          <w:color w:val="1F3864"/>
          <w:sz w:val="24"/>
          <w:szCs w:val="24"/>
        </w:rPr>
        <w:t xml:space="preserve">Short (OTM hedge) leg: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Find strike where: DEBIT_SHORT_DELTA_LO &lt;= |delta| &lt;= DEBIT_SHORT_DELTA_HI</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(0.15 to 0.20)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Validation: For a Call Debit Spread, short strike must be &gt; long strike.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For a Put Debit Spread,  short strike must be &lt; long strike.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Delta Parameter</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Credit spread short delta (lo)</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0.15</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Credit spread short delta (hi)</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Debit spread long delta (lo)</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0.40</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Debit spread long delta (hi)</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0.55</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Debit spread short delta (lo)</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0.15</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Debit spread short delta (hi)</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0.20</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10. Probability of Profit (POP) and Expected Value (EV)</w:t>
      </w:r>
    </w:p>
    <w:p>
      <w:pPr>
        <w:spacing w:after="120"/>
      </w:pPr>
      <w:r>
        <w:rPr>
          <w:rFonts w:ascii="Arial" w:cs="Arial" w:eastAsia="Arial" w:hAnsi="Arial"/>
          <w:b w:val="false"/>
          <w:bCs w:val="false"/>
          <w:color w:val="000000"/>
          <w:sz w:val="22"/>
          <w:szCs w:val="22"/>
        </w:rPr>
        <w:t xml:space="preserve">POP and EV are approximations derived from delta. They do not account for early assignment, dividends, or path-dependent moves; they are a quick first-order screen.</w:t>
      </w:r>
    </w:p>
    <w:p>
      <w:pPr>
        <w:spacing w:after="80"/>
      </w:pPr>
      <w:r>
        <w:t xml:space="preserve"/>
      </w:r>
    </w:p>
    <w:p>
      <w:pPr>
        <w:pStyle w:val="Heading2"/>
        <w:spacing w:after="80" w:before="280"/>
      </w:pPr>
      <w:r>
        <w:rPr>
          <w:rFonts w:ascii="Arial" w:cs="Arial" w:eastAsia="Arial" w:hAnsi="Arial"/>
          <w:b/>
          <w:bCs/>
          <w:color w:val="1F3864"/>
          <w:sz w:val="28"/>
          <w:szCs w:val="28"/>
        </w:rPr>
        <w:t xml:space="preserve">10.1 Credit Spread (Put Credit Spread, Call Credit Spread)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POP = 1 - |short_delta|            (clipped to [0, 1])</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probability that the short leg expires OTM (worthless)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credit received per share  (short_bid - long_ask)</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spread_width - 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EV  = POP * max_profit  -  (1 - POP) * max_loss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Example: short delta=0.20, credit=$0.50, width=$5.00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POP = 80%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max_loss = $4.50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EV = 0.80 * $0.50 - 0.20 * $4.50 = $0.40 - $0.90 = -$0.50</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10.2 Debit Spread (Call Debit Spread, Put Debit Spread)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POP = |long_delta|                 (clipped to [0, 1])</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probability that the long leg finishes ITM (spread reaches max profit zone)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debit      = long_ask - short_bid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spread_width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debit paid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EV = POP * max_profit  -  (1 - POP)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Example: long delta=0.45, debit=$1.20, width=$5.00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POP = 45%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max_profit = $3.80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EV = 0.45 * $3.80 - 0.55 * $1.20 = $1.71 - $0.66 = $1.05</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10.3 Iron Condor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POP = 1 - (|put_short_delta| + |call_short_delta|)   (clipped to [0, 1])</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approximate probability that the stock stays between both short strikes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total_credit = put_credit + call_credit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ic_width     = max(put_spread_width, call_spread_width)</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ic_width - total_credit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EV = POP * total_credit  -  (1 - POP) * max_loss</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F0A500" w:sz="12"/>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sz w:val="20"/>
                <w:szCs w:val="20"/>
              </w:rPr>
              <w:t xml:space="preserve">Note: These POP/EV formulas are a first-order approximation based on the Black-Scholes delta. They are not the same as the risk-neutral probability from a binomial model or Monte Carlo simulation. The actual probability of profit depends on realized volatility, skew, and the path the stock takes. These numbers are useful for screening and ranking, but should not be taken as precise outcome probabilities.</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11. Profitability and Risk Checks</w:t>
      </w:r>
    </w:p>
    <w:p>
      <w:pPr>
        <w:spacing w:after="120"/>
      </w:pPr>
      <w:r>
        <w:rPr>
          <w:rFonts w:ascii="Arial" w:cs="Arial" w:eastAsia="Arial" w:hAnsi="Arial"/>
          <w:b w:val="false"/>
          <w:bCs w:val="false"/>
          <w:color w:val="000000"/>
          <w:sz w:val="22"/>
          <w:szCs w:val="22"/>
        </w:rPr>
        <w:t xml:space="preserve">Each candidate spread is evaluated against two key thresholds. Passing or failing these thresholds is shown explicitly in the UI.</w:t>
      </w:r>
    </w:p>
    <w:p>
      <w:pPr>
        <w:spacing w:after="60"/>
      </w:pPr>
      <w:r>
        <w:t xml:space="preserve"/>
      </w:r>
    </w:p>
    <w:p>
      <w:pPr>
        <w:pStyle w:val="Heading2"/>
        <w:spacing w:after="80" w:before="280"/>
      </w:pPr>
      <w:r>
        <w:rPr>
          <w:rFonts w:ascii="Arial" w:cs="Arial" w:eastAsia="Arial" w:hAnsi="Arial"/>
          <w:b/>
          <w:bCs/>
          <w:color w:val="1F3864"/>
          <w:sz w:val="28"/>
          <w:szCs w:val="28"/>
        </w:rPr>
        <w:t xml:space="preserve">11.1 Minimum Profit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credit spreads: meets_min_profit = (credit_received &gt;= MIN_PROFIT_AMOUNT)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debit spreads:  meets_min_profit = (spread_width - debit &gt;= MIN_PROFIT_AMOUNT)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MIN_PROFIT_AMOUNT = $0.20 per share  ($20 per contract)</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11.2 Maximum Loss / Risk Cap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max_loss_limit = CAPITAL * max_risk_pct  =  $1,000 * 0.12  =  $120 per contract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credit spreads: max_loss = spread_width - credit_received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debit spreads:  max_loss = debit_paid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meets_max_loss = (max_loss &lt;= max_loss_limit)</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11.3 Credit Percentage of Width (Credit Spreads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credit_pct_of_width = credit / spread_width * 100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Minimum required: &gt;= 25%  (CREDIT_MIN_CREDIT_PCT_OF_WIDTH = 0.25)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This ensures the spread is not so wide that the credit collected is negligible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relative to the risk taken.</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11.4 Liquidity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Both legs require: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 bid &gt; 0 AND ask &gt; 0   (or synthesised from lastPrice when market closed)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(2) openInterest &gt;= 50 contracts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If either leg fails: candidate is marked Illiquid and all metrics are set to None.</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12. Signal Alignment Scoring</w:t>
      </w:r>
    </w:p>
    <w:p>
      <w:pPr>
        <w:spacing w:after="120"/>
      </w:pPr>
      <w:r>
        <w:rPr>
          <w:rFonts w:ascii="Arial" w:cs="Arial" w:eastAsia="Arial" w:hAnsi="Arial"/>
          <w:b w:val="false"/>
          <w:bCs w:val="false"/>
          <w:color w:val="000000"/>
          <w:sz w:val="22"/>
          <w:szCs w:val="22"/>
        </w:rPr>
        <w:t xml:space="preserve">The signal scoring system evaluates how strongly eight independent market indicators agree with (or contradict) the matrix-recommended structure. This is a qualitative confirmation layer, not a veto.</w:t>
      </w:r>
    </w:p>
    <w:p>
      <w:pPr>
        <w:spacing w:after="60"/>
      </w:pPr>
      <w:r>
        <w:t xml:space="preserve"/>
      </w:r>
    </w:p>
    <w:p>
      <w:pPr>
        <w:pStyle w:val="Heading2"/>
        <w:spacing w:after="80" w:before="280"/>
      </w:pPr>
      <w:r>
        <w:rPr>
          <w:rFonts w:ascii="Arial" w:cs="Arial" w:eastAsia="Arial" w:hAnsi="Arial"/>
          <w:b/>
          <w:bCs/>
          <w:color w:val="1F3864"/>
          <w:sz w:val="28"/>
          <w:szCs w:val="28"/>
        </w:rPr>
        <w:t xml:space="preserve">12.1 Scoring Rules by Indicator</w:t>
      </w:r>
    </w:p>
    <w:p>
      <w:pPr>
        <w:spacing w:after="60"/>
      </w:pPr>
      <w:r>
        <w:t xml:space="preserve"/>
      </w:r>
    </w:p>
    <w:p>
      <w:pPr>
        <w:pStyle w:val="Heading3"/>
        <w:spacing w:after="60" w:before="200"/>
      </w:pPr>
      <w:r>
        <w:rPr>
          <w:rFonts w:ascii="Arial" w:cs="Arial" w:eastAsia="Arial" w:hAnsi="Arial"/>
          <w:b/>
          <w:bCs/>
          <w:color w:val="1F3864"/>
          <w:sz w:val="24"/>
          <w:szCs w:val="24"/>
        </w:rPr>
        <w:t xml:space="preserve">Weekly Trend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50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 trend == Daily trend (both agree)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Weekly trend conflicts with daily trend</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 trend is N/A or Range-bound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RSI 14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RSI Condition</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 Credit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RSI 50-70 (healthy uptrend zone)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Put Credit Spread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RSI &lt; 50 (weak bullish) or RSI &gt; 70 (overbought)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 Credit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RSI 30-50 (healthy downtrend zone)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Call Credit Spread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RSI &gt; 50 (weak bearish) or RSI &lt; 30 (oversold bounce risk)</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Iron Condor / Calendar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RSI 40-60 (neutral, supports range-bound)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Iron Condor / Calendar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RSI &gt; 70 or RSI &lt; 30 (extended, breakout risk)</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 Debit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RSI 50-70 (bullish momentum)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Call Debit Spread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RSI &lt; 40 (weak for bullish trade)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 Debit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RSI 30-50 (bearish momentum)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Put Debit Spread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RSI &gt; 60 (strong momentum, weak bearish case)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MACD (12/26/9)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MACD line  = EMA(12) - EMA(26)   of daily closing prices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Signal line = EMA(9) of MACD line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Histogram  = MACD line - Signal line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MACD trend: Bullish if histogram &gt; 0, else Bearish</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Structure Type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MACD Signal</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 structures (Put Credit Spread, Call Debit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 structures (Call Credit Spread, Put Debit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Neutral structures (Iron Condor, Calendar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(noted as watch for breakout)</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News Sentiment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Sentiment is derived from the last 15 news headlines via keyword matching: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Bullish words: upgrade, beat, surge, rally, buy, raised, record, growth, outperform, ...</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Bearish words: downgrade, miss, falls, cut, warning, layoff, loss, decline, weak, ...</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Sentiment classification: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bullish_count &gt; bearish_count * 1.5  -&gt; Bullish</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bearish_count &gt; bullish_count * 1.5  -&gt; Bearish</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Both sides roughly equal             -&gt; Mixed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No bullish or bearish keywords       -&gt; Neutral</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News Sentiment</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 structures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 news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 news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 structures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 news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 news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Neutral structures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Mixed news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(consistent with range-bound)</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Neutral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Directional news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(adds breakout risk)</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ADX (14-period)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ADX measures trend strength (not direction).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ADX &gt; 25: strong trend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ADX &lt; 20: choppy / range-bound</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ADX Reading</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 Type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ADX &gt; 25 (strong trend)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Directional (credit/debit spreads)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(confirms directional trade)</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ADX &gt; 25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Neutral (Iron Condor, Calendar)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(breakout risk for neutral trade)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ADX &lt; 20 (choppy)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(weak case for directional trade)</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ADX &lt; 20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Neutral</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(supports range-bound trade)</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Relative Volume (20-day avg)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Relative Volume = today's volume / 20-day average volume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1.5x: elevated (high conviction)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&lt; 0.5x: thin (low conviction)</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50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Relative volume &gt; 1.5x AND trend is not Range-bound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(volume confirms the move)</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Relative volume &lt; 0.5x</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(noted as thin volume, low conviction, no score change)</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EMA 200 (Institutional Trend Filter)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EMA(200) = 200-period exponential moving average of daily close prices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 institutional trend filter (requires &gt;= 200 days of data)</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Position: 'above' if close &gt; EMA(200), else 'below'</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 200 Position</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 structures (Put Credit Spread, Call Debit Spread, Diagonal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above EMA200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 below EMA200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 structures (Call Credit Spread, Put Debit Spread)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below EMA200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 above EMA200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Neutral structures (Iron Condor, Calendar)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(noted, monitor for trend resumption)</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IV Term Structure (Calendar / Diagonal Spreads Only)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IV slope = front_month_ATM_IV - back_month_ATM_IV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Backwardation: slope &gt; 0.02  (front IV &gt; back 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near-term vol premium; ideal for calendar/diagonal (selling richer front-month vol)</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Score: +1</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Contango:      slope &lt; -0.02 (front IV &lt; back 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normal structure; no near-term vol edge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Score: -1</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Flat:          |slope| &lt;= 0.02</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neutral</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Score: 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This signal only scores when the recommended structure is Calendar or Diagonal Spread.</w:t>
            </w:r>
          </w:p>
        </w:tc>
      </w:tr>
    </w:tbl>
    <w:p>
      <w:pPr>
        <w:spacing w:after="80"/>
      </w:pPr>
      <w:r>
        <w:t xml:space="preserve"/>
      </w:r>
    </w:p>
    <w:p>
      <w:pPr>
        <w:pStyle w:val="Heading3"/>
        <w:spacing w:after="60" w:before="200"/>
      </w:pPr>
      <w:r>
        <w:rPr>
          <w:rFonts w:ascii="Arial" w:cs="Arial" w:eastAsia="Arial" w:hAnsi="Arial"/>
          <w:b/>
          <w:bCs/>
          <w:color w:val="1F3864"/>
          <w:sz w:val="24"/>
          <w:szCs w:val="24"/>
        </w:rPr>
        <w:t xml:space="preserve">Put/Call Ratio (PCR) (Weight: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PCR = sum(put open interest for expiry) / sum(call open interest for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PCR &gt; 1.2  -&gt; Bearish  (put-heavy OI, hedging / downside positioning)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PCR &lt; 0.7  -&gt; Bullish  (call-heavy OI, upside positioning)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Otherwise  -&gt; Neutral</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PCR Sentiment</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 structures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Bullish (call-heavy OI)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 (put-heavy OI)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 structures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Bearish (put-heavy OI)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Bearish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Bullish (call-heavy OI)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Neutral structures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Neutral OI balance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Neutral structures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Directional OI skew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(noted as added breakout risk)</w:t>
            </w:r>
          </w:p>
        </w:tc>
      </w:tr>
    </w:tbl>
    <w:p>
      <w:pPr>
        <w:spacing w:after="120"/>
      </w:pPr>
      <w:r>
        <w:t xml:space="preserve"/>
      </w:r>
    </w:p>
    <w:p>
      <w:pPr>
        <w:pStyle w:val="Heading2"/>
        <w:spacing w:after="80" w:before="280"/>
      </w:pPr>
      <w:r>
        <w:rPr>
          <w:rFonts w:ascii="Arial" w:cs="Arial" w:eastAsia="Arial" w:hAnsi="Arial"/>
          <w:b/>
          <w:bCs/>
          <w:color w:val="1F3864"/>
          <w:sz w:val="28"/>
          <w:szCs w:val="28"/>
        </w:rPr>
        <w:t xml:space="preserve">12.2 Signal Rating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Signal score = sum of all indicator scores (range approximately -8 to +8)</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Score &gt;= 4  -&gt; "Strong"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Score &gt;= 2  -&gt; "Moderate"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Score &gt;= 0  -&gt; "Neutral"</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Score == -1 -&gt; "Weak"</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Score &lt;  -1 -&gt; "Conflicted"</w:t>
            </w:r>
          </w:p>
        </w:tc>
      </w:tr>
    </w:tbl>
    <w:p>
      <w:pPr>
        <w:spacing w:after="80"/>
      </w:pPr>
      <w:r>
        <w:t xml:space="preserve"/>
      </w:r>
    </w:p>
    <w:p>
      <w:pPr>
        <w:spacing w:after="120"/>
      </w:pPr>
      <w:r>
        <w:rPr>
          <w:rFonts w:ascii="Arial" w:cs="Arial" w:eastAsia="Arial" w:hAnsi="Arial"/>
          <w:b w:val="false"/>
          <w:bCs w:val="false"/>
          <w:color w:val="000000"/>
          <w:sz w:val="22"/>
          <w:szCs w:val="22"/>
        </w:rPr>
        <w:t xml:space="preserve">A "Conflicted" rating does not automatically disqualify a trade. It is an informational signal indicating that multiple indicators are working against the recommended structure. The user/reviewer may still choose to place the trade.</w:t>
      </w:r>
    </w:p>
    <w:p>
      <w:pPr>
        <w:pageBreakBefore/>
      </w:pPr>
      <w:r>
        <w:t xml:space="preserve"/>
      </w:r>
    </w:p>
    <w:p>
      <w:pPr>
        <w:pStyle w:val="Heading1"/>
        <w:spacing w:after="120" w:before="360"/>
      </w:pPr>
      <w:r>
        <w:rPr>
          <w:rFonts w:ascii="Arial" w:cs="Arial" w:eastAsia="Arial" w:hAnsi="Arial"/>
          <w:b/>
          <w:bCs/>
          <w:color w:val="1F3864"/>
          <w:sz w:val="36"/>
          <w:szCs w:val="36"/>
        </w:rPr>
        <w:t xml:space="preserve">13. Best-EV Optimizer</w:t>
      </w:r>
    </w:p>
    <w:p>
      <w:pPr>
        <w:spacing w:after="120"/>
      </w:pPr>
      <w:r>
        <w:rPr>
          <w:rFonts w:ascii="Arial" w:cs="Arial" w:eastAsia="Arial" w:hAnsi="Arial"/>
          <w:b w:val="false"/>
          <w:bCs w:val="false"/>
          <w:color w:val="000000"/>
          <w:sz w:val="22"/>
          <w:szCs w:val="22"/>
        </w:rPr>
        <w:t xml:space="preserve">The fixed delta-range strike selection (Section 9) finds a single valid combination per structure. The Best-EV Optimizer runs only on the matrix-recommended structure and searches a broader grid to find the strike/width combination with the highest Expected Value.</w:t>
      </w:r>
    </w:p>
    <w:p>
      <w:pPr>
        <w:spacing w:after="60"/>
      </w:pPr>
      <w:r>
        <w:t xml:space="preserve"/>
      </w:r>
    </w:p>
    <w:p>
      <w:pPr>
        <w:pStyle w:val="Heading2"/>
        <w:spacing w:after="80" w:before="280"/>
      </w:pPr>
      <w:r>
        <w:rPr>
          <w:rFonts w:ascii="Arial" w:cs="Arial" w:eastAsia="Arial" w:hAnsi="Arial"/>
          <w:b/>
          <w:bCs/>
          <w:color w:val="1F3864"/>
          <w:sz w:val="28"/>
          <w:szCs w:val="28"/>
        </w:rPr>
        <w:t xml:space="preserve">13.1 Search Grids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Credit spread optimizer:</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Short delta grid: [0.10, 0.15, 0.20, 0.25, 0.30, 0.35, 0.40]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Width grid ($ per share): [1, 1.5, 2, 3, 5, 7, 10, 15, 20, 30]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Debit spread optimizer:</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Long delta grid:  [0.35, 0.40, 0.45, 0.50, 0.55, 0.60, 0.65]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Short delta grid: [0.10, 0.15, 0.20, 0.25, 0.30]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All grid combinations are evaluated (7 x 10 = 70 credit combos; 7 x 5 = 35 debit combos).</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13.2 Selection Priority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(Best)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EV in Tier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max_profit &gt;= min_profit_amount  AND  max_loss &lt;= max_loss_limit</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Highest EV in Tier 2</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max_loss &lt;= max_loss_limit  (regardless of profit threshold)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(Fallback)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EV overall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constraint on max_loss — best available even if over risk cap</w:t>
            </w:r>
          </w:p>
        </w:tc>
      </w:tr>
    </w:tbl>
    <w:p>
      <w:pPr>
        <w:spacing w:after="80"/>
      </w:pPr>
      <w:r>
        <w:t xml:space="preserve"/>
      </w:r>
    </w:p>
    <w:p>
      <w:pPr>
        <w:spacing w:after="120"/>
      </w:pPr>
      <w:r>
        <w:rPr>
          <w:rFonts w:ascii="Arial" w:cs="Arial" w:eastAsia="Arial" w:hAnsi="Arial"/>
          <w:b w:val="false"/>
          <w:bCs w:val="false"/>
          <w:color w:val="000000"/>
          <w:sz w:val="22"/>
          <w:szCs w:val="22"/>
        </w:rPr>
        <w:t xml:space="preserve">If Tier 1 is reached: no fallback note. If Tier 2 or 3 is used: a note is appended to the details string: "[no combo met min profit / max loss cap - showing best EV overall]".</w:t>
      </w:r>
    </w:p>
    <w:p>
      <w:pPr>
        <w:spacing w:after="60"/>
      </w:pPr>
      <w:r>
        <w:t xml:space="preserve"/>
      </w:r>
    </w:p>
    <w:p>
      <w:pPr>
        <w:spacing w:after="120"/>
      </w:pPr>
      <w:r>
        <w:rPr>
          <w:rFonts w:ascii="Arial" w:cs="Arial" w:eastAsia="Arial" w:hAnsi="Arial"/>
          <w:b w:val="false"/>
          <w:bCs w:val="false"/>
          <w:color w:val="000000"/>
          <w:sz w:val="22"/>
          <w:szCs w:val="22"/>
        </w:rPr>
        <w:t xml:space="preserve">For Iron Condor, the optimizer runs separately on put side (half of min_profit_amount per leg) and call side, then combines them.</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F0A500" w:sz="12"/>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sz w:val="20"/>
                <w:szCs w:val="20"/>
              </w:rPr>
              <w:t xml:space="preserve">The optimizer result replaces the fixed delta-range pick for the recommended structure. The displayed [Best EV] candidate is the best currently priceable spread for that ticker given the current market, not necessarily what falls within the default delta range.</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14. Option Structure Details</w:t>
      </w:r>
    </w:p>
    <w:p>
      <w:pPr>
        <w:pStyle w:val="Heading2"/>
        <w:spacing w:after="80" w:before="280"/>
      </w:pPr>
      <w:r>
        <w:rPr>
          <w:rFonts w:ascii="Arial" w:cs="Arial" w:eastAsia="Arial" w:hAnsi="Arial"/>
          <w:b/>
          <w:bCs/>
          <w:color w:val="1F3864"/>
          <w:sz w:val="28"/>
          <w:szCs w:val="28"/>
        </w:rPr>
        <w:t xml:space="preserve">14.1 Put Credit Spread (Bullish / High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OTM put at short_strike (delta 0.15-0.25)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Buy  OTM put at long_strike  (further OTM, provides protection)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credit    = short_put_bid - long_put_ask</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credit  (collected at entry, keep if both expire OTM)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spread_width - 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breakeven = short_strike - 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 if stock stays above short_strike at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Loss is capped at max_loss regardless of how far the stock falls.</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14.2 Call Credit Spread (Bearish / High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OTM call at short_strike (delta 0.15-0.25)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Buy  OTM call at long_strike  (further OTM, provides protection)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credit    = short_call_bid - long_call_ask</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spread_width - 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breakeven = short_strike + 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 if stock stays below short_strike at expiry.</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14.3 Iron Condor (Range-bound / High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OTM put + Buy further OTM put  (= Put Credit Spread)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OTM call + Buy further OTM call (= Call Credit Spread)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total_credit = put_credit + call_credit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ic_width     = max(put_spread_width, call_spread_width)</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total_credit  (keep if stock stays between both short strikes)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ic_width - total_credit  (one side is tested at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 zone: long_put_strike &lt; stock &lt; long_call_strike at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Breakeven (put side): put_short_strike - total_credit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Breakeven (call side): call_short_strike + total_credit</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14.4 Call Debit Spread (Bullish / Low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Buy  call at long_strike  (delta 0.40-0.55, near ATM)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call at short_strike (delta 0.15-0.20, further OTM)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debit      = long_call_ask - short_call_bid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spread_width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debit  (the net debit paid)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breakeven  = long_strike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 if stock rises above long_strike + debit at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 profit if stock rises above short_strike at expiry.</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14.5 Put Debit Spread (Bearish / Low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Buy  put at long_strike  (delta 0.40-0.55, near ATM)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put at short_strike (delta 0.15-0.20, further OTM)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debit      = long_put_ask - short_put_bid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max_profit = spread_width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breakeven  = long_strike -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 if stock falls below long_strike - debit at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 profit if stock falls below short_strike at expiry.</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14.6 Jade Lizard (Bullish / High IV)</w:t>
      </w:r>
    </w:p>
    <w:p>
      <w:pPr>
        <w:spacing w:after="120"/>
      </w:pPr>
      <w:r>
        <w:rPr>
          <w:rFonts w:ascii="Arial" w:cs="Arial" w:eastAsia="Arial" w:hAnsi="Arial"/>
          <w:b w:val="false"/>
          <w:bCs w:val="false"/>
          <w:color w:val="000000"/>
          <w:sz w:val="22"/>
          <w:szCs w:val="22"/>
        </w:rPr>
        <w:t xml:space="preserve">A Jade Lizard combines a naked short put with a call credit spread. The goal is to collect enough total credit that there is no upside risk (total credit &gt;= call spread width).</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naked put at put_strike (delta 0.20-0.30)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OTM call  + Buy further OTM call  (= Call Credit Spread)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put_credit       = short_put_bid  (no long put protection)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total_credit     = put_credit + call_credit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no_upside_risk   = (total_credit &gt;= call_spread_width)</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downside_breakeven = put_strike - total_credit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Margin required (Reg-T estimate):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margin_per_share = max(0.20 * spot - OTM_amount, 0.10 * put_strike)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OTM_amount = max(0, spot - put_strike)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margin_required = margin_per_share * 100  (per contract)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 profit = total_credit (uncapped upside if no_upside_risk is True)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 loss   = undefined below downside_breakeven (naked put has no floor)</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F0A500" w:sz="12"/>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sz w:val="20"/>
                <w:szCs w:val="20"/>
              </w:rPr>
              <w:t xml:space="preserve">Jade Lizard is only marked as recommended when the Reg-T margin fits within the available capital ($1,000), IV environment is High, and the matrix recommends Put Credit Spread or Iron Condor. The naked short put carries theoretically unlimited downside risk below the breakeven.</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14.7 Calendar Spread (ATM / Low IV preferred)</w:t>
      </w:r>
    </w:p>
    <w:p>
      <w:pPr>
        <w:spacing w:after="120"/>
      </w:pPr>
      <w:r>
        <w:rPr>
          <w:rFonts w:ascii="Arial" w:cs="Arial" w:eastAsia="Arial" w:hAnsi="Arial"/>
          <w:b w:val="false"/>
          <w:bCs w:val="false"/>
          <w:color w:val="000000"/>
          <w:sz w:val="22"/>
          <w:szCs w:val="22"/>
        </w:rPr>
        <w:t xml:space="preserve">A Calendar Spread exploits time decay differences between two expiries by selling the near-term option and buying the same-strike option further out.</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Sell front-month ATM call (at expiry closest to target DTE: 2-30 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Buy  back-month ATM call  (same strike, expiry 14-45 days later)</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debit    = back_month_ask - front_month_bid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approximately the net debit paid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(if price moves far from the strike, both options lose value at same rate)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IV edge  = front_month_IV - back_month_IV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Positive (backwardation): near-term vol premium; selling richer vol. FAVOURABLE.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Negative (contango): normal structure; no near-term vol edge. UNFAVOURABLE.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 zone: stock near the strike at front-month expiry (Vega/Theta interplay)</w:t>
            </w:r>
          </w:p>
        </w:tc>
      </w:tr>
    </w:tbl>
    <w:p>
      <w:pPr>
        <w:spacing w:after="80"/>
      </w:pPr>
      <w:r>
        <w:t xml:space="preserve"/>
      </w:r>
    </w:p>
    <w:p>
      <w:pPr>
        <w:pStyle w:val="Heading2"/>
        <w:spacing w:after="80" w:before="280"/>
      </w:pPr>
      <w:r>
        <w:rPr>
          <w:rFonts w:ascii="Arial" w:cs="Arial" w:eastAsia="Arial" w:hAnsi="Arial"/>
          <w:b/>
          <w:bCs/>
          <w:color w:val="1F3864"/>
          <w:sz w:val="28"/>
          <w:szCs w:val="28"/>
        </w:rPr>
        <w:t xml:space="preserve">14.8 Diagonal Spread (Directional + Time Decay)</w:t>
      </w:r>
    </w:p>
    <w:p>
      <w:pPr>
        <w:spacing w:after="120"/>
      </w:pPr>
      <w:r>
        <w:rPr>
          <w:rFonts w:ascii="Arial" w:cs="Arial" w:eastAsia="Arial" w:hAnsi="Arial"/>
          <w:b w:val="false"/>
          <w:bCs w:val="false"/>
          <w:color w:val="000000"/>
          <w:sz w:val="22"/>
          <w:szCs w:val="22"/>
        </w:rPr>
        <w:t xml:space="preserve">A Diagonal Spread is a Calendar Spread with different strikes. It combines directional exposure with time decay.</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Bullish Diagonal:</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Buy  back-month call at lower strike (delta 0.40-0.60, closer to ATM)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Sell front-month call at higher strike (delta 0.20-0.35, further OTM)</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Bearish Diagonal:</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Buy  back-month put at higher strike (delta 0.40-0.60)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Sell front-month put at lower strike (delta 0.20-0.35)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debit        = back_month_ask - front_month_bid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max_loss     = debit paid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est_max_profit = spread_width * |long_delta - short_delta|  (approximation)</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POP approximation = |long_delta|  (probability long leg finishes ITM)</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15. Take-Profit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profit_target = max_profit * profit_target_pct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profit_target_pct = 0.90  (close at 90% of max profit)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a credit spread with max_profit = $0.50: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profit_target = $0.45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Close the position when the remaining debit to close = $0.05</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a debit spread with max_profit = $3.80: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profit_target = $3.42</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Close when the spread mark reaches $3.42</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This is a managed exit - empirically, closing at 50-90% of max profit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improves the Sharpe ratio by removing positions before expiry gamma risk kicks in.</w:t>
            </w:r>
          </w:p>
        </w:tc>
      </w:tr>
    </w:tbl>
    <w:p>
      <w:pPr>
        <w:spacing w:after="80"/>
      </w:pPr>
      <w:r>
        <w:t xml:space="preserve"/>
      </w:r>
    </w:p>
    <w:p>
      <w:pPr>
        <w:spacing w:after="120"/>
      </w:pPr>
      <w:r>
        <w:rPr>
          <w:rFonts w:ascii="Arial" w:cs="Arial" w:eastAsia="Arial" w:hAnsi="Arial"/>
          <w:b w:val="false"/>
          <w:bCs w:val="false"/>
          <w:color w:val="000000"/>
          <w:sz w:val="22"/>
          <w:szCs w:val="22"/>
        </w:rPr>
        <w:t xml:space="preserve">Stop-loss: For paper trades, the system also applies a stop-loss multiplier. The default is 3.0x the max credit collected (for credit spreads). This means the position is closed if the debit to close exceeds 3x the original credit received (a 200% loss on the credit collected).</w:t>
      </w:r>
    </w:p>
    <w:p>
      <w:pPr>
        <w:pageBreakBefore/>
      </w:pPr>
      <w:r>
        <w:t xml:space="preserve"/>
      </w:r>
    </w:p>
    <w:p>
      <w:pPr>
        <w:pStyle w:val="Heading1"/>
        <w:spacing w:after="120" w:before="360"/>
      </w:pPr>
      <w:r>
        <w:rPr>
          <w:rFonts w:ascii="Arial" w:cs="Arial" w:eastAsia="Arial" w:hAnsi="Arial"/>
          <w:b/>
          <w:bCs/>
          <w:color w:val="1F3864"/>
          <w:sz w:val="36"/>
          <w:szCs w:val="36"/>
        </w:rPr>
        <w:t xml:space="preserve">16. Capital and Risk Limits</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Parameter</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 / Formula</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Account capital</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Max risk per trade</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 of capital = $120 per contract</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Max concurrent open positions</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Max open positions (risk limit)</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Max daily loss</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of capital = $30</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Max weekly loss</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of capital = $60</w:t>
            </w:r>
          </w:p>
        </w:tc>
      </w:tr>
      <w:tr>
        <w:tc>
          <w:tcPr>
            <w:tcW w:type="dxa" w:w="423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Max single position size</w:t>
            </w:r>
          </w:p>
        </w:tc>
        <w:tc>
          <w:tcPr>
            <w:tcW w:type="dxa" w:w="584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of capital = $50</w:t>
            </w:r>
          </w:p>
        </w:tc>
      </w:tr>
      <w:tr>
        <w:tc>
          <w:tcPr>
            <w:tcW w:type="dxa" w:w="423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Max sector exposure</w:t>
            </w:r>
          </w:p>
        </w:tc>
        <w:tc>
          <w:tcPr>
            <w:tcW w:type="dxa" w:w="58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of capital = $200</w:t>
            </w:r>
          </w:p>
        </w:tc>
      </w:tr>
    </w:tbl>
    <w:p>
      <w:pPr>
        <w:spacing w:after="120"/>
      </w:pPr>
      <w:r>
        <w:t xml:space="preserve"/>
      </w:r>
    </w:p>
    <w:p>
      <w:pPr>
        <w:spacing w:after="120"/>
      </w:pPr>
      <w:r>
        <w:rPr>
          <w:rFonts w:ascii="Arial" w:cs="Arial" w:eastAsia="Arial" w:hAnsi="Arial"/>
          <w:b w:val="false"/>
          <w:bCs w:val="false"/>
          <w:color w:val="000000"/>
          <w:sz w:val="22"/>
          <w:szCs w:val="22"/>
        </w:rPr>
        <w:t xml:space="preserve">Capital required for each candidate is calculated as: max_loss * 100 (per contract). For Jade Lizard the Reg-T naked put margin is used instead.</w:t>
      </w:r>
    </w:p>
    <w:p>
      <w:pPr>
        <w:pageBreakBefore/>
      </w:pPr>
      <w:r>
        <w:t xml:space="preserve"/>
      </w:r>
    </w:p>
    <w:p>
      <w:pPr>
        <w:pStyle w:val="Heading1"/>
        <w:spacing w:after="120" w:before="360"/>
      </w:pPr>
      <w:r>
        <w:rPr>
          <w:rFonts w:ascii="Arial" w:cs="Arial" w:eastAsia="Arial" w:hAnsi="Arial"/>
          <w:b/>
          <w:bCs/>
          <w:color w:val="1F3864"/>
          <w:sz w:val="36"/>
          <w:szCs w:val="36"/>
        </w:rPr>
        <w:t xml:space="preserve">17. Complete Parameters Reference</w:t>
      </w:r>
    </w:p>
    <w:p>
      <w:pPr>
        <w:spacing w:after="120"/>
      </w:pPr>
      <w:r>
        <w:rPr>
          <w:rFonts w:ascii="Arial" w:cs="Arial" w:eastAsia="Arial" w:hAnsi="Arial"/>
          <w:b w:val="false"/>
          <w:bCs w:val="false"/>
          <w:color w:val="000000"/>
          <w:sz w:val="22"/>
          <w:szCs w:val="22"/>
        </w:rPr>
        <w:t xml:space="preserve">All parameters are loaded from config/settings.toml. They can be overridden per-run via the web UI.</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Value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min_dte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Minimum days-to-expiry when picking an option expiry</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max_dte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 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Maximum days-to-expiry when picking an option expiry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event_blackout_days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days (= max_dte)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ticker if earnings fall within this many days of expiry</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iv_rank_high_threshold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 (out of 100)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IV rank at or above this = High IV environment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sma_short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SMA period for trend classification</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sma_long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 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Long SMA period for trend classification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trend_band_pct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 (0.005)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must be this far from short SMA to count as trending</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credit_short_delta_lo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Lower bound of |delta| for credit spread short leg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credit_short_delta_hi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bound of |delta| for credit spread short leg</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credit_min_pct_of_width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 credit as % of spread width</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debit_long_delta_lo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bound of |delta| for debit spread long (ATM) leg</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debit_long_delta_hi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0.55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Upper bound of |delta| for debit spread long leg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debit_short_delta_lo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bound of |delta| for debit spread short (OTM) leg</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debit_short_delta_hi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Upper bound of |delta| for debit spread short leg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max_risk_pct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 (0.12)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loss per trade as fraction of capital; width target = CAPITAL * max_risk_pct / 100</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min_open_interest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 contracts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 OI required on each leg's strike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min_profit_amount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$0.20 per share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 max-profit for a candidate to meet profit goal</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calendar_min_gap_days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 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 days between front and back expiry for Calendar Spread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calendar_max_gap_days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days between front and back expiry for Calendar Spread</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jade_lizard_put_delta_lo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Lower bound of |delta| for Jade Lizard naked put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jade_lizard_put_delta_hi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bound of |delta| for Jade Lizard naked put</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profit_target_pct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90% (0.90)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Take-profit target as fraction of max profit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stop_loss_mult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Stop-loss trigger: close when loss reaches this multiple of entry credit</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diagonal_long_delta_lo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Lower bound of |delta| for Diagonal back-month long leg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diagonal_long_delta_hi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bound of |delta| for Diagonal back-month long leg</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diagonal_short_delta_lo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Lower bound of |delta| for Diagonal front-month short leg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diagonal_short_delta_hi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bound of |delta| for Diagonal front-month short leg</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diagonal_min_gap_days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 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 days between front and back expiry for Diagonal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diagonal_max_gap_days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days between front and back expiry for Diagonal</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risk_free_rate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 (constant)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Used in all Black-Scholes calculations</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18. End-to-End Workflow Summary</w:t>
      </w:r>
    </w:p>
    <w:p>
      <w:pPr>
        <w:spacing w:after="120"/>
      </w:pPr>
      <w:r>
        <w:rPr>
          <w:rFonts w:ascii="Arial" w:cs="Arial" w:eastAsia="Arial" w:hAnsi="Arial"/>
          <w:b w:val="false"/>
          <w:bCs w:val="false"/>
          <w:color w:val="000000"/>
          <w:sz w:val="22"/>
          <w:szCs w:val="22"/>
        </w:rPr>
        <w:t xml:space="preserve">The following diagram summarises the decision pipeline for each ticker:</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FOR each ticker in watchlist: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 Fetch 1-year daily OHLCV price history  (yfinance)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2. Fetch earnings date  (cache-backed)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Skip if earnings within 30 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3. Classify daily trend (SMA20/SMA50 + 0.5% band)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4. Classify weekly trend (same algo on weekly bars)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5. Calculate ATM IV  (average of ATM call and put IV)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6. Calculate IV rank proxy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Index ETFs: VIX percentile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Others: IV/HV ratio mapped to 0-100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7. iv_env = "High" if IV rank &gt;= 50, else "Low"</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8. Lookup recommended_structure = STRUCTURE_MATRIX[iv_env, trend]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If "No Trade": still evaluate Calendar Spread as alternative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9. Pick front-month expiry (target 16 DTE, range 2-30)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10. Pick back-month expiry for Calendar/Diagonal (gap 14-45 days)</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11. Fetch option chain for front-month expiry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12. Synthesise bid/ask where market is closed</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13. Compute Black-Scholes delta for every strike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14. For each structure type (PCS, CCS, IC, CDS, PDS, Jade, Cal, Diag):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a. Select strikes (delta-range pick + liquidity filter)</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b. Calculate credit or debit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c. Check: credit &gt; 0, min profit, max loss, liquidity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d. Compute POP and EV</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e. Compute net delta and net theta</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f. Append candidate (or illiquid / no-strikes-found note)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15. Run Best-EV optimizer for recommended_structure only</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Replace fixed-pick candidate with optimizer result</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16. Add take-profit target to each candidate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profit_target = max_profit * 0.90</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17. Compute 8-factor signal alignment score</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-&gt; Weekly trend, RSI, MACD, News, ADX, RelVol, EMA200, PCR (+ IV term for Cal/Diag)</w:t>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w:r>
          </w:p>
        </w:tc>
      </w:tr>
      <w:tr>
        <w:tc>
          <w:tcPr>
            <w:tcW w:type="dxa" w:w="10080"/>
            <w:tcBorders>
              <w:top w:val="single" w:color="CCCCCC" w:sz="1"/>
              <w:left w:val="single" w:color="CCCCCC" w:sz="1"/>
              <w:bottom w:val="single" w:color="CCCCCC" w:sz="1"/>
              <w:right w:val="single" w:color="CCCCCC" w:sz="1"/>
            </w:tcBorders>
            <w:shd w:fill="EDF5FF" w:val="clear"/>
            <w:tcMar>
              <w:top w:type="dxa" w:w="60"/>
              <w:left w:type="dxa" w:w="160"/>
              <w:bottom w:type="dxa" w:w="60"/>
              <w:right w:type="dxa" w:w="160"/>
            </w:tcMar>
          </w:tcPr>
          <w:p>
            <w:r>
              <w:rPr>
                <w:rFonts w:ascii="Courier New" w:cs="Courier New" w:eastAsia="Courier New" w:hAnsi="Courier New"/>
                <w:color w:val="1A237E"/>
                <w:sz w:val="20"/>
                <w:szCs w:val="20"/>
              </w:rPr>
              <w:t xml:space="preserve"> 18. Output ranked candidates for display in the web UI</w:t>
            </w:r>
          </w:p>
        </w:tc>
      </w:tr>
    </w:tbl>
    <w:p>
      <w:pPr>
        <w:pageBreakBefore/>
      </w:pPr>
      <w:r>
        <w:t xml:space="preserve"/>
      </w:r>
    </w:p>
    <w:p>
      <w:pPr>
        <w:pStyle w:val="Heading1"/>
        <w:spacing w:after="120" w:before="360"/>
      </w:pPr>
      <w:r>
        <w:rPr>
          <w:rFonts w:ascii="Arial" w:cs="Arial" w:eastAsia="Arial" w:hAnsi="Arial"/>
          <w:b/>
          <w:bCs/>
          <w:color w:val="1F3864"/>
          <w:sz w:val="36"/>
          <w:szCs w:val="36"/>
        </w:rPr>
        <w:t xml:space="preserve">19. Known Limitations and Assumptions</w:t>
      </w:r>
    </w:p>
    <w:p>
      <w:pPr>
        <w:spacing w:after="40"/>
      </w:pPr>
      <w:r>
        <w:t xml:space="preserve"/>
      </w:r>
    </w:p>
    <w:p>
      <w:pPr>
        <w:pStyle w:val="ListParagraph"/>
        <w:numPr>
          <w:ilvl w:val="0"/>
          <w:numId w:val="3"/>
        </w:numPr>
        <w:spacing w:after="60"/>
      </w:pPr>
      <w:r>
        <w:rPr>
          <w:rFonts w:ascii="Arial" w:cs="Arial" w:eastAsia="Arial" w:hAnsi="Arial"/>
          <w:b w:val="false"/>
          <w:bCs w:val="false"/>
          <w:sz w:val="22"/>
          <w:szCs w:val="22"/>
        </w:rPr>
        <w:t xml:space="preserve">Delta as POP proxy: Delta is used as a shorthand for the probability of expiring ITM. This is only an approximation; the Black-Scholes risk-neutral probability equals N(d2), not N(d1) (delta). The difference is small but real, especially for longer-dated options.</w:t>
      </w:r>
    </w:p>
    <w:p>
      <w:pPr>
        <w:pStyle w:val="ListParagraph"/>
        <w:numPr>
          <w:ilvl w:val="0"/>
          <w:numId w:val="3"/>
        </w:numPr>
        <w:spacing w:after="60"/>
      </w:pPr>
      <w:r>
        <w:rPr>
          <w:rFonts w:ascii="Arial" w:cs="Arial" w:eastAsia="Arial" w:hAnsi="Arial"/>
          <w:b w:val="false"/>
          <w:bCs w:val="false"/>
          <w:sz w:val="22"/>
          <w:szCs w:val="22"/>
        </w:rPr>
        <w:t xml:space="preserve">EV uses simplified POP: The EV calculation assumes the only two outcomes are max profit or max loss. In practice, spreads are often closed before expiry, and the actual outcome distribution is continuous.</w:t>
      </w:r>
    </w:p>
    <w:p>
      <w:pPr>
        <w:pStyle w:val="ListParagraph"/>
        <w:numPr>
          <w:ilvl w:val="0"/>
          <w:numId w:val="3"/>
        </w:numPr>
        <w:spacing w:after="60"/>
      </w:pPr>
      <w:r>
        <w:rPr>
          <w:rFonts w:ascii="Arial" w:cs="Arial" w:eastAsia="Arial" w:hAnsi="Arial"/>
          <w:b w:val="false"/>
          <w:bCs w:val="false"/>
          <w:sz w:val="22"/>
          <w:szCs w:val="22"/>
        </w:rPr>
        <w:t xml:space="preserve">No slippage or commission: All credit and debit calculations use mid-market prices (bid for sell, ask for buy). Actual fills will differ depending on bid-ask spread width.</w:t>
      </w:r>
    </w:p>
    <w:p>
      <w:pPr>
        <w:pStyle w:val="ListParagraph"/>
        <w:numPr>
          <w:ilvl w:val="0"/>
          <w:numId w:val="3"/>
        </w:numPr>
        <w:spacing w:after="60"/>
      </w:pPr>
      <w:r>
        <w:rPr>
          <w:rFonts w:ascii="Arial" w:cs="Arial" w:eastAsia="Arial" w:hAnsi="Arial"/>
          <w:b w:val="false"/>
          <w:bCs w:val="false"/>
          <w:sz w:val="22"/>
          <w:szCs w:val="22"/>
        </w:rPr>
        <w:t xml:space="preserve">IV rank proxy (individual stocks): The IV/HV ratio is a reasonable proxy but not a true IV rank. A true IV rank would require a 52-week history of daily ATM IV, which yfinance does not provide for individual stocks.</w:t>
      </w:r>
    </w:p>
    <w:p>
      <w:pPr>
        <w:pStyle w:val="ListParagraph"/>
        <w:numPr>
          <w:ilvl w:val="0"/>
          <w:numId w:val="3"/>
        </w:numPr>
        <w:spacing w:after="60"/>
      </w:pPr>
      <w:r>
        <w:rPr>
          <w:rFonts w:ascii="Arial" w:cs="Arial" w:eastAsia="Arial" w:hAnsi="Arial"/>
          <w:b w:val="false"/>
          <w:bCs w:val="false"/>
          <w:sz w:val="22"/>
          <w:szCs w:val="22"/>
        </w:rPr>
        <w:t xml:space="preserve">News sentiment: The keyword-based sentiment classifier is simple and can be fooled by complex headlines. It does not perform NLP or contextual understanding.</w:t>
      </w:r>
    </w:p>
    <w:p>
      <w:pPr>
        <w:pStyle w:val="ListParagraph"/>
        <w:numPr>
          <w:ilvl w:val="0"/>
          <w:numId w:val="3"/>
        </w:numPr>
        <w:spacing w:after="60"/>
      </w:pPr>
      <w:r>
        <w:rPr>
          <w:rFonts w:ascii="Arial" w:cs="Arial" w:eastAsia="Arial" w:hAnsi="Arial"/>
          <w:b w:val="false"/>
          <w:bCs w:val="false"/>
          <w:sz w:val="22"/>
          <w:szCs w:val="22"/>
        </w:rPr>
        <w:t xml:space="preserve">Static risk-free rate: The risk-free rate is hardcoded at 5.0% for all Black-Scholes calculations. This may diverge from current Fed funds rate.</w:t>
      </w:r>
    </w:p>
    <w:p>
      <w:pPr>
        <w:pStyle w:val="ListParagraph"/>
        <w:numPr>
          <w:ilvl w:val="0"/>
          <w:numId w:val="3"/>
        </w:numPr>
        <w:spacing w:after="60"/>
      </w:pPr>
      <w:r>
        <w:rPr>
          <w:rFonts w:ascii="Arial" w:cs="Arial" w:eastAsia="Arial" w:hAnsi="Arial"/>
          <w:b w:val="false"/>
          <w:bCs w:val="false"/>
          <w:sz w:val="22"/>
          <w:szCs w:val="22"/>
        </w:rPr>
        <w:t xml:space="preserve">Max concurrent positions: The system limits to 2 concurrent positions, which is very conservative for a $1,000 account. Capital utilisation will be low.</w:t>
      </w:r>
    </w:p>
    <w:p>
      <w:pPr>
        <w:pStyle w:val="ListParagraph"/>
        <w:numPr>
          <w:ilvl w:val="0"/>
          <w:numId w:val="3"/>
        </w:numPr>
        <w:spacing w:after="60"/>
      </w:pPr>
      <w:r>
        <w:rPr>
          <w:rFonts w:ascii="Arial" w:cs="Arial" w:eastAsia="Arial" w:hAnsi="Arial"/>
          <w:b w:val="false"/>
          <w:bCs w:val="false"/>
          <w:sz w:val="22"/>
          <w:szCs w:val="22"/>
        </w:rPr>
        <w:t xml:space="preserve">Capital amount: The configured capital is $1,000. This is a paper-trading system; risk sizing is proportional to this amount.</w:t>
      </w:r>
    </w:p>
    <w:p>
      <w:pPr>
        <w:pStyle w:val="ListParagraph"/>
        <w:numPr>
          <w:ilvl w:val="0"/>
          <w:numId w:val="3"/>
        </w:numPr>
        <w:spacing w:after="60"/>
      </w:pPr>
      <w:r>
        <w:rPr>
          <w:rFonts w:ascii="Arial" w:cs="Arial" w:eastAsia="Arial" w:hAnsi="Arial"/>
          <w:b w:val="false"/>
          <w:bCs w:val="false"/>
          <w:sz w:val="22"/>
          <w:szCs w:val="22"/>
        </w:rPr>
        <w:t xml:space="preserve">No pin risk handling: Near-expiry spread risks (pin risk, early assignment on short legs) are not modelled.</w:t>
      </w:r>
    </w:p>
    <w:p>
      <w:pPr>
        <w:pStyle w:val="ListParagraph"/>
        <w:numPr>
          <w:ilvl w:val="0"/>
          <w:numId w:val="3"/>
        </w:numPr>
        <w:spacing w:after="60"/>
      </w:pPr>
      <w:r>
        <w:rPr>
          <w:rFonts w:ascii="Arial" w:cs="Arial" w:eastAsia="Arial" w:hAnsi="Arial"/>
          <w:b w:val="false"/>
          <w:bCs w:val="false"/>
          <w:sz w:val="22"/>
          <w:szCs w:val="22"/>
        </w:rPr>
        <w:t xml:space="preserve">Jade Lizard Reg-T margin: The margin estimate uses a simplified Reg-T formula. Actual margin requirements vary by broker and account type.</w:t>
      </w:r>
    </w:p>
    <w:p>
      <w:pPr>
        <w:pageBreakBefore/>
      </w:pPr>
      <w:r>
        <w:t xml:space="preserve"/>
      </w:r>
    </w:p>
    <w:p>
      <w:pPr>
        <w:pStyle w:val="Heading1"/>
        <w:spacing w:after="120" w:before="360"/>
      </w:pPr>
      <w:r>
        <w:rPr>
          <w:rFonts w:ascii="Arial" w:cs="Arial" w:eastAsia="Arial" w:hAnsi="Arial"/>
          <w:b/>
          <w:bCs/>
          <w:color w:val="1F3864"/>
          <w:sz w:val="36"/>
          <w:szCs w:val="36"/>
        </w:rPr>
        <w:t xml:space="preserve">Glossary</w:t>
      </w:r>
    </w:p>
    <w:p>
      <w:pPr>
        <w:spacing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50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ATM</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At-The-Money: option with strike nearest to current stock price</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OTM</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Out-of-The-Money: call above spot or put below spot</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ITM</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In-The-Money: call below spot or put above spot</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Delta</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Rate of change of option price relative to $1 move in underlying; also approximate probability of expiring ITM</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Theta</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rate of option time decay ($ per share per calendar day)</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IV</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Implied Volatility: market's expectation of future volatility, extracted from option prices via Black-Scholes</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IV Rank</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Percentile of current IV relative to its own history (0-100); high IV rank = options are relatively expensive</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HV</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Historical (Realized) Volatility: annualised standard deviation of daily log returns</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Days To Expiry: calendar days until the option expires</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POP</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Probability of Profit: likelihood of the trade achieving a positive return at expiry</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Expected Value: probability-weighted average outcome of the trade (can be negative)</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Credit spread</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Sell closer-to-money leg, buy further OTM leg; net credit collected at entry</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Debit spread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Buy closer-to-money leg, sell further OTM leg; net debit paid at entry</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Iron Condor</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Combination of a put credit spread and a call credit spread on the same underlying</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Jade Lizard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Naked short put + call credit spread; designed to have no upside risk</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Calendar Spread</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Sell near-term ATM option, buy same-strike longer-dated option; profits from time decay differential</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Diagonal Spread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Calendar spread with different strikes; combines directional exposure with time decay</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SMA</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Simple Moving Average</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Exponential Moving Average: weighted average giving more weight to recent prices</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MACD</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Moving Average Convergence Divergence: momentum indicator (EMA12 - EMA26)</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RSI</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Relative Strength Index: momentum oscillator measuring overbought (&gt;70) and oversold (&lt;30) conditions</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ADX</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Average Directional Index: trend strength indicator (&gt;25 = strong trend, &lt;20 = choppy)</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PCR</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Put/Call Ratio: ratio of put open interest to call open interest; &gt;1.2 = bearish positioning</w:t>
            </w:r>
          </w:p>
        </w:tc>
      </w:tr>
      <w:tr>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IV Term Structure</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Shape of the IV curve across expiry dates (Contango = normal, Backwardation = near-term fear)</w:t>
            </w:r>
          </w:p>
        </w:tc>
      </w:tr>
    </w:tbl>
    <w:p>
      <w:pPr>
        <w:spacing w:after="240"/>
      </w:pPr>
      <w:r>
        <w:t xml:space="preserve"/>
      </w:r>
    </w:p>
    <w:p>
      <w:pPr>
        <w:spacing w:after="0"/>
        <w:jc w:val="center"/>
      </w:pPr>
      <w:r>
        <w:rPr>
          <w:rFonts w:ascii="Arial" w:cs="Arial" w:eastAsia="Arial" w:hAnsi="Arial"/>
          <w:color w:val="888888"/>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0080"/>
      </w:tabs>
    </w:pPr>
    <w:r>
      <w:rPr>
        <w:rFonts w:ascii="Arial" w:cs="Arial" w:eastAsia="Arial" w:hAnsi="Arial"/>
        <w:color w:val="555555"/>
        <w:sz w:val="18"/>
        <w:szCs w:val="18"/>
      </w:rPr>
      <w:t xml:space="preserve">Options Strategy Lab  |  For Expert Review Only</w:t>
    </w:r>
    <w:r>
      <w:rPr>
        <w:sz w:val="18"/>
        <w:szCs w:val="18"/>
      </w:rPr>
      <w:t xml:space="preserve">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10080"/>
      </w:tabs>
    </w:pPr>
    <w:r>
      <w:rPr>
        <w:rFonts w:ascii="Arial" w:cs="Arial" w:eastAsia="Arial" w:hAnsi="Arial"/>
        <w:color w:val="555555"/>
        <w:sz w:val="18"/>
        <w:szCs w:val="18"/>
      </w:rPr>
      <w:t xml:space="preserve">Options Strategy Lab  |  Live Suggestion Methodology</w:t>
    </w:r>
    <w:r>
      <w:rPr>
        <w:sz w:val="18"/>
        <w:szCs w:val="18"/>
      </w:rPr>
      <w:t xml:space="preserve">	</w:t>
    </w:r>
    <w:r>
      <w:rPr>
        <w:rFonts w:ascii="Arial" w:cs="Arial" w:eastAsia="Arial" w:hAnsi="Arial"/>
        <w:b/>
        <w:bCs/>
        <w:color w:val="8B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6CA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2026-06-17T15:22:24.800Z</dcterms:created>
  <dcterms:modified xsi:type="dcterms:W3CDTF">2026-06-17T15:22:24.802Z</dcterms:modified>
</cp:coreProperties>
</file>

<file path=docProps/custom.xml><?xml version="1.0" encoding="utf-8"?>
<Properties xmlns="http://schemas.openxmlformats.org/officeDocument/2006/custom-properties" xmlns:vt="http://schemas.openxmlformats.org/officeDocument/2006/docPropsVTypes"/>
</file>