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9D5" w:rsidRDefault="00CA49D5">
      <w:pPr>
        <w:rPr>
          <w:b/>
          <w:sz w:val="28"/>
          <w:szCs w:val="28"/>
          <w:lang w:val="en-AU"/>
        </w:rPr>
      </w:pPr>
    </w:p>
    <w:p w:rsidR="000133F2" w:rsidRDefault="00577C75">
      <w:pPr>
        <w:rPr>
          <w:b/>
          <w:sz w:val="28"/>
          <w:szCs w:val="28"/>
          <w:lang w:val="en-AU"/>
        </w:rPr>
      </w:pPr>
      <w:r>
        <w:rPr>
          <w:b/>
          <w:sz w:val="28"/>
          <w:szCs w:val="28"/>
          <w:lang w:val="en-AU"/>
        </w:rPr>
        <w:t>Example datasets for</w:t>
      </w:r>
      <w:r w:rsidR="00FF57B5" w:rsidRPr="00725A35">
        <w:rPr>
          <w:b/>
          <w:sz w:val="28"/>
          <w:szCs w:val="28"/>
          <w:lang w:val="en-AU"/>
        </w:rPr>
        <w:t xml:space="preserve"> </w:t>
      </w:r>
      <w:r w:rsidR="00AE6BE5">
        <w:rPr>
          <w:b/>
          <w:color w:val="FF0000"/>
          <w:sz w:val="28"/>
          <w:szCs w:val="28"/>
          <w:lang w:val="en-AU"/>
        </w:rPr>
        <w:t>Fini</w:t>
      </w:r>
      <w:r w:rsidR="00FF57B5" w:rsidRPr="00725A35">
        <w:rPr>
          <w:b/>
          <w:color w:val="FF0000"/>
          <w:sz w:val="28"/>
          <w:szCs w:val="28"/>
          <w:lang w:val="en-AU"/>
        </w:rPr>
        <w:t>flux</w:t>
      </w:r>
      <w:r w:rsidR="00E97B3D">
        <w:rPr>
          <w:b/>
          <w:color w:val="FF0000"/>
          <w:sz w:val="28"/>
          <w:szCs w:val="28"/>
          <w:lang w:val="en-AU"/>
        </w:rPr>
        <w:t>2.0</w:t>
      </w:r>
      <w:r w:rsidR="00FF57B5" w:rsidRPr="00725A35">
        <w:rPr>
          <w:b/>
          <w:color w:val="FF0000"/>
          <w:sz w:val="28"/>
          <w:szCs w:val="28"/>
          <w:lang w:val="en-AU"/>
        </w:rPr>
        <w:t xml:space="preserve"> </w:t>
      </w:r>
      <w:r w:rsidR="00FF57B5" w:rsidRPr="00725A35">
        <w:rPr>
          <w:b/>
          <w:sz w:val="28"/>
          <w:szCs w:val="28"/>
          <w:lang w:val="en-AU"/>
        </w:rPr>
        <w:t xml:space="preserve">(Finite </w:t>
      </w:r>
      <w:r w:rsidR="00AE6BE5">
        <w:rPr>
          <w:b/>
          <w:sz w:val="28"/>
          <w:szCs w:val="28"/>
          <w:lang w:val="en-AU"/>
        </w:rPr>
        <w:t>element</w:t>
      </w:r>
      <w:r w:rsidR="00FF57B5" w:rsidRPr="00725A35">
        <w:rPr>
          <w:b/>
          <w:sz w:val="28"/>
          <w:szCs w:val="28"/>
          <w:lang w:val="en-AU"/>
        </w:rPr>
        <w:t xml:space="preserve"> method for quantifying groundwater fluxes to streams using Radon)</w:t>
      </w:r>
    </w:p>
    <w:p w:rsidR="00A07EF0" w:rsidRPr="00BC2234" w:rsidRDefault="00A07EF0" w:rsidP="00A07EF0">
      <w:r w:rsidRPr="00BC2234">
        <w:t>By Ben Gilfedder and Sven Frei</w:t>
      </w:r>
    </w:p>
    <w:p w:rsidR="00CA49D5" w:rsidRPr="00380CD2" w:rsidRDefault="00CA49D5" w:rsidP="00CA49D5">
      <w:pPr>
        <w:rPr>
          <w:rFonts w:asciiTheme="majorHAnsi" w:hAnsiTheme="majorHAnsi" w:cs="Arial"/>
          <w:i/>
          <w:iCs/>
          <w:color w:val="222222"/>
          <w:lang w:val="en-AU"/>
        </w:rPr>
      </w:pPr>
      <w:proofErr w:type="spellStart"/>
      <w:r w:rsidRPr="00380CD2">
        <w:rPr>
          <w:rFonts w:asciiTheme="majorHAnsi" w:hAnsiTheme="majorHAnsi"/>
          <w:i/>
          <w:color w:val="000000"/>
          <w:shd w:val="clear" w:color="auto" w:fill="FFFFFF"/>
          <w:lang w:val="en-AU"/>
        </w:rPr>
        <w:t>Limnological</w:t>
      </w:r>
      <w:proofErr w:type="spellEnd"/>
      <w:r w:rsidRPr="00380CD2">
        <w:rPr>
          <w:rFonts w:asciiTheme="majorHAnsi" w:hAnsiTheme="majorHAnsi"/>
          <w:i/>
          <w:color w:val="000000"/>
          <w:shd w:val="clear" w:color="auto" w:fill="FFFFFF"/>
          <w:lang w:val="en-AU"/>
        </w:rPr>
        <w:t xml:space="preserve"> Research Station &amp; Department of Hydrology, University of Bayreuth, </w:t>
      </w:r>
      <w:proofErr w:type="spellStart"/>
      <w:r w:rsidRPr="00380CD2">
        <w:rPr>
          <w:rFonts w:asciiTheme="majorHAnsi" w:hAnsiTheme="majorHAnsi"/>
          <w:i/>
          <w:color w:val="000000"/>
          <w:shd w:val="clear" w:color="auto" w:fill="FFFFFF"/>
          <w:lang w:val="en-AU"/>
        </w:rPr>
        <w:t>Universitätsstrasse</w:t>
      </w:r>
      <w:proofErr w:type="spellEnd"/>
      <w:r w:rsidRPr="00380CD2">
        <w:rPr>
          <w:rFonts w:asciiTheme="majorHAnsi" w:hAnsiTheme="majorHAnsi"/>
          <w:i/>
          <w:color w:val="000000"/>
          <w:shd w:val="clear" w:color="auto" w:fill="FFFFFF"/>
          <w:lang w:val="en-AU"/>
        </w:rPr>
        <w:t xml:space="preserve"> 30, 95447 Bayreuth, Germany</w:t>
      </w:r>
    </w:p>
    <w:p w:rsidR="00CA49D5" w:rsidRDefault="00CA49D5" w:rsidP="00A07EF0">
      <w:pPr>
        <w:rPr>
          <w:sz w:val="28"/>
          <w:szCs w:val="28"/>
          <w:lang w:val="en-AU"/>
        </w:rPr>
      </w:pPr>
    </w:p>
    <w:p w:rsidR="00BC2234" w:rsidRPr="00E97B3D" w:rsidRDefault="00E97B3D" w:rsidP="00577C75">
      <w:pPr>
        <w:rPr>
          <w:color w:val="FF0000"/>
          <w:sz w:val="28"/>
          <w:szCs w:val="28"/>
          <w:lang w:val="en-AU"/>
        </w:rPr>
      </w:pPr>
      <w:r w:rsidRPr="00E97B3D">
        <w:rPr>
          <w:color w:val="FF0000"/>
          <w:sz w:val="28"/>
          <w:szCs w:val="28"/>
          <w:lang w:val="en-AU"/>
        </w:rPr>
        <w:t xml:space="preserve">Ok here </w:t>
      </w:r>
      <w:r w:rsidR="00577C75">
        <w:rPr>
          <w:color w:val="FF0000"/>
          <w:sz w:val="28"/>
          <w:szCs w:val="28"/>
          <w:lang w:val="en-AU"/>
        </w:rPr>
        <w:t>is a description of two example datasets that we have packaged with FINIFLUX to show a simple scenario and a more complex case</w:t>
      </w:r>
      <w:r w:rsidRPr="00E97B3D">
        <w:rPr>
          <w:color w:val="FF0000"/>
          <w:sz w:val="28"/>
          <w:szCs w:val="28"/>
          <w:lang w:val="en-AU"/>
        </w:rPr>
        <w:t>:</w:t>
      </w:r>
    </w:p>
    <w:p w:rsidR="00A07EF0" w:rsidRDefault="00577C75" w:rsidP="00577C75">
      <w:pPr>
        <w:pStyle w:val="ListParagraph"/>
        <w:numPr>
          <w:ilvl w:val="0"/>
          <w:numId w:val="4"/>
        </w:numPr>
        <w:rPr>
          <w:lang w:val="en-AU"/>
        </w:rPr>
      </w:pPr>
      <w:r>
        <w:rPr>
          <w:lang w:val="en-AU"/>
        </w:rPr>
        <w:t>Simple case: Avon River Australia</w:t>
      </w:r>
    </w:p>
    <w:p w:rsidR="00577C75" w:rsidRPr="00577C75" w:rsidRDefault="00577C75" w:rsidP="00A07EF0">
      <w:pPr>
        <w:pStyle w:val="ListParagraph"/>
        <w:numPr>
          <w:ilvl w:val="0"/>
          <w:numId w:val="4"/>
        </w:numPr>
        <w:rPr>
          <w:lang w:val="en-AU"/>
        </w:rPr>
      </w:pPr>
      <w:r w:rsidRPr="00577C75">
        <w:rPr>
          <w:lang w:val="en-AU"/>
        </w:rPr>
        <w:t>More difficult</w:t>
      </w:r>
      <w:r>
        <w:rPr>
          <w:lang w:val="en-AU"/>
        </w:rPr>
        <w:t>/complex</w:t>
      </w:r>
      <w:r w:rsidRPr="00577C75">
        <w:rPr>
          <w:lang w:val="en-AU"/>
        </w:rPr>
        <w:t xml:space="preserve"> case: Selke River Germany</w:t>
      </w:r>
    </w:p>
    <w:p w:rsidR="0070183D" w:rsidRPr="00C0676C" w:rsidRDefault="00C0676C">
      <w:pPr>
        <w:rPr>
          <w:b/>
          <w:u w:val="single"/>
          <w:lang w:val="en-AU"/>
        </w:rPr>
      </w:pPr>
      <w:r w:rsidRPr="00C0676C">
        <w:rPr>
          <w:b/>
          <w:u w:val="single"/>
          <w:lang w:val="en-AU"/>
        </w:rPr>
        <w:t>Introduction</w:t>
      </w:r>
    </w:p>
    <w:p w:rsidR="00C758DF" w:rsidRDefault="00577C75">
      <w:pPr>
        <w:rPr>
          <w:lang w:val="en-AU"/>
        </w:rPr>
      </w:pPr>
      <w:r>
        <w:rPr>
          <w:lang w:val="en-AU"/>
        </w:rPr>
        <w:t xml:space="preserve">In collecting and modelling radon activities in streams as part of our research we have come across different situations </w:t>
      </w:r>
      <w:r w:rsidR="007D094E">
        <w:rPr>
          <w:lang w:val="en-AU"/>
        </w:rPr>
        <w:t>where,</w:t>
      </w:r>
      <w:r>
        <w:rPr>
          <w:lang w:val="en-AU"/>
        </w:rPr>
        <w:t xml:space="preserve"> in some cases</w:t>
      </w:r>
      <w:r w:rsidR="007D094E">
        <w:rPr>
          <w:lang w:val="en-AU"/>
        </w:rPr>
        <w:t>,</w:t>
      </w:r>
      <w:r>
        <w:rPr>
          <w:lang w:val="en-AU"/>
        </w:rPr>
        <w:t xml:space="preserve"> si</w:t>
      </w:r>
      <w:r w:rsidR="007D094E">
        <w:rPr>
          <w:lang w:val="en-AU"/>
        </w:rPr>
        <w:t>mple modelling schemes fit well</w:t>
      </w:r>
      <w:r>
        <w:rPr>
          <w:lang w:val="en-AU"/>
        </w:rPr>
        <w:t xml:space="preserve"> but in other</w:t>
      </w:r>
      <w:r w:rsidR="007D094E">
        <w:rPr>
          <w:lang w:val="en-AU"/>
        </w:rPr>
        <w:t xml:space="preserve"> cases</w:t>
      </w:r>
      <w:r>
        <w:rPr>
          <w:lang w:val="en-AU"/>
        </w:rPr>
        <w:t xml:space="preserve"> more detail and complexity is required to adequately address the real-world process of groundwater discharge. The two examples given here are two extreme cases.</w:t>
      </w:r>
      <w:r w:rsidR="00CB0964">
        <w:rPr>
          <w:lang w:val="en-AU"/>
        </w:rPr>
        <w:t xml:space="preserve"> </w:t>
      </w:r>
    </w:p>
    <w:p w:rsidR="00C758DF" w:rsidRDefault="00577C75">
      <w:pPr>
        <w:rPr>
          <w:b/>
          <w:u w:val="single"/>
          <w:lang w:val="en-AU"/>
        </w:rPr>
      </w:pPr>
      <w:r>
        <w:rPr>
          <w:b/>
          <w:u w:val="single"/>
          <w:lang w:val="en-AU"/>
        </w:rPr>
        <w:t>Avon River Australia</w:t>
      </w:r>
      <w:r w:rsidR="007D094E">
        <w:rPr>
          <w:b/>
          <w:u w:val="single"/>
          <w:lang w:val="en-AU"/>
        </w:rPr>
        <w:t xml:space="preserve"> – Simple Case</w:t>
      </w:r>
    </w:p>
    <w:p w:rsidR="001F4EEF" w:rsidRDefault="002A2E80" w:rsidP="006B5E54">
      <w:pPr>
        <w:jc w:val="both"/>
        <w:rPr>
          <w:lang w:val="en-AU"/>
        </w:rPr>
      </w:pPr>
      <w:r>
        <w:rPr>
          <w:lang w:val="en-AU"/>
        </w:rPr>
        <w:t xml:space="preserve">The radon data set used here is from the paper by </w:t>
      </w:r>
      <w:r>
        <w:rPr>
          <w:lang w:val="en-AU"/>
        </w:rPr>
        <w:fldChar w:fldCharType="begin"/>
      </w:r>
      <w:r>
        <w:rPr>
          <w:lang w:val="en-AU"/>
        </w:rPr>
        <w:instrText xml:space="preserve"> ADDIN EN.CITE &lt;EndNote&gt;&lt;Cite AuthorYear="1"&gt;&lt;Author&gt;Cartwright&lt;/Author&gt;&lt;Year&gt;2016&lt;/Year&gt;&lt;RecNum&gt;362&lt;/RecNum&gt;&lt;DisplayText&gt;Cartwright and Hofmann (2016)&lt;/DisplayText&gt;&lt;record&gt;&lt;rec-number&gt;362&lt;/rec-number&gt;&lt;foreign-keys&gt;&lt;key app="EN" db-id="29t059dxsrw0pdep52hx0r21etfrewte50xs"&gt;362&lt;/key&gt;&lt;/foreign-keys&gt;&lt;ref-type name="Journal Article"&gt;17&lt;/ref-type&gt;&lt;contributors&gt;&lt;authors&gt;&lt;author&gt;Cartwright, I.&lt;/author&gt;&lt;author&gt;Hofmann, H.&lt;/author&gt;&lt;/authors&gt;&lt;/contributors&gt;&lt;titles&gt;&lt;title&gt;Using radon to understand parafluvial flows and the changing locations of groundwater inflows in the Avon River, southeast Australia&lt;/title&gt;&lt;secondary-title&gt;Hydrology and Earth System Science&lt;/secondary-title&gt;&lt;/titles&gt;&lt;periodical&gt;&lt;full-title&gt;Hydrology and Earth System Science&lt;/full-title&gt;&lt;/periodical&gt;&lt;pages&gt; 3581–3600; doi:10.5194/hess-20-3581-2016&lt;/pages&gt;&lt;volume&gt;20&lt;/volume&gt;&lt;dates&gt;&lt;year&gt;2016&lt;/year&gt;&lt;/dates&gt;&lt;urls&gt;&lt;/urls&gt;&lt;/record&gt;&lt;/Cite&gt;&lt;/EndNote&gt;</w:instrText>
      </w:r>
      <w:r>
        <w:rPr>
          <w:lang w:val="en-AU"/>
        </w:rPr>
        <w:fldChar w:fldCharType="separate"/>
      </w:r>
      <w:hyperlink w:anchor="_ENREF_2" w:tooltip="Cartwright, 2016 #362" w:history="1">
        <w:r w:rsidR="00BE3404">
          <w:rPr>
            <w:noProof/>
            <w:lang w:val="en-AU"/>
          </w:rPr>
          <w:t>Cartwright and Hofmann (2016</w:t>
        </w:r>
      </w:hyperlink>
      <w:r>
        <w:rPr>
          <w:noProof/>
          <w:lang w:val="en-AU"/>
        </w:rPr>
        <w:t>)</w:t>
      </w:r>
      <w:r>
        <w:rPr>
          <w:lang w:val="en-AU"/>
        </w:rPr>
        <w:fldChar w:fldCharType="end"/>
      </w:r>
      <w:r w:rsidR="0067480A">
        <w:rPr>
          <w:lang w:val="en-AU"/>
        </w:rPr>
        <w:t xml:space="preserve">. </w:t>
      </w:r>
      <w:r>
        <w:rPr>
          <w:lang w:val="en-AU"/>
        </w:rPr>
        <w:t xml:space="preserve">I did a fair amount of </w:t>
      </w:r>
      <w:r w:rsidR="0067480A">
        <w:rPr>
          <w:lang w:val="en-AU"/>
        </w:rPr>
        <w:t xml:space="preserve">work in the group of Ian Cartwright </w:t>
      </w:r>
      <w:r>
        <w:rPr>
          <w:lang w:val="en-AU"/>
        </w:rPr>
        <w:t xml:space="preserve">during a Post-Doc </w:t>
      </w:r>
      <w:proofErr w:type="gramStart"/>
      <w:r>
        <w:rPr>
          <w:lang w:val="en-AU"/>
        </w:rPr>
        <w:t>between 2010-2013</w:t>
      </w:r>
      <w:proofErr w:type="gramEnd"/>
      <w:r w:rsidR="0067480A">
        <w:rPr>
          <w:lang w:val="en-AU"/>
        </w:rPr>
        <w:t xml:space="preserve"> and count Harald Hofmann as a good friend</w:t>
      </w:r>
      <w:r>
        <w:rPr>
          <w:lang w:val="en-AU"/>
        </w:rPr>
        <w:t xml:space="preserve">. </w:t>
      </w:r>
      <w:r w:rsidR="001F4EEF" w:rsidRPr="00441DF9">
        <w:rPr>
          <w:lang w:val="en-AU"/>
        </w:rPr>
        <w:t xml:space="preserve">The Avon River lies in the central part of the Gippsland Basin, Victoria Australia. It drains from Mt. Wellington (664 </w:t>
      </w:r>
      <w:proofErr w:type="spellStart"/>
      <w:r w:rsidR="001F4EEF" w:rsidRPr="00441DF9">
        <w:rPr>
          <w:lang w:val="en-AU"/>
        </w:rPr>
        <w:t>masl</w:t>
      </w:r>
      <w:proofErr w:type="spellEnd"/>
      <w:r w:rsidR="001F4EEF" w:rsidRPr="00441DF9">
        <w:rPr>
          <w:lang w:val="en-AU"/>
        </w:rPr>
        <w:t xml:space="preserve">) in the north and runs 122 km </w:t>
      </w:r>
      <w:r w:rsidR="001F4EEF">
        <w:rPr>
          <w:lang w:val="en-AU"/>
        </w:rPr>
        <w:t>in</w:t>
      </w:r>
      <w:r w:rsidR="001F4EEF" w:rsidRPr="00441DF9">
        <w:rPr>
          <w:lang w:val="en-AU"/>
        </w:rPr>
        <w:t>to Lake Wellington in the South, the latter of which is connected to the southern ocean through the Gippsland Lakes system. About 30 % of the catchment lies in</w:t>
      </w:r>
      <w:r w:rsidR="001F4EEF">
        <w:rPr>
          <w:lang w:val="en-AU"/>
        </w:rPr>
        <w:t xml:space="preserve"> the</w:t>
      </w:r>
      <w:r w:rsidR="001F4EEF" w:rsidRPr="00441DF9">
        <w:rPr>
          <w:lang w:val="en-AU"/>
        </w:rPr>
        <w:t xml:space="preserve"> mountainous headwaters, while the remaining 70 % is dominated by lowland plains with undulating hills.</w:t>
      </w:r>
      <w:r w:rsidR="001F4EEF" w:rsidRPr="001F4EEF">
        <w:rPr>
          <w:lang w:val="en-AU"/>
        </w:rPr>
        <w:t xml:space="preserve"> </w:t>
      </w:r>
      <w:r w:rsidR="001F4EEF">
        <w:rPr>
          <w:lang w:val="en-AU"/>
        </w:rPr>
        <w:t>The</w:t>
      </w:r>
      <w:r w:rsidR="001F4EEF" w:rsidRPr="00441DF9">
        <w:rPr>
          <w:lang w:val="en-AU"/>
        </w:rPr>
        <w:t xml:space="preserve"> flow regime has led to the development of a wide </w:t>
      </w:r>
      <w:r w:rsidR="001F4EEF">
        <w:rPr>
          <w:lang w:val="en-AU"/>
        </w:rPr>
        <w:t xml:space="preserve">gravel </w:t>
      </w:r>
      <w:r w:rsidR="001F4EEF" w:rsidRPr="00441DF9">
        <w:rPr>
          <w:lang w:val="en-AU"/>
        </w:rPr>
        <w:t>river channel in the lowland section</w:t>
      </w:r>
      <w:r w:rsidR="001F4EEF">
        <w:rPr>
          <w:lang w:val="en-AU"/>
        </w:rPr>
        <w:t>s of the river</w:t>
      </w:r>
      <w:r w:rsidR="001F4EEF" w:rsidRPr="00441DF9">
        <w:rPr>
          <w:lang w:val="en-AU"/>
        </w:rPr>
        <w:t>. However, during most of the year the river only occupies a small portion of the channel and tends to meanders through depressions in the gravel beds deposited during high flow events. This forms a series of riffle and pool sequences. As flow increases the river can become braded, following local scour depressions in the river bed</w:t>
      </w:r>
      <w:r w:rsidR="001F4EEF">
        <w:rPr>
          <w:lang w:val="en-AU"/>
        </w:rPr>
        <w:t xml:space="preserve">. We have used </w:t>
      </w:r>
      <w:r w:rsidR="00EF6718">
        <w:rPr>
          <w:lang w:val="en-AU"/>
        </w:rPr>
        <w:t>50 km of the middle and lower section of the Avon River</w:t>
      </w:r>
      <w:r w:rsidR="001F4EEF">
        <w:rPr>
          <w:lang w:val="en-AU"/>
        </w:rPr>
        <w:t xml:space="preserve"> as an ideal case because</w:t>
      </w:r>
      <w:r w:rsidR="00EF6718">
        <w:rPr>
          <w:lang w:val="en-AU"/>
        </w:rPr>
        <w:t>,</w:t>
      </w:r>
      <w:r w:rsidR="001F4EEF">
        <w:rPr>
          <w:lang w:val="en-AU"/>
        </w:rPr>
        <w:t xml:space="preserve"> due to the arid Australia climate</w:t>
      </w:r>
      <w:r w:rsidR="00EF6718">
        <w:rPr>
          <w:lang w:val="en-AU"/>
        </w:rPr>
        <w:t>,</w:t>
      </w:r>
      <w:r w:rsidR="001F4EEF">
        <w:rPr>
          <w:lang w:val="en-AU"/>
        </w:rPr>
        <w:t xml:space="preserve"> surface inflow</w:t>
      </w:r>
      <w:r w:rsidR="00EF6718">
        <w:rPr>
          <w:lang w:val="en-AU"/>
        </w:rPr>
        <w:t>s (tributaries)</w:t>
      </w:r>
      <w:r w:rsidR="001F4EEF">
        <w:rPr>
          <w:lang w:val="en-AU"/>
        </w:rPr>
        <w:t xml:space="preserve"> are non-</w:t>
      </w:r>
      <w:r w:rsidR="00EF6718">
        <w:rPr>
          <w:lang w:val="en-AU"/>
        </w:rPr>
        <w:t>existent</w:t>
      </w:r>
      <w:r w:rsidR="001F4EEF">
        <w:rPr>
          <w:lang w:val="en-AU"/>
        </w:rPr>
        <w:t>, and the river is a single channel solely fed by groundwater</w:t>
      </w:r>
      <w:r w:rsidR="00EF6718">
        <w:rPr>
          <w:lang w:val="en-AU"/>
        </w:rPr>
        <w:t>, at least at the time of sampling</w:t>
      </w:r>
      <w:r w:rsidR="001F4EEF">
        <w:rPr>
          <w:lang w:val="en-AU"/>
        </w:rPr>
        <w:t>. This comes as close as possible to the ‘two box’ concept of groundwater</w:t>
      </w:r>
      <w:r w:rsidR="00EF6718">
        <w:rPr>
          <w:lang w:val="en-AU"/>
        </w:rPr>
        <w:t xml:space="preserve"> -</w:t>
      </w:r>
      <w:r w:rsidR="001F4EEF">
        <w:rPr>
          <w:lang w:val="en-AU"/>
        </w:rPr>
        <w:t xml:space="preserve"> surface water interactions. Due to the course bed materials there is also a degree of hyporheic exchange. </w:t>
      </w:r>
    </w:p>
    <w:p w:rsidR="002A2E80" w:rsidRDefault="00EF6718" w:rsidP="006B5E54">
      <w:pPr>
        <w:jc w:val="both"/>
        <w:rPr>
          <w:lang w:val="en-AU"/>
        </w:rPr>
      </w:pPr>
      <w:r>
        <w:rPr>
          <w:lang w:val="en-AU"/>
        </w:rPr>
        <w:lastRenderedPageBreak/>
        <w:t xml:space="preserve">The data for the Avon can be found in the FINIFLUX.XLSX file in the Avon folder downloaded with the other data within the </w:t>
      </w:r>
      <w:r w:rsidR="002A2E80">
        <w:rPr>
          <w:lang w:val="en-AU"/>
        </w:rPr>
        <w:t>‘</w:t>
      </w:r>
      <w:r>
        <w:rPr>
          <w:lang w:val="en-AU"/>
        </w:rPr>
        <w:t>Examples</w:t>
      </w:r>
      <w:r w:rsidR="002A2E80">
        <w:rPr>
          <w:lang w:val="en-AU"/>
        </w:rPr>
        <w:t>’</w:t>
      </w:r>
      <w:r>
        <w:rPr>
          <w:lang w:val="en-AU"/>
        </w:rPr>
        <w:t xml:space="preserve"> folder. You will see the </w:t>
      </w:r>
      <w:r w:rsidR="00EB5D3B">
        <w:rPr>
          <w:lang w:val="en-AU"/>
        </w:rPr>
        <w:t>bare</w:t>
      </w:r>
      <w:r>
        <w:rPr>
          <w:lang w:val="en-AU"/>
        </w:rPr>
        <w:t xml:space="preserve"> minimum of input data, with nothing added in the tributary fields, or in the degassing column. </w:t>
      </w:r>
      <w:r w:rsidR="002A2E80">
        <w:rPr>
          <w:lang w:val="en-AU"/>
        </w:rPr>
        <w:t xml:space="preserve">Reach length range between 700 m and 8 km and radon activities between 170 </w:t>
      </w:r>
      <w:proofErr w:type="spellStart"/>
      <w:r w:rsidR="002A2E80">
        <w:rPr>
          <w:lang w:val="en-AU"/>
        </w:rPr>
        <w:t>Bq</w:t>
      </w:r>
      <w:proofErr w:type="spellEnd"/>
      <w:r w:rsidR="002A2E80">
        <w:rPr>
          <w:lang w:val="en-AU"/>
        </w:rPr>
        <w:t xml:space="preserve"> m</w:t>
      </w:r>
      <w:r w:rsidR="002A2E80">
        <w:rPr>
          <w:vertAlign w:val="superscript"/>
          <w:lang w:val="en-AU"/>
        </w:rPr>
        <w:t>-3</w:t>
      </w:r>
      <w:r w:rsidR="002A2E80">
        <w:rPr>
          <w:lang w:val="en-AU"/>
        </w:rPr>
        <w:t xml:space="preserve"> and 2000 </w:t>
      </w:r>
      <w:proofErr w:type="spellStart"/>
      <w:r w:rsidR="002A2E80">
        <w:rPr>
          <w:lang w:val="en-AU"/>
        </w:rPr>
        <w:t>Bq</w:t>
      </w:r>
      <w:proofErr w:type="spellEnd"/>
      <w:r w:rsidR="002A2E80">
        <w:rPr>
          <w:lang w:val="en-AU"/>
        </w:rPr>
        <w:t xml:space="preserve"> m</w:t>
      </w:r>
      <w:r w:rsidR="002A2E80">
        <w:rPr>
          <w:vertAlign w:val="superscript"/>
          <w:lang w:val="en-AU"/>
        </w:rPr>
        <w:t>-3</w:t>
      </w:r>
      <w:r w:rsidR="002A2E80">
        <w:rPr>
          <w:lang w:val="en-AU"/>
        </w:rPr>
        <w:t xml:space="preserve"> with a pronounced </w:t>
      </w:r>
      <w:r w:rsidR="00EB5D3B">
        <w:rPr>
          <w:lang w:val="en-AU"/>
        </w:rPr>
        <w:t>‘</w:t>
      </w:r>
      <w:r w:rsidR="002A2E80">
        <w:rPr>
          <w:lang w:val="en-AU"/>
        </w:rPr>
        <w:t>hot-spot</w:t>
      </w:r>
      <w:r w:rsidR="00EB5D3B">
        <w:rPr>
          <w:lang w:val="en-AU"/>
        </w:rPr>
        <w:t>’</w:t>
      </w:r>
      <w:r w:rsidR="002A2E80">
        <w:rPr>
          <w:lang w:val="en-AU"/>
        </w:rPr>
        <w:t xml:space="preserve"> in the middle reaches. </w:t>
      </w:r>
      <w:r w:rsidR="00F91D0E">
        <w:rPr>
          <w:lang w:val="en-AU"/>
        </w:rPr>
        <w:t xml:space="preserve">Groundwater radon activities were held constant </w:t>
      </w:r>
      <w:proofErr w:type="gramStart"/>
      <w:r w:rsidR="00F91D0E">
        <w:rPr>
          <w:lang w:val="en-AU"/>
        </w:rPr>
        <w:t xml:space="preserve">at 20,000 </w:t>
      </w:r>
      <w:proofErr w:type="spellStart"/>
      <w:r w:rsidR="00F91D0E">
        <w:rPr>
          <w:lang w:val="en-AU"/>
        </w:rPr>
        <w:t>Bq</w:t>
      </w:r>
      <w:proofErr w:type="spellEnd"/>
      <w:r w:rsidR="00F91D0E">
        <w:rPr>
          <w:lang w:val="en-AU"/>
        </w:rPr>
        <w:t xml:space="preserve"> m</w:t>
      </w:r>
      <w:r w:rsidR="00F91D0E">
        <w:rPr>
          <w:vertAlign w:val="superscript"/>
          <w:lang w:val="en-AU"/>
        </w:rPr>
        <w:t>-3</w:t>
      </w:r>
      <w:proofErr w:type="gramEnd"/>
      <w:r w:rsidR="00F91D0E">
        <w:rPr>
          <w:lang w:val="en-AU"/>
        </w:rPr>
        <w:t xml:space="preserve">. </w:t>
      </w:r>
      <w:r w:rsidR="0098495A">
        <w:rPr>
          <w:lang w:val="en-AU"/>
        </w:rPr>
        <w:t>The FINIFLUX model was initialised with 4 slaves and a master and hyporheic exchange was turned on</w:t>
      </w:r>
      <w:r w:rsidR="00EB5D3B">
        <w:rPr>
          <w:lang w:val="en-AU"/>
        </w:rPr>
        <w:t xml:space="preserve"> with a power law </w:t>
      </w:r>
      <w:proofErr w:type="spellStart"/>
      <w:r w:rsidR="00EB5D3B">
        <w:rPr>
          <w:lang w:val="en-AU"/>
        </w:rPr>
        <w:t>RTD</w:t>
      </w:r>
      <w:proofErr w:type="spellEnd"/>
      <w:r w:rsidR="0098495A">
        <w:rPr>
          <w:lang w:val="en-AU"/>
        </w:rPr>
        <w:t>. The measured and modelled values can be seen b</w:t>
      </w:r>
      <w:bookmarkStart w:id="0" w:name="_GoBack"/>
      <w:bookmarkEnd w:id="0"/>
      <w:r w:rsidR="0098495A">
        <w:rPr>
          <w:lang w:val="en-AU"/>
        </w:rPr>
        <w:t>elow</w:t>
      </w:r>
      <w:r w:rsidR="00EB5D3B">
        <w:rPr>
          <w:lang w:val="en-AU"/>
        </w:rPr>
        <w:t xml:space="preserve"> as well as the cumulative groundwater flux</w:t>
      </w:r>
      <w:r w:rsidR="0098495A">
        <w:rPr>
          <w:lang w:val="en-AU"/>
        </w:rPr>
        <w:t>.</w:t>
      </w:r>
      <w:r w:rsidR="00EB5D3B">
        <w:rPr>
          <w:lang w:val="en-AU"/>
        </w:rPr>
        <w:t xml:space="preserve"> Due to the ideal conditions for </w:t>
      </w:r>
      <w:r w:rsidR="007D094E">
        <w:rPr>
          <w:lang w:val="en-AU"/>
        </w:rPr>
        <w:t xml:space="preserve">FINIFLUX </w:t>
      </w:r>
      <w:r w:rsidR="00EB5D3B">
        <w:rPr>
          <w:lang w:val="en-AU"/>
        </w:rPr>
        <w:t>modelling on the Avon (</w:t>
      </w:r>
      <w:r w:rsidR="0067480A">
        <w:rPr>
          <w:lang w:val="en-AU"/>
        </w:rPr>
        <w:t xml:space="preserve">the </w:t>
      </w:r>
      <w:r w:rsidR="005A4F33">
        <w:rPr>
          <w:lang w:val="en-AU"/>
        </w:rPr>
        <w:t>empirical</w:t>
      </w:r>
      <w:r w:rsidR="00EB5D3B">
        <w:rPr>
          <w:lang w:val="en-AU"/>
        </w:rPr>
        <w:t xml:space="preserve"> degassing model </w:t>
      </w:r>
      <w:r w:rsidR="0067480A">
        <w:rPr>
          <w:lang w:val="en-AU"/>
        </w:rPr>
        <w:t xml:space="preserve">are </w:t>
      </w:r>
      <w:r w:rsidR="00EB5D3B">
        <w:rPr>
          <w:lang w:val="en-AU"/>
        </w:rPr>
        <w:t xml:space="preserve">made for rivers such as this) the fit is exceptional. </w:t>
      </w:r>
      <w:r w:rsidR="0098495A">
        <w:rPr>
          <w:lang w:val="en-AU"/>
        </w:rPr>
        <w:t xml:space="preserve"> </w:t>
      </w:r>
      <w:r w:rsidR="005A4F33">
        <w:rPr>
          <w:lang w:val="en-AU"/>
        </w:rPr>
        <w:t xml:space="preserve">The water balance is however slightly over estimated, which is due to parafluvial flow through cobble and gravel banks and meanders appearing as groundwater due to residence times above 21 days. </w:t>
      </w:r>
      <w:r w:rsidR="007D094E">
        <w:rPr>
          <w:lang w:val="en-AU"/>
        </w:rPr>
        <w:t xml:space="preserve">This is discussed in detail in the above listed paper. </w:t>
      </w:r>
    </w:p>
    <w:p w:rsidR="0098495A" w:rsidRDefault="00EB5D3B">
      <w:pPr>
        <w:rPr>
          <w:lang w:val="en-AU"/>
        </w:rPr>
      </w:pPr>
      <w:r>
        <w:rPr>
          <w:noProof/>
          <w:lang w:eastAsia="de-DE"/>
        </w:rPr>
        <w:drawing>
          <wp:inline distT="0" distB="0" distL="0" distR="0">
            <wp:extent cx="5760720" cy="407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070985"/>
                    </a:xfrm>
                    <a:prstGeom prst="rect">
                      <a:avLst/>
                    </a:prstGeom>
                  </pic:spPr>
                </pic:pic>
              </a:graphicData>
            </a:graphic>
          </wp:inline>
        </w:drawing>
      </w:r>
    </w:p>
    <w:p w:rsidR="0098495A" w:rsidRDefault="0098495A">
      <w:pPr>
        <w:rPr>
          <w:lang w:val="en-AU"/>
        </w:rPr>
      </w:pPr>
    </w:p>
    <w:p w:rsidR="0098495A" w:rsidRPr="00491C27" w:rsidRDefault="00491C27">
      <w:pPr>
        <w:rPr>
          <w:b/>
          <w:u w:val="single"/>
          <w:lang w:val="en-AU"/>
        </w:rPr>
      </w:pPr>
      <w:r w:rsidRPr="00491C27">
        <w:rPr>
          <w:b/>
          <w:u w:val="single"/>
          <w:lang w:val="en-AU"/>
        </w:rPr>
        <w:t>Selke River, Germany</w:t>
      </w:r>
    </w:p>
    <w:p w:rsidR="0098495A" w:rsidRDefault="0098495A" w:rsidP="005A4F33">
      <w:pPr>
        <w:jc w:val="both"/>
        <w:rPr>
          <w:lang w:val="en-AU"/>
        </w:rPr>
      </w:pPr>
      <w:r>
        <w:rPr>
          <w:lang w:val="en-AU"/>
        </w:rPr>
        <w:t xml:space="preserve">The Selke </w:t>
      </w:r>
      <w:r w:rsidR="00EB5D3B">
        <w:rPr>
          <w:lang w:val="en-AU"/>
        </w:rPr>
        <w:t>River</w:t>
      </w:r>
      <w:r>
        <w:rPr>
          <w:lang w:val="en-AU"/>
        </w:rPr>
        <w:t xml:space="preserve"> is a much more complex system. It drains the Harz </w:t>
      </w:r>
      <w:r w:rsidR="00EB5D3B">
        <w:rPr>
          <w:lang w:val="en-AU"/>
        </w:rPr>
        <w:t>Mountains</w:t>
      </w:r>
      <w:r>
        <w:rPr>
          <w:lang w:val="en-AU"/>
        </w:rPr>
        <w:t xml:space="preserve"> in middle-Germany and flow from north to </w:t>
      </w:r>
      <w:r w:rsidR="0067480A">
        <w:rPr>
          <w:lang w:val="en-AU"/>
        </w:rPr>
        <w:t xml:space="preserve">the south before joining the Bode </w:t>
      </w:r>
      <w:proofErr w:type="gramStart"/>
      <w:r>
        <w:rPr>
          <w:lang w:val="en-AU"/>
        </w:rPr>
        <w:t>river</w:t>
      </w:r>
      <w:proofErr w:type="gramEnd"/>
      <w:r>
        <w:rPr>
          <w:lang w:val="en-AU"/>
        </w:rPr>
        <w:t>. It starts off in mountainous headwaters, moves through a</w:t>
      </w:r>
      <w:r w:rsidR="005A4F33">
        <w:rPr>
          <w:lang w:val="en-AU"/>
        </w:rPr>
        <w:t>n</w:t>
      </w:r>
      <w:r>
        <w:rPr>
          <w:lang w:val="en-AU"/>
        </w:rPr>
        <w:t xml:space="preserve"> upper catchment </w:t>
      </w:r>
      <w:r w:rsidR="00491C27">
        <w:rPr>
          <w:lang w:val="en-AU"/>
        </w:rPr>
        <w:t>plateau</w:t>
      </w:r>
      <w:r>
        <w:rPr>
          <w:lang w:val="en-AU"/>
        </w:rPr>
        <w:t xml:space="preserve">, before draining onto gravel bed lowland </w:t>
      </w:r>
      <w:r w:rsidR="005A4F33">
        <w:rPr>
          <w:lang w:val="en-AU"/>
        </w:rPr>
        <w:t xml:space="preserve">areas </w:t>
      </w:r>
      <w:r>
        <w:rPr>
          <w:lang w:val="en-AU"/>
        </w:rPr>
        <w:t xml:space="preserve">with intensive agriculture. The Selke has many tributaries, the largest of which we have measured. It is also known from previous studies from the group of </w:t>
      </w:r>
      <w:proofErr w:type="spellStart"/>
      <w:r>
        <w:rPr>
          <w:lang w:val="en-AU"/>
        </w:rPr>
        <w:t>Prof.</w:t>
      </w:r>
      <w:proofErr w:type="spellEnd"/>
      <w:r>
        <w:rPr>
          <w:lang w:val="en-AU"/>
        </w:rPr>
        <w:t xml:space="preserve"> Jan Fleckenstein that the lower reaches of the river are both loosing and gaining, so that water flows out of the channel in some reaches and re-joins the channel a few km further downstream. </w:t>
      </w:r>
      <w:r w:rsidR="005A4F33">
        <w:rPr>
          <w:lang w:val="en-AU"/>
        </w:rPr>
        <w:t xml:space="preserve">This can be seen by differential gauging. </w:t>
      </w:r>
      <w:r>
        <w:rPr>
          <w:lang w:val="en-AU"/>
        </w:rPr>
        <w:t xml:space="preserve">There is also a water fall in the middle reaches complicating the degassing further. </w:t>
      </w:r>
      <w:r w:rsidR="00491C27">
        <w:rPr>
          <w:lang w:val="en-AU"/>
        </w:rPr>
        <w:t xml:space="preserve">So what </w:t>
      </w:r>
      <w:r w:rsidR="00491C27">
        <w:rPr>
          <w:lang w:val="en-AU"/>
        </w:rPr>
        <w:lastRenderedPageBreak/>
        <w:t>have we done to model radon activities and groundwater discharge in this complex</w:t>
      </w:r>
      <w:r w:rsidR="005A4F33">
        <w:rPr>
          <w:lang w:val="en-AU"/>
        </w:rPr>
        <w:t xml:space="preserve"> hydrological</w:t>
      </w:r>
      <w:r w:rsidR="00491C27">
        <w:rPr>
          <w:lang w:val="en-AU"/>
        </w:rPr>
        <w:t xml:space="preserve"> system? The input file can be found i</w:t>
      </w:r>
      <w:r w:rsidR="005A4F33">
        <w:rPr>
          <w:lang w:val="en-AU"/>
        </w:rPr>
        <w:t>n the folder ‘</w:t>
      </w:r>
      <w:proofErr w:type="spellStart"/>
      <w:r w:rsidR="005A4F33">
        <w:rPr>
          <w:lang w:val="en-AU"/>
        </w:rPr>
        <w:t>Selk</w:t>
      </w:r>
      <w:proofErr w:type="spellEnd"/>
      <w:r w:rsidR="005A4F33">
        <w:rPr>
          <w:lang w:val="en-AU"/>
        </w:rPr>
        <w:t>’ within the ‘E</w:t>
      </w:r>
      <w:r w:rsidR="00491C27">
        <w:rPr>
          <w:lang w:val="en-AU"/>
        </w:rPr>
        <w:t>xamples</w:t>
      </w:r>
      <w:r w:rsidR="005A4F33">
        <w:rPr>
          <w:lang w:val="en-AU"/>
        </w:rPr>
        <w:t>’</w:t>
      </w:r>
      <w:r w:rsidR="00491C27">
        <w:rPr>
          <w:lang w:val="en-AU"/>
        </w:rPr>
        <w:t xml:space="preserve"> folder. The basic parameters such as CPUs and residence time distribution has been kept the same as for the Avon. First let’s have a look at the ‘nodes’ or measurement points:</w:t>
      </w:r>
    </w:p>
    <w:p w:rsidR="00491C27" w:rsidRPr="002A2E80" w:rsidRDefault="001071EC">
      <w:pPr>
        <w:rPr>
          <w:lang w:val="en-AU"/>
        </w:rPr>
      </w:pPr>
      <w:r>
        <w:rPr>
          <w:noProof/>
          <w:lang w:eastAsia="de-DE"/>
        </w:rPr>
        <mc:AlternateContent>
          <mc:Choice Requires="wps">
            <w:drawing>
              <wp:anchor distT="0" distB="0" distL="114300" distR="114300" simplePos="0" relativeHeight="251680768" behindDoc="0" locked="0" layoutInCell="1" allowOverlap="1" wp14:anchorId="4012636E" wp14:editId="1C7D3C05">
                <wp:simplePos x="0" y="0"/>
                <wp:positionH relativeFrom="column">
                  <wp:posOffset>2488533</wp:posOffset>
                </wp:positionH>
                <wp:positionV relativeFrom="paragraph">
                  <wp:posOffset>1055806</wp:posOffset>
                </wp:positionV>
                <wp:extent cx="3062959" cy="313690"/>
                <wp:effectExtent l="0" t="0" r="23495" b="10160"/>
                <wp:wrapNone/>
                <wp:docPr id="24" name="Text Box 24"/>
                <wp:cNvGraphicFramePr/>
                <a:graphic xmlns:a="http://schemas.openxmlformats.org/drawingml/2006/main">
                  <a:graphicData uri="http://schemas.microsoft.com/office/word/2010/wordprocessingShape">
                    <wps:wsp>
                      <wps:cNvSpPr txBox="1"/>
                      <wps:spPr>
                        <a:xfrm>
                          <a:off x="0" y="0"/>
                          <a:ext cx="3062959" cy="313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71EC" w:rsidRPr="001071EC" w:rsidRDefault="001071EC" w:rsidP="001071EC">
                            <w:pPr>
                              <w:rPr>
                                <w:color w:val="00B050"/>
                                <w:lang w:val="en-AU"/>
                              </w:rPr>
                            </w:pPr>
                            <w:r w:rsidRPr="001071EC">
                              <w:rPr>
                                <w:color w:val="00B050"/>
                                <w:lang w:val="en-AU"/>
                              </w:rPr>
                              <w:t>20 m reach with waterfall (extreme degassing)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95.95pt;margin-top:83.15pt;width:241.2pt;height:24.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" filled="f" strokeweight=".5pt">
                <v:textbox>
                  <w:txbxContent>
                    <w:p w:rsidR="001071EC" w:rsidRPr="001071EC" w:rsidRDefault="001071EC" w:rsidP="001071EC">
                      <w:pPr>
                        <w:rPr>
                          <w:color w:val="00B050"/>
                          <w:lang w:val="en-AU"/>
                        </w:rPr>
                      </w:pPr>
                      <w:r w:rsidRPr="001071EC">
                        <w:rPr>
                          <w:color w:val="00B050"/>
                          <w:lang w:val="en-AU"/>
                        </w:rPr>
                        <w:t>20 m reach with waterfall (extreme degassing)</w:t>
                      </w:r>
                    </w:p>
                  </w:txbxContent>
                </v:textbox>
              </v:shape>
            </w:pict>
          </mc:Fallback>
        </mc:AlternateContent>
      </w:r>
      <w:r>
        <w:rPr>
          <w:noProof/>
          <w:lang w:eastAsia="de-DE"/>
        </w:rPr>
        <mc:AlternateContent>
          <mc:Choice Requires="wps">
            <w:drawing>
              <wp:anchor distT="0" distB="0" distL="114300" distR="114300" simplePos="0" relativeHeight="251678720" behindDoc="0" locked="0" layoutInCell="1" allowOverlap="1" wp14:anchorId="1B3421AA" wp14:editId="39FC4762">
                <wp:simplePos x="0" y="0"/>
                <wp:positionH relativeFrom="column">
                  <wp:posOffset>569977</wp:posOffset>
                </wp:positionH>
                <wp:positionV relativeFrom="paragraph">
                  <wp:posOffset>1207271</wp:posOffset>
                </wp:positionV>
                <wp:extent cx="1974655" cy="369668"/>
                <wp:effectExtent l="38100" t="0" r="26035" b="87630"/>
                <wp:wrapNone/>
                <wp:docPr id="23" name="Straight Arrow Connector 23"/>
                <wp:cNvGraphicFramePr/>
                <a:graphic xmlns:a="http://schemas.openxmlformats.org/drawingml/2006/main">
                  <a:graphicData uri="http://schemas.microsoft.com/office/word/2010/wordprocessingShape">
                    <wps:wsp>
                      <wps:cNvCnPr/>
                      <wps:spPr>
                        <a:xfrm flipH="1">
                          <a:off x="0" y="0"/>
                          <a:ext cx="1974655" cy="3696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44.9pt;margin-top:95.05pt;width:155.5pt;height:29.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" strokecolor="#4579b8 [3044]">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1E4B3F2A" wp14:editId="47C2E973">
                <wp:simplePos x="0" y="0"/>
                <wp:positionH relativeFrom="column">
                  <wp:posOffset>569978</wp:posOffset>
                </wp:positionH>
                <wp:positionV relativeFrom="paragraph">
                  <wp:posOffset>2536338</wp:posOffset>
                </wp:positionV>
                <wp:extent cx="1828799" cy="544573"/>
                <wp:effectExtent l="38100" t="0" r="19685" b="84455"/>
                <wp:wrapNone/>
                <wp:docPr id="22" name="Straight Arrow Connector 22"/>
                <wp:cNvGraphicFramePr/>
                <a:graphic xmlns:a="http://schemas.openxmlformats.org/drawingml/2006/main">
                  <a:graphicData uri="http://schemas.microsoft.com/office/word/2010/wordprocessingShape">
                    <wps:wsp>
                      <wps:cNvCnPr/>
                      <wps:spPr>
                        <a:xfrm flipH="1">
                          <a:off x="0" y="0"/>
                          <a:ext cx="1828799" cy="5445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44.9pt;margin-top:199.7pt;width:2in;height:4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" strokecolor="#4579b8 [3044]">
                <v:stroke endarrow="open"/>
              </v:shape>
            </w:pict>
          </mc:Fallback>
        </mc:AlternateContent>
      </w:r>
      <w:r>
        <w:rPr>
          <w:noProof/>
          <w:lang w:eastAsia="de-DE"/>
        </w:rPr>
        <mc:AlternateContent>
          <mc:Choice Requires="wps">
            <w:drawing>
              <wp:anchor distT="0" distB="0" distL="114300" distR="114300" simplePos="0" relativeHeight="251674624" behindDoc="0" locked="0" layoutInCell="1" allowOverlap="1" wp14:anchorId="1B82CDA7" wp14:editId="0418303A">
                <wp:simplePos x="0" y="0"/>
                <wp:positionH relativeFrom="column">
                  <wp:posOffset>2398395</wp:posOffset>
                </wp:positionH>
                <wp:positionV relativeFrom="paragraph">
                  <wp:posOffset>2221865</wp:posOffset>
                </wp:positionV>
                <wp:extent cx="2692400" cy="313690"/>
                <wp:effectExtent l="0" t="0" r="12700" b="10160"/>
                <wp:wrapNone/>
                <wp:docPr id="21" name="Text Box 21"/>
                <wp:cNvGraphicFramePr/>
                <a:graphic xmlns:a="http://schemas.openxmlformats.org/drawingml/2006/main">
                  <a:graphicData uri="http://schemas.microsoft.com/office/word/2010/wordprocessingShape">
                    <wps:wsp>
                      <wps:cNvSpPr txBox="1"/>
                      <wps:spPr>
                        <a:xfrm>
                          <a:off x="0" y="0"/>
                          <a:ext cx="2692400" cy="313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71EC" w:rsidRDefault="001071EC" w:rsidP="001071EC">
                            <w:r>
                              <w:t>Tributary with width of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27" type="#_x0000_t202" style="position:absolute;margin-left:188.85pt;margin-top:174.95pt;width:212pt;height:24.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" filled="f" strokeweight=".5pt">
                <v:textbox>
                  <w:txbxContent>
                    <w:p w:rsidR="001071EC" w:rsidRDefault="001071EC" w:rsidP="001071EC">
                      <w:r>
                        <w:t>Tributary with width of 1m</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2EFEC929" wp14:editId="7F77E42F">
                <wp:simplePos x="0" y="0"/>
                <wp:positionH relativeFrom="column">
                  <wp:posOffset>2303145</wp:posOffset>
                </wp:positionH>
                <wp:positionV relativeFrom="paragraph">
                  <wp:posOffset>287020</wp:posOffset>
                </wp:positionV>
                <wp:extent cx="2692400" cy="313690"/>
                <wp:effectExtent l="0" t="0" r="12700" b="10160"/>
                <wp:wrapNone/>
                <wp:docPr id="20" name="Text Box 20"/>
                <wp:cNvGraphicFramePr/>
                <a:graphic xmlns:a="http://schemas.openxmlformats.org/drawingml/2006/main">
                  <a:graphicData uri="http://schemas.microsoft.com/office/word/2010/wordprocessingShape">
                    <wps:wsp>
                      <wps:cNvSpPr txBox="1"/>
                      <wps:spPr>
                        <a:xfrm>
                          <a:off x="0" y="0"/>
                          <a:ext cx="2692400" cy="313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71EC" w:rsidRDefault="001071EC" w:rsidP="001071EC">
                            <w:r>
                              <w:t>Tributary with width of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28" type="#_x0000_t202" style="position:absolute;margin-left:181.35pt;margin-top:22.6pt;width:212pt;height:24.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" filled="f" strokeweight=".5pt">
                <v:textbox>
                  <w:txbxContent>
                    <w:p w:rsidR="001071EC" w:rsidRDefault="001071EC" w:rsidP="001071EC">
                      <w:r>
                        <w:t>Tributary with width of 1m</w:t>
                      </w:r>
                    </w:p>
                  </w:txbxContent>
                </v:textbox>
              </v:shape>
            </w:pict>
          </mc:Fallback>
        </mc:AlternateContent>
      </w:r>
      <w:r>
        <w:rPr>
          <w:noProof/>
          <w:lang w:eastAsia="de-DE"/>
        </w:rPr>
        <mc:AlternateContent>
          <mc:Choice Requires="wps">
            <w:drawing>
              <wp:anchor distT="0" distB="0" distL="114300" distR="114300" simplePos="0" relativeHeight="251670528" behindDoc="0" locked="0" layoutInCell="1" allowOverlap="1" wp14:anchorId="3579EB6A" wp14:editId="21492397">
                <wp:simplePos x="0" y="0"/>
                <wp:positionH relativeFrom="column">
                  <wp:posOffset>508635</wp:posOffset>
                </wp:positionH>
                <wp:positionV relativeFrom="paragraph">
                  <wp:posOffset>601345</wp:posOffset>
                </wp:positionV>
                <wp:extent cx="1823085" cy="336550"/>
                <wp:effectExtent l="38100" t="0" r="24765" b="101600"/>
                <wp:wrapNone/>
                <wp:docPr id="19" name="Straight Arrow Connector 19"/>
                <wp:cNvGraphicFramePr/>
                <a:graphic xmlns:a="http://schemas.openxmlformats.org/drawingml/2006/main">
                  <a:graphicData uri="http://schemas.microsoft.com/office/word/2010/wordprocessingShape">
                    <wps:wsp>
                      <wps:cNvCnPr/>
                      <wps:spPr>
                        <a:xfrm flipH="1">
                          <a:off x="0" y="0"/>
                          <a:ext cx="1823085" cy="336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40.05pt;margin-top:47.35pt;width:143.55pt;height:2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" strokecolor="#4579b8 [3044]">
                <v:stroke endarrow="open"/>
              </v:shape>
            </w:pict>
          </mc:Fallback>
        </mc:AlternateContent>
      </w:r>
      <w:r w:rsidR="00491C27">
        <w:rPr>
          <w:noProof/>
          <w:lang w:eastAsia="de-DE"/>
        </w:rPr>
        <mc:AlternateContent>
          <mc:Choice Requires="wps">
            <w:drawing>
              <wp:anchor distT="0" distB="0" distL="114300" distR="114300" simplePos="0" relativeHeight="251668480" behindDoc="0" locked="0" layoutInCell="1" allowOverlap="1" wp14:anchorId="0DE728C8" wp14:editId="78143AB9">
                <wp:simplePos x="0" y="0"/>
                <wp:positionH relativeFrom="column">
                  <wp:posOffset>2399030</wp:posOffset>
                </wp:positionH>
                <wp:positionV relativeFrom="paragraph">
                  <wp:posOffset>2997200</wp:posOffset>
                </wp:positionV>
                <wp:extent cx="2692400" cy="313690"/>
                <wp:effectExtent l="0" t="0" r="12700" b="10160"/>
                <wp:wrapNone/>
                <wp:docPr id="16" name="Text Box 16"/>
                <wp:cNvGraphicFramePr/>
                <a:graphic xmlns:a="http://schemas.openxmlformats.org/drawingml/2006/main">
                  <a:graphicData uri="http://schemas.microsoft.com/office/word/2010/wordprocessingShape">
                    <wps:wsp>
                      <wps:cNvSpPr txBox="1"/>
                      <wps:spPr>
                        <a:xfrm>
                          <a:off x="0" y="0"/>
                          <a:ext cx="2692400" cy="313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1C27" w:rsidRDefault="00491C27" w:rsidP="00491C27">
                            <w:r>
                              <w:t>Tributary with width of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29" type="#_x0000_t202" style="position:absolute;margin-left:188.9pt;margin-top:236pt;width:212pt;height:24.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" filled="f" strokeweight=".5pt">
                <v:textbox>
                  <w:txbxContent>
                    <w:p w:rsidR="00491C27" w:rsidRDefault="00491C27" w:rsidP="00491C27">
                      <w:r>
                        <w:t>Tributary with width of 1m</w:t>
                      </w:r>
                    </w:p>
                  </w:txbxContent>
                </v:textbox>
              </v:shape>
            </w:pict>
          </mc:Fallback>
        </mc:AlternateContent>
      </w:r>
      <w:r w:rsidR="00491C27">
        <w:rPr>
          <w:noProof/>
          <w:lang w:eastAsia="de-DE"/>
        </w:rPr>
        <mc:AlternateContent>
          <mc:Choice Requires="wps">
            <w:drawing>
              <wp:anchor distT="0" distB="0" distL="114300" distR="114300" simplePos="0" relativeHeight="251666432" behindDoc="0" locked="0" layoutInCell="1" allowOverlap="1" wp14:anchorId="3B1DC2A5" wp14:editId="7FC0FBF2">
                <wp:simplePos x="0" y="0"/>
                <wp:positionH relativeFrom="column">
                  <wp:posOffset>576580</wp:posOffset>
                </wp:positionH>
                <wp:positionV relativeFrom="paragraph">
                  <wp:posOffset>3171190</wp:posOffset>
                </wp:positionV>
                <wp:extent cx="1823085" cy="336550"/>
                <wp:effectExtent l="38100" t="0" r="24765" b="101600"/>
                <wp:wrapNone/>
                <wp:docPr id="15" name="Straight Arrow Connector 15"/>
                <wp:cNvGraphicFramePr/>
                <a:graphic xmlns:a="http://schemas.openxmlformats.org/drawingml/2006/main">
                  <a:graphicData uri="http://schemas.microsoft.com/office/word/2010/wordprocessingShape">
                    <wps:wsp>
                      <wps:cNvCnPr/>
                      <wps:spPr>
                        <a:xfrm flipH="1">
                          <a:off x="0" y="0"/>
                          <a:ext cx="1823085" cy="336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45.4pt;margin-top:249.7pt;width:143.55pt;height:26.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" strokecolor="#4579b8 [3044]">
                <v:stroke endarrow="open"/>
              </v:shape>
            </w:pict>
          </mc:Fallback>
        </mc:AlternateContent>
      </w:r>
      <w:r w:rsidR="00491C27">
        <w:rPr>
          <w:noProof/>
          <w:lang w:eastAsia="de-DE"/>
        </w:rPr>
        <mc:AlternateContent>
          <mc:Choice Requires="wps">
            <w:drawing>
              <wp:anchor distT="0" distB="0" distL="114300" distR="114300" simplePos="0" relativeHeight="251664384" behindDoc="0" locked="0" layoutInCell="1" allowOverlap="1" wp14:anchorId="298E621C" wp14:editId="565694ED">
                <wp:simplePos x="0" y="0"/>
                <wp:positionH relativeFrom="column">
                  <wp:posOffset>2331085</wp:posOffset>
                </wp:positionH>
                <wp:positionV relativeFrom="paragraph">
                  <wp:posOffset>1492885</wp:posOffset>
                </wp:positionV>
                <wp:extent cx="2692400" cy="313690"/>
                <wp:effectExtent l="0" t="0" r="12700" b="10160"/>
                <wp:wrapNone/>
                <wp:docPr id="14" name="Text Box 14"/>
                <wp:cNvGraphicFramePr/>
                <a:graphic xmlns:a="http://schemas.openxmlformats.org/drawingml/2006/main">
                  <a:graphicData uri="http://schemas.microsoft.com/office/word/2010/wordprocessingShape">
                    <wps:wsp>
                      <wps:cNvSpPr txBox="1"/>
                      <wps:spPr>
                        <a:xfrm>
                          <a:off x="0" y="0"/>
                          <a:ext cx="2692400" cy="313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1C27" w:rsidRDefault="00491C27" w:rsidP="00491C27">
                            <w:r>
                              <w:t>Tributary with width of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0" type="#_x0000_t202" style="position:absolute;margin-left:183.55pt;margin-top:117.55pt;width:212pt;height:24.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" filled="f" strokeweight=".5pt">
                <v:textbox>
                  <w:txbxContent>
                    <w:p w:rsidR="00491C27" w:rsidRDefault="00491C27" w:rsidP="00491C27">
                      <w:r>
                        <w:t>Tributary with width of 1m</w:t>
                      </w:r>
                    </w:p>
                  </w:txbxContent>
                </v:textbox>
              </v:shape>
            </w:pict>
          </mc:Fallback>
        </mc:AlternateContent>
      </w:r>
      <w:r w:rsidR="00491C27">
        <w:rPr>
          <w:noProof/>
          <w:lang w:eastAsia="de-DE"/>
        </w:rPr>
        <mc:AlternateContent>
          <mc:Choice Requires="wps">
            <w:drawing>
              <wp:anchor distT="0" distB="0" distL="114300" distR="114300" simplePos="0" relativeHeight="251662336" behindDoc="0" locked="0" layoutInCell="1" allowOverlap="1" wp14:anchorId="529C303F" wp14:editId="4CF3CD28">
                <wp:simplePos x="0" y="0"/>
                <wp:positionH relativeFrom="column">
                  <wp:posOffset>575945</wp:posOffset>
                </wp:positionH>
                <wp:positionV relativeFrom="paragraph">
                  <wp:posOffset>1695450</wp:posOffset>
                </wp:positionV>
                <wp:extent cx="1823085" cy="336550"/>
                <wp:effectExtent l="38100" t="0" r="24765" b="101600"/>
                <wp:wrapNone/>
                <wp:docPr id="13" name="Straight Arrow Connector 13"/>
                <wp:cNvGraphicFramePr/>
                <a:graphic xmlns:a="http://schemas.openxmlformats.org/drawingml/2006/main">
                  <a:graphicData uri="http://schemas.microsoft.com/office/word/2010/wordprocessingShape">
                    <wps:wsp>
                      <wps:cNvCnPr/>
                      <wps:spPr>
                        <a:xfrm flipH="1">
                          <a:off x="0" y="0"/>
                          <a:ext cx="1823085" cy="336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45.35pt;margin-top:133.5pt;width:143.55pt;height:2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" strokecolor="#4579b8 [3044]">
                <v:stroke endarrow="open"/>
              </v:shape>
            </w:pict>
          </mc:Fallback>
        </mc:AlternateContent>
      </w:r>
      <w:r w:rsidR="00491C27">
        <w:rPr>
          <w:noProof/>
          <w:lang w:eastAsia="de-DE"/>
        </w:rPr>
        <mc:AlternateContent>
          <mc:Choice Requires="wps">
            <w:drawing>
              <wp:anchor distT="0" distB="0" distL="114300" distR="114300" simplePos="0" relativeHeight="251660288" behindDoc="0" locked="0" layoutInCell="1" allowOverlap="1" wp14:anchorId="5F2C3510" wp14:editId="3DFC81A0">
                <wp:simplePos x="0" y="0"/>
                <wp:positionH relativeFrom="column">
                  <wp:posOffset>2303032</wp:posOffset>
                </wp:positionH>
                <wp:positionV relativeFrom="paragraph">
                  <wp:posOffset>712754</wp:posOffset>
                </wp:positionV>
                <wp:extent cx="2692712" cy="314149"/>
                <wp:effectExtent l="0" t="0" r="12700" b="10160"/>
                <wp:wrapNone/>
                <wp:docPr id="6" name="Text Box 6"/>
                <wp:cNvGraphicFramePr/>
                <a:graphic xmlns:a="http://schemas.openxmlformats.org/drawingml/2006/main">
                  <a:graphicData uri="http://schemas.microsoft.com/office/word/2010/wordprocessingShape">
                    <wps:wsp>
                      <wps:cNvSpPr txBox="1"/>
                      <wps:spPr>
                        <a:xfrm>
                          <a:off x="0" y="0"/>
                          <a:ext cx="2692712" cy="314149"/>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1C27" w:rsidRDefault="00491C27">
                            <w:r>
                              <w:t>Tributary with width of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1" type="#_x0000_t202" style="position:absolute;margin-left:181.35pt;margin-top:56.1pt;width:212pt;height:24.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" filled="f" strokeweight=".5pt">
                <v:textbox>
                  <w:txbxContent>
                    <w:p w:rsidR="00491C27" w:rsidRDefault="00491C27">
                      <w:r>
                        <w:t>Tributary with width of 1m</w:t>
                      </w:r>
                    </w:p>
                  </w:txbxContent>
                </v:textbox>
              </v:shape>
            </w:pict>
          </mc:Fallback>
        </mc:AlternateContent>
      </w:r>
      <w:r w:rsidR="00491C27">
        <w:rPr>
          <w:noProof/>
          <w:lang w:eastAsia="de-DE"/>
        </w:rPr>
        <mc:AlternateContent>
          <mc:Choice Requires="wps">
            <w:drawing>
              <wp:anchor distT="0" distB="0" distL="114300" distR="114300" simplePos="0" relativeHeight="251659264" behindDoc="0" locked="0" layoutInCell="1" allowOverlap="1" wp14:anchorId="7FDDA982" wp14:editId="75BCE8AB">
                <wp:simplePos x="0" y="0"/>
                <wp:positionH relativeFrom="column">
                  <wp:posOffset>575587</wp:posOffset>
                </wp:positionH>
                <wp:positionV relativeFrom="paragraph">
                  <wp:posOffset>842633</wp:posOffset>
                </wp:positionV>
                <wp:extent cx="1823190" cy="336589"/>
                <wp:effectExtent l="38100" t="0" r="24765" b="101600"/>
                <wp:wrapNone/>
                <wp:docPr id="3" name="Straight Arrow Connector 3"/>
                <wp:cNvGraphicFramePr/>
                <a:graphic xmlns:a="http://schemas.openxmlformats.org/drawingml/2006/main">
                  <a:graphicData uri="http://schemas.microsoft.com/office/word/2010/wordprocessingShape">
                    <wps:wsp>
                      <wps:cNvCnPr/>
                      <wps:spPr>
                        <a:xfrm flipH="1">
                          <a:off x="0" y="0"/>
                          <a:ext cx="1823190" cy="3365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45.3pt;margin-top:66.35pt;width:143.55pt;height:26.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" strokecolor="#4579b8 [3044]">
                <v:stroke endarrow="open"/>
              </v:shape>
            </w:pict>
          </mc:Fallback>
        </mc:AlternateContent>
      </w:r>
      <w:r w:rsidR="00491C27">
        <w:rPr>
          <w:noProof/>
          <w:lang w:eastAsia="de-DE"/>
        </w:rPr>
        <w:drawing>
          <wp:inline distT="0" distB="0" distL="0" distR="0" wp14:anchorId="6B36DF7B" wp14:editId="33285929">
            <wp:extent cx="2139790" cy="4067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63" t="13737" r="80994" b="12637"/>
                    <a:stretch/>
                  </pic:blipFill>
                  <pic:spPr bwMode="auto">
                    <a:xfrm>
                      <a:off x="0" y="0"/>
                      <a:ext cx="2143361" cy="4073903"/>
                    </a:xfrm>
                    <a:prstGeom prst="rect">
                      <a:avLst/>
                    </a:prstGeom>
                    <a:ln>
                      <a:noFill/>
                    </a:ln>
                    <a:extLst>
                      <a:ext uri="{53640926-AAD7-44D8-BBD7-CCE9431645EC}">
                        <a14:shadowObscured xmlns:a14="http://schemas.microsoft.com/office/drawing/2010/main"/>
                      </a:ext>
                    </a:extLst>
                  </pic:spPr>
                </pic:pic>
              </a:graphicData>
            </a:graphic>
          </wp:inline>
        </w:drawing>
      </w:r>
    </w:p>
    <w:p w:rsidR="001071EC" w:rsidRDefault="00491C27">
      <w:pPr>
        <w:rPr>
          <w:lang w:val="en-AU"/>
        </w:rPr>
      </w:pPr>
      <w:r>
        <w:rPr>
          <w:lang w:val="en-AU"/>
        </w:rPr>
        <w:t xml:space="preserve">One can see that in the observation points there are </w:t>
      </w:r>
      <w:r w:rsidR="001071EC">
        <w:rPr>
          <w:lang w:val="en-AU"/>
        </w:rPr>
        <w:t>five</w:t>
      </w:r>
      <w:r>
        <w:rPr>
          <w:lang w:val="en-AU"/>
        </w:rPr>
        <w:t xml:space="preserve"> sections where the length increases by only 1m. The first number corresponds to the sampling point above the confluence of the rivers, and has an associated radon activity. The second observation point is below the confluence and so contains a mixed chemistry between </w:t>
      </w:r>
      <w:r w:rsidR="0067480A">
        <w:rPr>
          <w:lang w:val="en-AU"/>
        </w:rPr>
        <w:t xml:space="preserve">the </w:t>
      </w:r>
      <w:r>
        <w:rPr>
          <w:lang w:val="en-AU"/>
        </w:rPr>
        <w:t xml:space="preserve">upstream </w:t>
      </w:r>
      <w:r w:rsidR="0067480A">
        <w:rPr>
          <w:lang w:val="en-AU"/>
        </w:rPr>
        <w:t xml:space="preserve">sample </w:t>
      </w:r>
      <w:r>
        <w:rPr>
          <w:lang w:val="en-AU"/>
        </w:rPr>
        <w:t xml:space="preserve">and the tributary. This mix signal also has a radon activity. This can be measured or calculated using a standard mixing model. </w:t>
      </w:r>
    </w:p>
    <w:p w:rsidR="001071EC" w:rsidRDefault="001071EC">
      <w:pPr>
        <w:rPr>
          <w:lang w:val="en-AU"/>
        </w:rPr>
      </w:pPr>
      <w:r>
        <w:rPr>
          <w:lang w:val="en-AU"/>
        </w:rPr>
        <w:t xml:space="preserve">Next we have a look at the ‘elements’ or reaches. </w:t>
      </w:r>
    </w:p>
    <w:p w:rsidR="001071EC" w:rsidRDefault="001071EC">
      <w:pPr>
        <w:rPr>
          <w:lang w:val="en-AU"/>
        </w:rPr>
      </w:pPr>
      <w:r>
        <w:rPr>
          <w:noProof/>
          <w:lang w:eastAsia="de-DE"/>
        </w:rPr>
        <w:drawing>
          <wp:inline distT="0" distB="0" distL="0" distR="0" wp14:anchorId="12E8048C" wp14:editId="6FA25552">
            <wp:extent cx="5641211" cy="2176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77" t="17583" r="44055" b="22527"/>
                    <a:stretch/>
                  </pic:blipFill>
                  <pic:spPr bwMode="auto">
                    <a:xfrm>
                      <a:off x="0" y="0"/>
                      <a:ext cx="5646124" cy="2178505"/>
                    </a:xfrm>
                    <a:prstGeom prst="rect">
                      <a:avLst/>
                    </a:prstGeom>
                    <a:ln>
                      <a:noFill/>
                    </a:ln>
                    <a:extLst>
                      <a:ext uri="{53640926-AAD7-44D8-BBD7-CCE9431645EC}">
                        <a14:shadowObscured xmlns:a14="http://schemas.microsoft.com/office/drawing/2010/main"/>
                      </a:ext>
                    </a:extLst>
                  </pic:spPr>
                </pic:pic>
              </a:graphicData>
            </a:graphic>
          </wp:inline>
        </w:drawing>
      </w:r>
    </w:p>
    <w:p w:rsidR="00BE3404" w:rsidRDefault="001071EC" w:rsidP="00BE3404">
      <w:pPr>
        <w:rPr>
          <w:lang w:val="en-AU"/>
        </w:rPr>
      </w:pPr>
      <w:r>
        <w:rPr>
          <w:lang w:val="en-AU"/>
        </w:rPr>
        <w:lastRenderedPageBreak/>
        <w:t xml:space="preserve">Firstly we see that there is one less reach than sampling point as expected. In the river length section we can see where the tributaries come in, as they only have a length of 1m compared to </w:t>
      </w:r>
      <w:r w:rsidR="00BE3404">
        <w:rPr>
          <w:lang w:val="en-AU"/>
        </w:rPr>
        <w:t>other</w:t>
      </w:r>
      <w:r>
        <w:rPr>
          <w:lang w:val="en-AU"/>
        </w:rPr>
        <w:t xml:space="preserve"> reaches which are over 1000 m</w:t>
      </w:r>
      <w:r w:rsidR="00BE3404">
        <w:rPr>
          <w:lang w:val="en-AU"/>
        </w:rPr>
        <w:t xml:space="preserve"> in length</w:t>
      </w:r>
      <w:r>
        <w:rPr>
          <w:lang w:val="en-AU"/>
        </w:rPr>
        <w:t xml:space="preserve">. </w:t>
      </w:r>
      <w:r w:rsidR="00BE3404">
        <w:rPr>
          <w:lang w:val="en-AU"/>
        </w:rPr>
        <w:t xml:space="preserve">It is also clear where the reach with the water fall is since it only has a length of 20 m. Next we can have a look at the inflow data. Firstly the inflow length is given as the width of the inflow, as expected in our case 1 m. The concentration of surface inflow is as expected, the tributary radon activity. </w:t>
      </w:r>
    </w:p>
    <w:p w:rsidR="00BE3404" w:rsidRDefault="00BE3404" w:rsidP="00BE3404">
      <w:pPr>
        <w:rPr>
          <w:lang w:val="en-AU"/>
        </w:rPr>
      </w:pPr>
      <w:r>
        <w:rPr>
          <w:noProof/>
          <w:lang w:eastAsia="de-DE"/>
        </w:rPr>
        <w:drawing>
          <wp:inline distT="0" distB="0" distL="0" distR="0" wp14:anchorId="5C7607F8" wp14:editId="40701A06">
            <wp:extent cx="5037614" cy="352202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627" t="18132" r="44055" b="16208"/>
                    <a:stretch/>
                  </pic:blipFill>
                  <pic:spPr bwMode="auto">
                    <a:xfrm>
                      <a:off x="0" y="0"/>
                      <a:ext cx="5044530" cy="3526857"/>
                    </a:xfrm>
                    <a:prstGeom prst="rect">
                      <a:avLst/>
                    </a:prstGeom>
                    <a:ln>
                      <a:noFill/>
                    </a:ln>
                    <a:extLst>
                      <a:ext uri="{53640926-AAD7-44D8-BBD7-CCE9431645EC}">
                        <a14:shadowObscured xmlns:a14="http://schemas.microsoft.com/office/drawing/2010/main"/>
                      </a:ext>
                    </a:extLst>
                  </pic:spPr>
                </pic:pic>
              </a:graphicData>
            </a:graphic>
          </wp:inline>
        </w:drawing>
      </w:r>
    </w:p>
    <w:p w:rsidR="00491C27" w:rsidRDefault="00BE3404" w:rsidP="00AF4311">
      <w:pPr>
        <w:jc w:val="both"/>
        <w:rPr>
          <w:lang w:val="en-AU"/>
        </w:rPr>
      </w:pPr>
      <w:r>
        <w:rPr>
          <w:lang w:val="en-AU"/>
        </w:rPr>
        <w:t xml:space="preserve">In the case of the Selke we had a degassing problem with the waterfall. Such turbulent degassing cannot be accounted for by the empirical degassing models. So what we did is assume that the change in radon over the 20 length following the water fall was all due to degassing and thus calculated the value of k. For the rest of the river we calculated the degassing using the empirical model 1 off-line and then copied the values </w:t>
      </w:r>
      <w:r w:rsidR="0067480A">
        <w:rPr>
          <w:lang w:val="en-AU"/>
        </w:rPr>
        <w:t xml:space="preserve">into the </w:t>
      </w:r>
      <w:r>
        <w:rPr>
          <w:lang w:val="en-AU"/>
        </w:rPr>
        <w:t xml:space="preserve">spreadsheet as if we had measured them. It is always best to measure degassing, but this is hard, especially over long rivers. We have also found that the </w:t>
      </w:r>
      <w:r w:rsidR="0067480A">
        <w:rPr>
          <w:lang w:val="en-AU"/>
        </w:rPr>
        <w:t>empirical</w:t>
      </w:r>
      <w:r>
        <w:rPr>
          <w:lang w:val="en-AU"/>
        </w:rPr>
        <w:t xml:space="preserve"> models work pretty well when comparing conservative Cl</w:t>
      </w:r>
      <w:r>
        <w:rPr>
          <w:vertAlign w:val="superscript"/>
          <w:lang w:val="en-AU"/>
        </w:rPr>
        <w:t>-</w:t>
      </w:r>
      <w:r>
        <w:rPr>
          <w:lang w:val="en-AU"/>
        </w:rPr>
        <w:t xml:space="preserve"> and radon </w:t>
      </w:r>
      <w:r>
        <w:rPr>
          <w:lang w:val="en-AU"/>
        </w:rPr>
        <w:fldChar w:fldCharType="begin"/>
      </w:r>
      <w:r>
        <w:rPr>
          <w:lang w:val="en-AU"/>
        </w:rPr>
        <w:instrText xml:space="preserve"> ADDIN EN.CITE &lt;EndNote&gt;&lt;Cite&gt;&lt;Author&gt;Atkinson&lt;/Author&gt;&lt;Year&gt;2013&lt;/Year&gt;&lt;RecNum&gt;220&lt;/RecNum&gt;&lt;DisplayText&gt;(Atkinson et al., 2013)&lt;/DisplayText&gt;&lt;record&gt;&lt;rec-number&gt;220&lt;/rec-number&gt;&lt;foreign-keys&gt;&lt;key app="EN" db-id="29t059dxsrw0pdep52hx0r21etfrewte50xs"&gt;220&lt;/key&gt;&lt;/foreign-keys&gt;&lt;ref-type name="Journal Article"&gt;17&lt;/ref-type&gt;&lt;contributors&gt;&lt;authors&gt;&lt;author&gt;Atkinson, A.P.&lt;/author&gt;&lt;author&gt;Cartwright, I.&lt;/author&gt;&lt;author&gt;Gilfedder, B.S.&lt;/author&gt;&lt;author&gt;Hofmann, H.&lt;/author&gt;&lt;author&gt;Unland, N.P.&lt;/author&gt;&lt;author&gt;Cendón, D.I.&lt;/author&gt;&lt;author&gt;Chisari, R.&lt;/author&gt;&lt;/authors&gt;&lt;/contributors&gt;&lt;titles&gt;&lt;title&gt;A multi-tracer approach to quantifying groundwater inflows to an upland river; assessing the influence of variable groundwater chemistry&lt;/title&gt;&lt;secondary-title&gt;Hydrological Processes&lt;/secondary-title&gt;&lt;/titles&gt;&lt;periodical&gt;&lt;full-title&gt;Hydrological Processes&lt;/full-title&gt;&lt;/periodical&gt;&lt;pages&gt; doi: 10.1002/hyp.10122&lt;/pages&gt;&lt;dates&gt;&lt;year&gt;2013&lt;/year&gt;&lt;/dates&gt;&lt;urls&gt;&lt;/urls&gt;&lt;/record&gt;&lt;/Cite&gt;&lt;/EndNote&gt;</w:instrText>
      </w:r>
      <w:r>
        <w:rPr>
          <w:lang w:val="en-AU"/>
        </w:rPr>
        <w:fldChar w:fldCharType="separate"/>
      </w:r>
      <w:r>
        <w:rPr>
          <w:noProof/>
          <w:lang w:val="en-AU"/>
        </w:rPr>
        <w:t>(</w:t>
      </w:r>
      <w:hyperlink w:anchor="_ENREF_1" w:tooltip="Atkinson, 2013 #220" w:history="1">
        <w:r>
          <w:rPr>
            <w:noProof/>
            <w:lang w:val="en-AU"/>
          </w:rPr>
          <w:t>Atkinson et al., 2013</w:t>
        </w:r>
      </w:hyperlink>
      <w:r>
        <w:rPr>
          <w:noProof/>
          <w:lang w:val="en-AU"/>
        </w:rPr>
        <w:t>)</w:t>
      </w:r>
      <w:r>
        <w:rPr>
          <w:lang w:val="en-AU"/>
        </w:rPr>
        <w:fldChar w:fldCharType="end"/>
      </w:r>
      <w:r>
        <w:rPr>
          <w:lang w:val="en-AU"/>
        </w:rPr>
        <w:t xml:space="preserve">. </w:t>
      </w:r>
      <w:r w:rsidR="00792C23">
        <w:rPr>
          <w:lang w:val="en-AU"/>
        </w:rPr>
        <w:t xml:space="preserve">The model was then run, with very satisfactory results, at least in terms of the radon fits. </w:t>
      </w:r>
    </w:p>
    <w:p w:rsidR="00D51CBB" w:rsidRDefault="00D51CBB">
      <w:pPr>
        <w:rPr>
          <w:lang w:val="en-AU"/>
        </w:rPr>
      </w:pPr>
      <w:r>
        <w:rPr>
          <w:lang w:val="en-AU"/>
        </w:rPr>
        <w:t xml:space="preserve">Here is the plot from </w:t>
      </w:r>
      <w:proofErr w:type="spellStart"/>
      <w:r>
        <w:rPr>
          <w:lang w:val="en-AU"/>
        </w:rPr>
        <w:t>P</w:t>
      </w:r>
      <w:r w:rsidR="006B5E54">
        <w:rPr>
          <w:lang w:val="en-AU"/>
        </w:rPr>
        <w:t>est_checker</w:t>
      </w:r>
      <w:proofErr w:type="spellEnd"/>
      <w:r w:rsidR="006B5E54">
        <w:rPr>
          <w:lang w:val="en-AU"/>
        </w:rPr>
        <w:t xml:space="preserve">, which monitors </w:t>
      </w:r>
      <w:proofErr w:type="spellStart"/>
      <w:r w:rsidR="006B5E54">
        <w:rPr>
          <w:lang w:val="en-AU"/>
        </w:rPr>
        <w:t>BeoPEST</w:t>
      </w:r>
      <w:proofErr w:type="spellEnd"/>
      <w:r>
        <w:rPr>
          <w:lang w:val="en-AU"/>
        </w:rPr>
        <w:t xml:space="preserve"> progress during the optimisation:</w:t>
      </w:r>
    </w:p>
    <w:p w:rsidR="00D51CBB" w:rsidRDefault="00393462">
      <w:pPr>
        <w:rPr>
          <w:lang w:val="en-AU"/>
        </w:rPr>
      </w:pPr>
      <w:r>
        <w:rPr>
          <w:noProof/>
          <w:lang w:eastAsia="de-DE"/>
        </w:rPr>
        <w:lastRenderedPageBreak/>
        <mc:AlternateContent>
          <mc:Choice Requires="wps">
            <w:drawing>
              <wp:anchor distT="0" distB="0" distL="114300" distR="114300" simplePos="0" relativeHeight="251691008" behindDoc="0" locked="0" layoutInCell="1" allowOverlap="1" wp14:anchorId="5870BD56" wp14:editId="781C803A">
                <wp:simplePos x="0" y="0"/>
                <wp:positionH relativeFrom="column">
                  <wp:posOffset>2634389</wp:posOffset>
                </wp:positionH>
                <wp:positionV relativeFrom="paragraph">
                  <wp:posOffset>816809</wp:posOffset>
                </wp:positionV>
                <wp:extent cx="140245" cy="774154"/>
                <wp:effectExtent l="0" t="0" r="69850" b="64135"/>
                <wp:wrapNone/>
                <wp:docPr id="12" name="Straight Arrow Connector 12"/>
                <wp:cNvGraphicFramePr/>
                <a:graphic xmlns:a="http://schemas.openxmlformats.org/drawingml/2006/main">
                  <a:graphicData uri="http://schemas.microsoft.com/office/word/2010/wordprocessingShape">
                    <wps:wsp>
                      <wps:cNvCnPr/>
                      <wps:spPr>
                        <a:xfrm>
                          <a:off x="0" y="0"/>
                          <a:ext cx="140245" cy="7741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07.45pt;margin-top:64.3pt;width:11.05pt;height:60.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" strokecolor="#4579b8 [3044]">
                <v:stroke endarrow="open"/>
              </v:shape>
            </w:pict>
          </mc:Fallback>
        </mc:AlternateContent>
      </w:r>
      <w:r w:rsidR="006B5E54">
        <w:rPr>
          <w:noProof/>
          <w:lang w:eastAsia="de-DE"/>
        </w:rPr>
        <mc:AlternateContent>
          <mc:Choice Requires="wps">
            <w:drawing>
              <wp:anchor distT="0" distB="0" distL="114300" distR="114300" simplePos="0" relativeHeight="251687936" behindDoc="0" locked="0" layoutInCell="1" allowOverlap="1" wp14:anchorId="17870FA9" wp14:editId="337089FB">
                <wp:simplePos x="0" y="0"/>
                <wp:positionH relativeFrom="column">
                  <wp:posOffset>2819513</wp:posOffset>
                </wp:positionH>
                <wp:positionV relativeFrom="paragraph">
                  <wp:posOffset>2679268</wp:posOffset>
                </wp:positionV>
                <wp:extent cx="1722213" cy="229870"/>
                <wp:effectExtent l="0" t="0" r="11430" b="17780"/>
                <wp:wrapNone/>
                <wp:docPr id="11" name="Rectangle 11"/>
                <wp:cNvGraphicFramePr/>
                <a:graphic xmlns:a="http://schemas.openxmlformats.org/drawingml/2006/main">
                  <a:graphicData uri="http://schemas.microsoft.com/office/word/2010/wordprocessingShape">
                    <wps:wsp>
                      <wps:cNvSpPr/>
                      <wps:spPr>
                        <a:xfrm>
                          <a:off x="0" y="0"/>
                          <a:ext cx="1722213" cy="229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5E54" w:rsidRDefault="006B5E54" w:rsidP="006B5E54">
                            <w:pPr>
                              <w:jc w:val="center"/>
                            </w:pPr>
                            <w:r>
                              <w:t>Measured vs. Modelled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2" style="position:absolute;margin-left:222pt;margin-top:210.95pt;width:135.6pt;height:1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" fillcolor="#4f81bd [3204]" strokecolor="#243f60 [1604]" strokeweight="2pt">
                <v:textbox inset="1mm,1mm,1mm,1mm">
                  <w:txbxContent>
                    <w:p w:rsidR="006B5E54" w:rsidRDefault="006B5E54" w:rsidP="006B5E54">
                      <w:pPr>
                        <w:jc w:val="center"/>
                      </w:pPr>
                      <w:r>
                        <w:t>Measured</w:t>
                      </w:r>
                      <w:r>
                        <w:t xml:space="preserve"> vs. Modelled</w:t>
                      </w:r>
                    </w:p>
                  </w:txbxContent>
                </v:textbox>
              </v:rect>
            </w:pict>
          </mc:Fallback>
        </mc:AlternateContent>
      </w:r>
      <w:r w:rsidR="006B5E54">
        <w:rPr>
          <w:noProof/>
          <w:lang w:eastAsia="de-DE"/>
        </w:rPr>
        <mc:AlternateContent>
          <mc:Choice Requires="wps">
            <w:drawing>
              <wp:anchor distT="0" distB="0" distL="114300" distR="114300" simplePos="0" relativeHeight="251685888" behindDoc="0" locked="0" layoutInCell="1" allowOverlap="1" wp14:anchorId="7F6A35E0" wp14:editId="28A1CE75">
                <wp:simplePos x="0" y="0"/>
                <wp:positionH relativeFrom="column">
                  <wp:posOffset>3066345</wp:posOffset>
                </wp:positionH>
                <wp:positionV relativeFrom="paragraph">
                  <wp:posOffset>1731209</wp:posOffset>
                </wp:positionV>
                <wp:extent cx="308540" cy="33659"/>
                <wp:effectExtent l="38100" t="76200" r="0" b="80645"/>
                <wp:wrapNone/>
                <wp:docPr id="7" name="Straight Arrow Connector 7"/>
                <wp:cNvGraphicFramePr/>
                <a:graphic xmlns:a="http://schemas.openxmlformats.org/drawingml/2006/main">
                  <a:graphicData uri="http://schemas.microsoft.com/office/word/2010/wordprocessingShape">
                    <wps:wsp>
                      <wps:cNvCnPr/>
                      <wps:spPr>
                        <a:xfrm flipH="1" flipV="1">
                          <a:off x="0" y="0"/>
                          <a:ext cx="308540" cy="336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41.45pt;margin-top:136.3pt;width:24.3pt;height:2.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" strokecolor="#4579b8 [3044]">
                <v:stroke endarrow="open"/>
              </v:shape>
            </w:pict>
          </mc:Fallback>
        </mc:AlternateContent>
      </w:r>
      <w:r w:rsidR="006B5E54">
        <w:rPr>
          <w:noProof/>
          <w:lang w:eastAsia="de-DE"/>
        </w:rPr>
        <mc:AlternateContent>
          <mc:Choice Requires="wps">
            <w:drawing>
              <wp:anchor distT="0" distB="0" distL="114300" distR="114300" simplePos="0" relativeHeight="251684864" behindDoc="0" locked="0" layoutInCell="1" allowOverlap="1" wp14:anchorId="627A308C" wp14:editId="04A56718">
                <wp:simplePos x="0" y="0"/>
                <wp:positionH relativeFrom="column">
                  <wp:posOffset>3374491</wp:posOffset>
                </wp:positionH>
                <wp:positionV relativeFrom="paragraph">
                  <wp:posOffset>1590885</wp:posOffset>
                </wp:positionV>
                <wp:extent cx="897341" cy="229971"/>
                <wp:effectExtent l="0" t="0" r="17145" b="17780"/>
                <wp:wrapNone/>
                <wp:docPr id="5" name="Rectangle 5"/>
                <wp:cNvGraphicFramePr/>
                <a:graphic xmlns:a="http://schemas.openxmlformats.org/drawingml/2006/main">
                  <a:graphicData uri="http://schemas.microsoft.com/office/word/2010/wordprocessingShape">
                    <wps:wsp>
                      <wps:cNvSpPr/>
                      <wps:spPr>
                        <a:xfrm>
                          <a:off x="0" y="0"/>
                          <a:ext cx="897341" cy="229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5E54" w:rsidRDefault="006B5E54" w:rsidP="006B5E54">
                            <w:pPr>
                              <w:jc w:val="center"/>
                            </w:pPr>
                            <w:r>
                              <w:t>Measured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3" style="position:absolute;margin-left:265.7pt;margin-top:125.25pt;width:70.65pt;height:1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" fillcolor="#4f81bd [3204]" strokecolor="#243f60 [1604]" strokeweight="2pt">
                <v:textbox inset="1mm,1mm,1mm,1mm">
                  <w:txbxContent>
                    <w:p w:rsidR="006B5E54" w:rsidRDefault="006B5E54" w:rsidP="006B5E54">
                      <w:pPr>
                        <w:jc w:val="center"/>
                      </w:pPr>
                      <w:r>
                        <w:t>Measured</w:t>
                      </w:r>
                    </w:p>
                  </w:txbxContent>
                </v:textbox>
              </v:rect>
            </w:pict>
          </mc:Fallback>
        </mc:AlternateContent>
      </w:r>
      <w:r w:rsidR="006B5E54">
        <w:rPr>
          <w:noProof/>
          <w:lang w:eastAsia="de-DE"/>
        </w:rPr>
        <mc:AlternateContent>
          <mc:Choice Requires="wps">
            <w:drawing>
              <wp:anchor distT="0" distB="0" distL="114300" distR="114300" simplePos="0" relativeHeight="251682816" behindDoc="0" locked="0" layoutInCell="1" allowOverlap="1" wp14:anchorId="5EC33852" wp14:editId="02549542">
                <wp:simplePos x="0" y="0"/>
                <wp:positionH relativeFrom="column">
                  <wp:posOffset>2774634</wp:posOffset>
                </wp:positionH>
                <wp:positionV relativeFrom="paragraph">
                  <wp:posOffset>777540</wp:posOffset>
                </wp:positionV>
                <wp:extent cx="44879" cy="280491"/>
                <wp:effectExtent l="57150" t="0" r="50800" b="62865"/>
                <wp:wrapNone/>
                <wp:docPr id="4" name="Straight Arrow Connector 4"/>
                <wp:cNvGraphicFramePr/>
                <a:graphic xmlns:a="http://schemas.openxmlformats.org/drawingml/2006/main">
                  <a:graphicData uri="http://schemas.microsoft.com/office/word/2010/wordprocessingShape">
                    <wps:wsp>
                      <wps:cNvCnPr/>
                      <wps:spPr>
                        <a:xfrm>
                          <a:off x="0" y="0"/>
                          <a:ext cx="44879" cy="280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218.5pt;margin-top:61.2pt;width:3.55pt;height:2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" strokecolor="#4579b8 [3044]">
                <v:stroke endarrow="open"/>
              </v:shape>
            </w:pict>
          </mc:Fallback>
        </mc:AlternateContent>
      </w:r>
      <w:r w:rsidR="00D51CBB">
        <w:rPr>
          <w:noProof/>
          <w:lang w:eastAsia="de-DE"/>
        </w:rPr>
        <mc:AlternateContent>
          <mc:Choice Requires="wps">
            <w:drawing>
              <wp:anchor distT="0" distB="0" distL="114300" distR="114300" simplePos="0" relativeHeight="251681792" behindDoc="0" locked="0" layoutInCell="1" allowOverlap="1" wp14:anchorId="4C652511" wp14:editId="5F4BD9B6">
                <wp:simplePos x="0" y="0"/>
                <wp:positionH relativeFrom="column">
                  <wp:posOffset>1826260</wp:posOffset>
                </wp:positionH>
                <wp:positionV relativeFrom="paragraph">
                  <wp:posOffset>547058</wp:posOffset>
                </wp:positionV>
                <wp:extent cx="1071475" cy="269271"/>
                <wp:effectExtent l="0" t="0" r="14605" b="16510"/>
                <wp:wrapNone/>
                <wp:docPr id="29" name="Rectangle 29"/>
                <wp:cNvGraphicFramePr/>
                <a:graphic xmlns:a="http://schemas.openxmlformats.org/drawingml/2006/main">
                  <a:graphicData uri="http://schemas.microsoft.com/office/word/2010/wordprocessingShape">
                    <wps:wsp>
                      <wps:cNvSpPr/>
                      <wps:spPr>
                        <a:xfrm>
                          <a:off x="0" y="0"/>
                          <a:ext cx="1071475" cy="269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BB" w:rsidRDefault="00D51CBB" w:rsidP="00D51CBB">
                            <w:pPr>
                              <w:jc w:val="center"/>
                            </w:pPr>
                            <w:r>
                              <w:t>modelled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4" style="position:absolute;margin-left:143.8pt;margin-top:43.1pt;width:84.35pt;height:21.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" fillcolor="#4f81bd [3204]" strokecolor="#243f60 [1604]" strokeweight="2pt">
                <v:textbox>
                  <w:txbxContent>
                    <w:p w:rsidR="00D51CBB" w:rsidRDefault="00D51CBB" w:rsidP="00D51CBB">
                      <w:pPr>
                        <w:jc w:val="center"/>
                      </w:pPr>
                      <w:r>
                        <w:t>modelled</w:t>
                      </w:r>
                    </w:p>
                  </w:txbxContent>
                </v:textbox>
              </v:rect>
            </w:pict>
          </mc:Fallback>
        </mc:AlternateContent>
      </w:r>
      <w:r w:rsidR="00D51CBB">
        <w:rPr>
          <w:noProof/>
          <w:lang w:eastAsia="de-DE"/>
        </w:rPr>
        <w:drawing>
          <wp:inline distT="0" distB="0" distL="0" distR="0">
            <wp:extent cx="5760720" cy="4377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_checker.emf"/>
                    <pic:cNvPicPr/>
                  </pic:nvPicPr>
                  <pic:blipFill>
                    <a:blip r:embed="rId12">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491C27" w:rsidRDefault="00D51CBB">
      <w:pPr>
        <w:rPr>
          <w:lang w:val="en-AU"/>
        </w:rPr>
      </w:pPr>
      <w:r>
        <w:rPr>
          <w:lang w:val="en-AU"/>
        </w:rPr>
        <w:t>Here is the final plot of modelled and measured radon activities as well as the calculated cumulative groundwater fluxes.</w:t>
      </w:r>
    </w:p>
    <w:p w:rsidR="00491C27" w:rsidRDefault="00D51CBB">
      <w:pPr>
        <w:rPr>
          <w:lang w:val="en-AU"/>
        </w:rPr>
      </w:pPr>
      <w:r>
        <w:rPr>
          <w:noProof/>
          <w:lang w:eastAsia="de-DE"/>
        </w:rPr>
        <w:drawing>
          <wp:anchor distT="0" distB="0" distL="114300" distR="114300" simplePos="0" relativeHeight="251688960" behindDoc="0" locked="0" layoutInCell="1" allowOverlap="1" wp14:anchorId="6C6AB8BF" wp14:editId="553E5D23">
            <wp:simplePos x="0" y="0"/>
            <wp:positionH relativeFrom="column">
              <wp:align>left</wp:align>
            </wp:positionH>
            <wp:positionV relativeFrom="paragraph">
              <wp:align>top</wp:align>
            </wp:positionV>
            <wp:extent cx="4352925" cy="307594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k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2925" cy="3075940"/>
                    </a:xfrm>
                    <a:prstGeom prst="rect">
                      <a:avLst/>
                    </a:prstGeom>
                  </pic:spPr>
                </pic:pic>
              </a:graphicData>
            </a:graphic>
          </wp:anchor>
        </w:drawing>
      </w:r>
      <w:r w:rsidR="006063A0">
        <w:rPr>
          <w:lang w:val="en-AU"/>
        </w:rPr>
        <w:br w:type="textWrapping" w:clear="all"/>
      </w:r>
    </w:p>
    <w:p w:rsidR="00D51CBB" w:rsidRDefault="00D51CBB">
      <w:pPr>
        <w:rPr>
          <w:lang w:val="en-AU"/>
        </w:rPr>
      </w:pPr>
      <w:r>
        <w:rPr>
          <w:lang w:val="en-AU"/>
        </w:rPr>
        <w:t xml:space="preserve">We hope these examples help with your implementation of FINIFLUX across systems with varying complexity. </w:t>
      </w:r>
    </w:p>
    <w:p w:rsidR="00D51CBB" w:rsidRDefault="00D51CBB">
      <w:pPr>
        <w:rPr>
          <w:lang w:val="en-AU"/>
        </w:rPr>
      </w:pPr>
    </w:p>
    <w:p w:rsidR="00D51CBB" w:rsidRDefault="00D51CBB">
      <w:pPr>
        <w:rPr>
          <w:lang w:val="en-AU"/>
        </w:rPr>
      </w:pPr>
    </w:p>
    <w:p w:rsidR="00D51CBB" w:rsidRDefault="00D51CBB">
      <w:pPr>
        <w:rPr>
          <w:lang w:val="en-AU"/>
        </w:rPr>
      </w:pPr>
    </w:p>
    <w:p w:rsidR="00BE3404" w:rsidRPr="00BE3404" w:rsidRDefault="002A2E80" w:rsidP="00BE3404">
      <w:pPr>
        <w:spacing w:after="0" w:line="240" w:lineRule="auto"/>
        <w:rPr>
          <w:rFonts w:ascii="Calibri" w:hAnsi="Calibri"/>
          <w:b/>
          <w:noProof/>
          <w:u w:val="single"/>
          <w:lang w:val="en-AU"/>
        </w:rPr>
      </w:pPr>
      <w:r>
        <w:rPr>
          <w:b/>
          <w:u w:val="single"/>
          <w:lang w:val="en-AU"/>
        </w:rPr>
        <w:fldChar w:fldCharType="begin"/>
      </w:r>
      <w:r>
        <w:rPr>
          <w:b/>
          <w:u w:val="single"/>
          <w:lang w:val="en-AU"/>
        </w:rPr>
        <w:instrText xml:space="preserve"> ADDIN EN.REFLIST </w:instrText>
      </w:r>
      <w:r>
        <w:rPr>
          <w:b/>
          <w:u w:val="single"/>
          <w:lang w:val="en-AU"/>
        </w:rPr>
        <w:fldChar w:fldCharType="separate"/>
      </w:r>
      <w:bookmarkStart w:id="1" w:name="_ENREF_1"/>
      <w:r w:rsidR="00BE3404" w:rsidRPr="00BE3404">
        <w:rPr>
          <w:rFonts w:ascii="Calibri" w:hAnsi="Calibri"/>
          <w:b/>
          <w:noProof/>
          <w:u w:val="single"/>
          <w:lang w:val="en-AU"/>
        </w:rPr>
        <w:t>Atkinson, A.P., Cartwright, I., Gilfedder, B.S., Hofmann, H., Unland, N.P., Cendón, D.I., Chisari, R., 2013. A multi-tracer approach to quantifying groundwater inflows to an upland river; assessing the influence of variable groundwater chemistry. Hydrological Processes, doi: 10.1002/hyp.10122.</w:t>
      </w:r>
      <w:bookmarkEnd w:id="1"/>
    </w:p>
    <w:p w:rsidR="00BE3404" w:rsidRPr="00BE3404" w:rsidRDefault="00BE3404" w:rsidP="00BE3404">
      <w:pPr>
        <w:spacing w:line="240" w:lineRule="auto"/>
        <w:rPr>
          <w:rFonts w:ascii="Calibri" w:hAnsi="Calibri"/>
          <w:b/>
          <w:noProof/>
          <w:u w:val="single"/>
          <w:lang w:val="en-AU"/>
        </w:rPr>
      </w:pPr>
      <w:bookmarkStart w:id="2" w:name="_ENREF_2"/>
      <w:r w:rsidRPr="00BE3404">
        <w:rPr>
          <w:rFonts w:ascii="Calibri" w:hAnsi="Calibri"/>
          <w:b/>
          <w:noProof/>
          <w:u w:val="single"/>
          <w:lang w:val="en-AU"/>
        </w:rPr>
        <w:t>Cartwright, I., Hofmann, H., 2016. Using radon to understand parafluvial flows and the changing locations of groundwater inflows in the Avon River, southeast Australia. Hydrology and Earth System Science 20, 3581–3600; doi:3510.5194/hess-3520-3581-2016.</w:t>
      </w:r>
      <w:bookmarkEnd w:id="2"/>
    </w:p>
    <w:p w:rsidR="00BE3404" w:rsidRDefault="00BE3404" w:rsidP="00BE3404">
      <w:pPr>
        <w:spacing w:line="240" w:lineRule="auto"/>
        <w:rPr>
          <w:rFonts w:ascii="Calibri" w:hAnsi="Calibri"/>
          <w:b/>
          <w:noProof/>
          <w:u w:val="single"/>
          <w:lang w:val="en-AU"/>
        </w:rPr>
      </w:pPr>
    </w:p>
    <w:p w:rsidR="00EF6718" w:rsidRPr="00C758DF" w:rsidRDefault="002A2E80">
      <w:pPr>
        <w:rPr>
          <w:b/>
          <w:u w:val="single"/>
          <w:lang w:val="en-AU"/>
        </w:rPr>
      </w:pPr>
      <w:r>
        <w:rPr>
          <w:b/>
          <w:u w:val="single"/>
          <w:lang w:val="en-AU"/>
        </w:rPr>
        <w:fldChar w:fldCharType="end"/>
      </w:r>
    </w:p>
    <w:sectPr w:rsidR="00EF6718" w:rsidRPr="00C758DF" w:rsidSect="00A07EF0">
      <w:headerReference w:type="first" r:id="rId1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F25" w:rsidRDefault="002D4F25" w:rsidP="00A07EF0">
      <w:pPr>
        <w:spacing w:after="0" w:line="240" w:lineRule="auto"/>
      </w:pPr>
      <w:r>
        <w:separator/>
      </w:r>
    </w:p>
  </w:endnote>
  <w:endnote w:type="continuationSeparator" w:id="0">
    <w:p w:rsidR="002D4F25" w:rsidRDefault="002D4F25" w:rsidP="00A07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F25" w:rsidRDefault="002D4F25" w:rsidP="00A07EF0">
      <w:pPr>
        <w:spacing w:after="0" w:line="240" w:lineRule="auto"/>
      </w:pPr>
      <w:r>
        <w:separator/>
      </w:r>
    </w:p>
  </w:footnote>
  <w:footnote w:type="continuationSeparator" w:id="0">
    <w:p w:rsidR="002D4F25" w:rsidRDefault="002D4F25" w:rsidP="00A07E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EF0" w:rsidRDefault="00A07EF0">
    <w:pPr>
      <w:pStyle w:val="Header"/>
    </w:pPr>
    <w:r>
      <w:rPr>
        <w:b/>
        <w:noProof/>
        <w:sz w:val="28"/>
        <w:szCs w:val="28"/>
        <w:lang w:eastAsia="de-DE"/>
      </w:rPr>
      <w:drawing>
        <wp:inline distT="0" distB="0" distL="0" distR="0" wp14:anchorId="71559072" wp14:editId="7A935A86">
          <wp:extent cx="970780" cy="1294868"/>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flu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873" cy="1297660"/>
                  </a:xfrm>
                  <a:prstGeom prst="rect">
                    <a:avLst/>
                  </a:prstGeom>
                </pic:spPr>
              </pic:pic>
            </a:graphicData>
          </a:graphic>
        </wp:inline>
      </w:drawing>
    </w:r>
    <w:r>
      <w:tab/>
    </w:r>
    <w:r>
      <w:rPr>
        <w:b/>
        <w:noProof/>
        <w:sz w:val="28"/>
        <w:szCs w:val="28"/>
        <w:lang w:eastAsia="de-DE"/>
      </w:rPr>
      <w:drawing>
        <wp:inline distT="0" distB="0" distL="0" distR="0" wp14:anchorId="0204C34A" wp14:editId="0BC4A40F">
          <wp:extent cx="970780" cy="129486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flu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873" cy="1297660"/>
                  </a:xfrm>
                  <a:prstGeom prst="rect">
                    <a:avLst/>
                  </a:prstGeom>
                </pic:spPr>
              </pic:pic>
            </a:graphicData>
          </a:graphic>
        </wp:inline>
      </w:drawing>
    </w:r>
    <w:r>
      <w:tab/>
    </w:r>
    <w:r>
      <w:rPr>
        <w:b/>
        <w:noProof/>
        <w:sz w:val="28"/>
        <w:szCs w:val="28"/>
        <w:lang w:eastAsia="de-DE"/>
      </w:rPr>
      <w:drawing>
        <wp:inline distT="0" distB="0" distL="0" distR="0" wp14:anchorId="11D69372" wp14:editId="6FE3252A">
          <wp:extent cx="970780" cy="1294868"/>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flu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873" cy="12976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C5F1E"/>
    <w:multiLevelType w:val="hybridMultilevel"/>
    <w:tmpl w:val="2782E8F4"/>
    <w:lvl w:ilvl="0" w:tplc="0407000F">
      <w:start w:val="1"/>
      <w:numFmt w:val="decimal"/>
      <w:lvlText w:val="%1."/>
      <w:lvlJc w:val="left"/>
      <w:pPr>
        <w:ind w:left="720" w:hanging="360"/>
      </w:pPr>
      <w:rPr>
        <w:rFonts w:hint="default"/>
      </w:rPr>
    </w:lvl>
    <w:lvl w:ilvl="1" w:tplc="04070019">
      <w:start w:val="1"/>
      <w:numFmt w:val="lowerLetter"/>
      <w:lvlText w:val="%2."/>
      <w:lvlJc w:val="left"/>
      <w:pPr>
        <w:ind w:left="1494"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A1E5FFB"/>
    <w:multiLevelType w:val="hybridMultilevel"/>
    <w:tmpl w:val="75EC5B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4F30926"/>
    <w:multiLevelType w:val="hybridMultilevel"/>
    <w:tmpl w:val="868AF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B22167"/>
    <w:multiLevelType w:val="hybridMultilevel"/>
    <w:tmpl w:val="3E468CD2"/>
    <w:lvl w:ilvl="0" w:tplc="04070019">
      <w:start w:val="1"/>
      <w:numFmt w:val="lowerLetter"/>
      <w:lvlText w:val="%1."/>
      <w:lvlJc w:val="left"/>
      <w:pPr>
        <w:ind w:left="1494" w:hanging="360"/>
      </w:p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9t059dxsrw0pdep52hx0r21etfrewte50xs&quot;&gt;Groundwater Copy&lt;record-ids&gt;&lt;item&gt;220&lt;/item&gt;&lt;item&gt;362&lt;/item&gt;&lt;/record-ids&gt;&lt;/item&gt;&lt;/Libraries&gt;"/>
  </w:docVars>
  <w:rsids>
    <w:rsidRoot w:val="00FF57B5"/>
    <w:rsid w:val="00011266"/>
    <w:rsid w:val="000133F2"/>
    <w:rsid w:val="00016936"/>
    <w:rsid w:val="00050CE9"/>
    <w:rsid w:val="0007192B"/>
    <w:rsid w:val="00075785"/>
    <w:rsid w:val="000A7BBA"/>
    <w:rsid w:val="000E6E15"/>
    <w:rsid w:val="001071EC"/>
    <w:rsid w:val="00137DE6"/>
    <w:rsid w:val="00151AC2"/>
    <w:rsid w:val="001875E5"/>
    <w:rsid w:val="00197733"/>
    <w:rsid w:val="001B70DE"/>
    <w:rsid w:val="001C2041"/>
    <w:rsid w:val="001F08CA"/>
    <w:rsid w:val="001F4EEF"/>
    <w:rsid w:val="00242E69"/>
    <w:rsid w:val="00260B05"/>
    <w:rsid w:val="002927D6"/>
    <w:rsid w:val="00293519"/>
    <w:rsid w:val="002A2E80"/>
    <w:rsid w:val="002D4F25"/>
    <w:rsid w:val="00312689"/>
    <w:rsid w:val="00361EEF"/>
    <w:rsid w:val="003633BB"/>
    <w:rsid w:val="00393462"/>
    <w:rsid w:val="00397239"/>
    <w:rsid w:val="003C7DA4"/>
    <w:rsid w:val="003E1E3F"/>
    <w:rsid w:val="003E29E8"/>
    <w:rsid w:val="00454A73"/>
    <w:rsid w:val="00460226"/>
    <w:rsid w:val="00487467"/>
    <w:rsid w:val="00491C27"/>
    <w:rsid w:val="004A4944"/>
    <w:rsid w:val="004B49B2"/>
    <w:rsid w:val="00504776"/>
    <w:rsid w:val="00577C75"/>
    <w:rsid w:val="00584A87"/>
    <w:rsid w:val="00586707"/>
    <w:rsid w:val="005A1E4B"/>
    <w:rsid w:val="005A4F33"/>
    <w:rsid w:val="005B35D4"/>
    <w:rsid w:val="006063A0"/>
    <w:rsid w:val="00623A89"/>
    <w:rsid w:val="00662198"/>
    <w:rsid w:val="0067480A"/>
    <w:rsid w:val="006B5E54"/>
    <w:rsid w:val="006F0A0A"/>
    <w:rsid w:val="0070183D"/>
    <w:rsid w:val="00703689"/>
    <w:rsid w:val="0071368E"/>
    <w:rsid w:val="00725A35"/>
    <w:rsid w:val="00737BCB"/>
    <w:rsid w:val="00792C23"/>
    <w:rsid w:val="007C0683"/>
    <w:rsid w:val="007C7390"/>
    <w:rsid w:val="007D094E"/>
    <w:rsid w:val="008063E2"/>
    <w:rsid w:val="00810691"/>
    <w:rsid w:val="00833F00"/>
    <w:rsid w:val="00896AD9"/>
    <w:rsid w:val="008D7AC2"/>
    <w:rsid w:val="008E1E7D"/>
    <w:rsid w:val="008F1E78"/>
    <w:rsid w:val="00923F80"/>
    <w:rsid w:val="0098495A"/>
    <w:rsid w:val="009951FB"/>
    <w:rsid w:val="009F64CF"/>
    <w:rsid w:val="00A07EF0"/>
    <w:rsid w:val="00A77A2C"/>
    <w:rsid w:val="00A85A7D"/>
    <w:rsid w:val="00A85BCC"/>
    <w:rsid w:val="00A938D2"/>
    <w:rsid w:val="00A969EF"/>
    <w:rsid w:val="00AA7075"/>
    <w:rsid w:val="00AB7A4A"/>
    <w:rsid w:val="00AD4C5F"/>
    <w:rsid w:val="00AE6BE5"/>
    <w:rsid w:val="00AF4311"/>
    <w:rsid w:val="00AF775F"/>
    <w:rsid w:val="00B20EA4"/>
    <w:rsid w:val="00B33D3E"/>
    <w:rsid w:val="00B856ED"/>
    <w:rsid w:val="00B96865"/>
    <w:rsid w:val="00BB55FB"/>
    <w:rsid w:val="00BC2234"/>
    <w:rsid w:val="00BE3404"/>
    <w:rsid w:val="00BE5259"/>
    <w:rsid w:val="00C0676C"/>
    <w:rsid w:val="00C17F76"/>
    <w:rsid w:val="00C758DF"/>
    <w:rsid w:val="00CA49D5"/>
    <w:rsid w:val="00CA7621"/>
    <w:rsid w:val="00CA7D7E"/>
    <w:rsid w:val="00CB0964"/>
    <w:rsid w:val="00CE2579"/>
    <w:rsid w:val="00D105FA"/>
    <w:rsid w:val="00D51CBB"/>
    <w:rsid w:val="00DD3D64"/>
    <w:rsid w:val="00E13E76"/>
    <w:rsid w:val="00E5179A"/>
    <w:rsid w:val="00E716B6"/>
    <w:rsid w:val="00E97B3D"/>
    <w:rsid w:val="00EB5D3B"/>
    <w:rsid w:val="00EF6718"/>
    <w:rsid w:val="00F572DE"/>
    <w:rsid w:val="00F712A1"/>
    <w:rsid w:val="00F91D0E"/>
    <w:rsid w:val="00FB1EBE"/>
    <w:rsid w:val="00FF57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5FB"/>
    <w:pPr>
      <w:ind w:left="720"/>
      <w:contextualSpacing/>
    </w:pPr>
  </w:style>
  <w:style w:type="character" w:styleId="Hyperlink">
    <w:name w:val="Hyperlink"/>
    <w:basedOn w:val="DefaultParagraphFont"/>
    <w:uiPriority w:val="99"/>
    <w:unhideWhenUsed/>
    <w:rsid w:val="00A77A2C"/>
    <w:rPr>
      <w:color w:val="0000FF" w:themeColor="hyperlink"/>
      <w:u w:val="single"/>
    </w:rPr>
  </w:style>
  <w:style w:type="paragraph" w:styleId="BalloonText">
    <w:name w:val="Balloon Text"/>
    <w:basedOn w:val="Normal"/>
    <w:link w:val="BalloonTextChar"/>
    <w:uiPriority w:val="99"/>
    <w:semiHidden/>
    <w:unhideWhenUsed/>
    <w:rsid w:val="00F57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DE"/>
    <w:rPr>
      <w:rFonts w:ascii="Tahoma" w:hAnsi="Tahoma" w:cs="Tahoma"/>
      <w:sz w:val="16"/>
      <w:szCs w:val="16"/>
    </w:rPr>
  </w:style>
  <w:style w:type="paragraph" w:styleId="Header">
    <w:name w:val="header"/>
    <w:basedOn w:val="Normal"/>
    <w:link w:val="HeaderChar"/>
    <w:uiPriority w:val="99"/>
    <w:unhideWhenUsed/>
    <w:rsid w:val="00A07E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EF0"/>
  </w:style>
  <w:style w:type="paragraph" w:styleId="Footer">
    <w:name w:val="footer"/>
    <w:basedOn w:val="Normal"/>
    <w:link w:val="FooterChar"/>
    <w:uiPriority w:val="99"/>
    <w:unhideWhenUsed/>
    <w:rsid w:val="00A07E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7E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5FB"/>
    <w:pPr>
      <w:ind w:left="720"/>
      <w:contextualSpacing/>
    </w:pPr>
  </w:style>
  <w:style w:type="character" w:styleId="Hyperlink">
    <w:name w:val="Hyperlink"/>
    <w:basedOn w:val="DefaultParagraphFont"/>
    <w:uiPriority w:val="99"/>
    <w:unhideWhenUsed/>
    <w:rsid w:val="00A77A2C"/>
    <w:rPr>
      <w:color w:val="0000FF" w:themeColor="hyperlink"/>
      <w:u w:val="single"/>
    </w:rPr>
  </w:style>
  <w:style w:type="paragraph" w:styleId="BalloonText">
    <w:name w:val="Balloon Text"/>
    <w:basedOn w:val="Normal"/>
    <w:link w:val="BalloonTextChar"/>
    <w:uiPriority w:val="99"/>
    <w:semiHidden/>
    <w:unhideWhenUsed/>
    <w:rsid w:val="00F57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DE"/>
    <w:rPr>
      <w:rFonts w:ascii="Tahoma" w:hAnsi="Tahoma" w:cs="Tahoma"/>
      <w:sz w:val="16"/>
      <w:szCs w:val="16"/>
    </w:rPr>
  </w:style>
  <w:style w:type="paragraph" w:styleId="Header">
    <w:name w:val="header"/>
    <w:basedOn w:val="Normal"/>
    <w:link w:val="HeaderChar"/>
    <w:uiPriority w:val="99"/>
    <w:unhideWhenUsed/>
    <w:rsid w:val="00A07E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EF0"/>
  </w:style>
  <w:style w:type="paragraph" w:styleId="Footer">
    <w:name w:val="footer"/>
    <w:basedOn w:val="Normal"/>
    <w:link w:val="FooterChar"/>
    <w:uiPriority w:val="99"/>
    <w:unhideWhenUsed/>
    <w:rsid w:val="00A07E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7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836880">
      <w:bodyDiv w:val="1"/>
      <w:marLeft w:val="0"/>
      <w:marRight w:val="0"/>
      <w:marTop w:val="0"/>
      <w:marBottom w:val="0"/>
      <w:divBdr>
        <w:top w:val="none" w:sz="0" w:space="0" w:color="auto"/>
        <w:left w:val="none" w:sz="0" w:space="0" w:color="auto"/>
        <w:bottom w:val="none" w:sz="0" w:space="0" w:color="auto"/>
        <w:right w:val="none" w:sz="0" w:space="0" w:color="auto"/>
      </w:divBdr>
    </w:div>
    <w:div w:id="139311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1299</Words>
  <Characters>8187</Characters>
  <Application>Microsoft Office Word</Application>
  <DocSecurity>0</DocSecurity>
  <Lines>68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8</cp:revision>
  <dcterms:created xsi:type="dcterms:W3CDTF">2017-08-31T12:16:00Z</dcterms:created>
  <dcterms:modified xsi:type="dcterms:W3CDTF">2017-10-30T09:33:00Z</dcterms:modified>
</cp:coreProperties>
</file>