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object w:dxaOrig="11429" w:dyaOrig="11429">
          <v:rect xmlns:o="urn:schemas-microsoft-com:office:office" xmlns:v="urn:schemas-microsoft-com:vml" id="rectole0000000000" style="width:571.450000pt;height:57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  <w:t xml:space="preserve">       Aplica</w:t>
      </w: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  <w:t xml:space="preserve">ția     unui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  <w:t xml:space="preserve">        joc de     </w:t>
      </w:r>
    </w:p>
    <w:p>
      <w:pPr>
        <w:spacing w:before="0" w:after="160" w:line="259"/>
        <w:ind w:right="0" w:left="21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72"/>
          <w:shd w:fill="auto" w:val="clear"/>
        </w:rPr>
        <w:t xml:space="preserve">  table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ab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Tabel versiuni</w:t>
      </w:r>
    </w:p>
    <w:tbl>
      <w:tblPr/>
      <w:tblGrid>
        <w:gridCol w:w="4822"/>
        <w:gridCol w:w="4822"/>
      </w:tblGrid>
      <w:tr>
        <w:trPr>
          <w:trHeight w:val="507" w:hRule="auto"/>
          <w:jc w:val="left"/>
        </w:trPr>
        <w:tc>
          <w:tcPr>
            <w:tcW w:w="48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Num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ărul versiunii</w:t>
            </w:r>
          </w:p>
        </w:tc>
        <w:tc>
          <w:tcPr>
            <w:tcW w:w="48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ări adăugate</w:t>
            </w:r>
          </w:p>
        </w:tc>
      </w:tr>
      <w:tr>
        <w:trPr>
          <w:trHeight w:val="483" w:hRule="auto"/>
          <w:jc w:val="left"/>
        </w:trPr>
        <w:tc>
          <w:tcPr>
            <w:tcW w:w="48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Versiunea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versiune ini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țială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103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Capitolul 1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1.1.Scopul Proiectului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Scopul proiectului este de a dezvolta o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ție care să permită jocul de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între doi adversari, prin intermediul unei 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țele de calculatoare. Această aplicație trebuie să permită gestionarea utilizatorilor, invitațiile la meciuri, precum și gestionarea și desfășurarea partidelor de table. Scopul final este de a crea o aplicație robustă, ușor de utilizat și care să ofere o experiență plăcută utilizatorilor.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 cadrul jocului de table, clientul va fi fiecare dintre cei doi juc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ători care participă la joc, iar serverul va fi un sistem centralizat care va gestiona jocul și va asigura comunicarea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între juc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ători. 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Astfel, atunci când un juc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ător dorește să joace un joc de table, acesta se va conecta la serverul jocului, care va crea o sesiune de joc și 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începe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comunice cu celălalt jucător care s-a conectat. Fiecare jucător va avea propriul client de joc, care va comunica cu serverul și va asigura desfășurarea corectă a jocului.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1.2.Lista defini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țiilor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DCS este abrevierea pentru document cu cerin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țe software.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ție: o program software care rulează pe un sistem de calcul și care are ca scop realizarea unei funcționalități specifice.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Table: un joc de strategie pentru doi juc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ători,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 care se folose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ște o tablă de joc cu 24 de triunghiuri și 30 de piese (15 pentru fiecare jucător).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Adversari: doi juc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ători care participă la un joc de table.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țea: un grup de calculatoare conectate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între ele, care permit transferul de 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și comunicarea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între ele.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Utilizatori: persoanele care utilizeaz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aplicația.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Invita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ții la meciuri: funcționalitatea prin care un utilizator poate invita un alt utilizator să joace un joc de table.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Gestionarea utilizatorilor: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ționalitatea prin care se administrează conturile utilizatorilor, inclusiv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înregistrarea, autentificarea, resetarea parolelor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și gestionarea profilurilor utilizatorilor.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1.3.Structura DCS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Documentul este împ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ărțit 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în dou</w:t>
      </w: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ă capitole: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capitolul 2 prezint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o descriere detaliată și o situație particulară, un exemplu al aplicației.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capitolul 3 prezint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cerințele funcționale/ nefuncționale ale produsului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Capitolul 2 - Descrierea general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ă a produsului software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2.1. Descrierea produsului software 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Produsul software este o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care permite jocul de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între doi juc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ători conectați prin rețea. Aceasta va permite gestionarea utilizatorilor, crearea de sesiuni de joc, trimiterea de invitații, jocul propriu-zis și monitorizarea scorului. Aplicația va include o interfață grafică intuitivă, care va permite jucătorilor să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controleze piesele și să comunice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între ei în timpul jocului.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Doi prieteni doresc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joace o partidă de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dar nu se află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locație.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Unul dintre ei deschide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 de pe computer și creează o sesiune de joc, după care trimite o invitație către celălalt prieten care avea aplicația deschisă de pe computer-ul aflat la altă locație. Celălalt prieten primește invitația, iar cei doi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încep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joace jocul de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comunic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ându-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piesele prin intermediul interfeței grafice a aplicației. Scorul este monitorizat de aplicație și jocul 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încheie atunci când unul dintre juc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ători 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știgat.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2.2.Detalierea platformei HW/SW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Platforma hardware necesar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pentru jocul de table este un dispozitiv cu suport pentru aplicații software-&gt;computer și o placă de rețea pentru conexiunea la internet.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Produsul software este dezvoltat pentru platforma sistemul de operare Windows 11 x64 sau orice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versiune, utiliz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sistemul inter-platform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 dezvoltare Qt pentru interfața grafică prezentată utilizatorului și mediul de dezvoltare Microsoft Visual Studio. Alte specificații ar include procesorul: 2.7 GHz sau mai rapid, Memoria 16GB RAM.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Capitolul 3 - Detalierea cerin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țelor specific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3.1. Cerin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țe funcționale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crea un cont de utilizator prin introducerea unui nume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și a unei parole;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conecta doi juc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ători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 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țea pentru a juca table;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Interfa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ță grafică atractivă și ușor de utilizat;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șarea stării jocului (r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ândul cui este, num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ărul de piese rămase, punctajul etc.);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muta piesele în conformitate cu regulile jocului de table;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Validarea mut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ărilor, astfel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încât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se evite mutări nepermise;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abandona jocul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și de 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începe unul nou;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invita un juc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ător specific la jocul tău;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Posibilitatea de a alege culoarea pieselor;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Implementarea unui sistem de notificare pentru a alerta juc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ătorii atunci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ând este rândul lor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joace;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3.2 Cerin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28"/>
          <w:shd w:fill="auto" w:val="clear"/>
        </w:rPr>
        <w:t xml:space="preserve">țe nefuncționale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Performan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ță: Jocul trebuie să fie rapid și fără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întârzieri notabile între mut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ările jucătorilor.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 a resurselor: Jocul trebuie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utilizeze un număr minim de resurse ale calculatorului.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Stabilitate: Jocul trebuie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fie stabil și să nu 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închid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neașteptat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 timpul jocului.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șurința de utilizare: Jocul trebuie să fie ușor de utilizat și să aibă o interfață intuitivă.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Portabilitate: Jocul trebuie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poată fi utilizat pe mai multe sisteme de operare.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Compatibilitate: Jocul trebuie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fie compatibil cu o gamă largă de echipamente și periferice, inclusiv cu tastaturi și mouse-uri diferite.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țiunea: Jocul trebuie să ofere posibilitatea de a juca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împotriva altor juc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ători online.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Personalizare: Jocul trebuie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permită personalizarea culorii pieselor.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Stocare: Memorare status joc în baza local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 de date.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Grafic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ă: Jocul trebuie să aibă o grafică atractivă, fără a fi prea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înc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ărcată.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