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0" w:line="264" w:lineRule="auto"/>
      </w:pPr>
      <w:r>
        <w:rPr>
          <w:rFonts w:ascii="Calibri" w:hAnsi="Calibri"/>
          <w:b/>
          <w:i w:val="0"/>
          <w:color w:val="2E74B5"/>
          <w:sz w:val="22"/>
        </w:rPr>
        <w:t>DIREKRUT AI</w:t>
      </w:r>
    </w:p>
    <w:p>
      <w:pPr>
        <w:keepNext w:val="0"/>
        <w:spacing w:before="0" w:after="160" w:line="264" w:lineRule="auto"/>
      </w:pPr>
      <w:r>
        <w:rPr>
          <w:rFonts w:ascii="Calibri" w:hAnsi="Calibri"/>
          <w:b/>
          <w:i w:val="0"/>
          <w:color w:val="1F4D78"/>
          <w:sz w:val="54"/>
        </w:rPr>
        <w:t>LAPORAN VALIDASI</w:t>
        <w:br/>
        <w:t>INNOVATION LEVEL 3</w:t>
      </w:r>
    </w:p>
    <w:p>
      <w:pPr>
        <w:keepNext w:val="0"/>
        <w:spacing w:before="0" w:after="480" w:line="264" w:lineRule="auto"/>
      </w:pPr>
      <w:r>
        <w:rPr>
          <w:rFonts w:ascii="Calibri" w:hAnsi="Calibri"/>
          <w:b w:val="0"/>
          <w:i w:val="0"/>
          <w:color w:val="2E74B5"/>
          <w:sz w:val="28"/>
        </w:rPr>
        <w:t>Evidence Pack Produk Digital, Pengujian Internal, Gap, dan Rencana Validasi Pengguna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vAlign w:val="center"/>
            <w:tcMar>
              <w:top w:w="80" w:type="dxa"/>
              <w:bottom w:w="80" w:type="dxa"/>
              <w:start w:w="120" w:type="dxa"/>
              <w:end w:w="120" w:type="dxa"/>
            </w:tcMar>
          </w:tcPr>
          <w:p>
            <w:pPr>
              <w:spacing w:after="0" w:line="240" w:lineRule="auto"/>
            </w:pPr>
            <w:r>
              <w:rPr>
                <w:rFonts w:ascii="Calibri" w:hAnsi="Calibri"/>
                <w:b/>
                <w:i w:val="0"/>
                <w:color w:val="1F4D78"/>
                <w:sz w:val="20"/>
              </w:rPr>
              <w:t>Kontrol dokumen</w:t>
            </w:r>
          </w:p>
        </w:tc>
        <w:tc>
          <w:tcPr>
            <w:tcW w:type="dxa" w:w="7160"/>
            <w:shd w:fill="F2F4F7"/>
            <w:vAlign w:val="center"/>
            <w:tcMar>
              <w:top w:w="80" w:type="dxa"/>
              <w:bottom w:w="80" w:type="dxa"/>
              <w:start w:w="120" w:type="dxa"/>
              <w:end w:w="120" w:type="dxa"/>
            </w:tcMar>
          </w:tcPr>
          <w:p>
            <w:pPr>
              <w:spacing w:after="0" w:line="240" w:lineRule="auto"/>
            </w:pPr>
            <w:r>
              <w:rPr>
                <w:rFonts w:ascii="Calibri" w:hAnsi="Calibri"/>
                <w:b/>
                <w:i w:val="0"/>
                <w:color w:val="1F4D78"/>
                <w:sz w:val="20"/>
              </w:rPr>
              <w:t>Nilai</w:t>
            </w:r>
          </w:p>
        </w:tc>
      </w:tr>
      <w:tr>
        <w:tc>
          <w:tcPr>
            <w:tcW w:type="dxa" w:w="2200"/>
            <w:vAlign w:val="center"/>
            <w:tcMar>
              <w:top w:w="80" w:type="dxa"/>
              <w:bottom w:w="80" w:type="dxa"/>
              <w:start w:w="120" w:type="dxa"/>
              <w:end w:w="120" w:type="dxa"/>
            </w:tcMar>
          </w:tcPr>
          <w:p>
            <w:pPr>
              <w:spacing w:after="0" w:line="247" w:lineRule="auto"/>
            </w:pPr>
            <w:r>
              <w:rPr>
                <w:rFonts w:ascii="Calibri" w:hAnsi="Calibri"/>
                <w:b w:val="0"/>
                <w:i w:val="0"/>
                <w:color w:val="17202A"/>
                <w:sz w:val="20"/>
              </w:rPr>
              <w:t>Produk</w:t>
            </w:r>
          </w:p>
        </w:tc>
        <w:tc>
          <w:tcPr>
            <w:tcW w:type="dxa" w:w="7160"/>
            <w:vAlign w:val="center"/>
            <w:tcMar>
              <w:top w:w="80" w:type="dxa"/>
              <w:bottom w:w="80" w:type="dxa"/>
              <w:start w:w="120" w:type="dxa"/>
              <w:end w:w="120" w:type="dxa"/>
            </w:tcMar>
          </w:tcPr>
          <w:p>
            <w:pPr>
              <w:spacing w:after="0" w:line="247" w:lineRule="auto"/>
            </w:pPr>
            <w:r>
              <w:rPr>
                <w:rFonts w:ascii="Calibri" w:hAnsi="Calibri"/>
                <w:b w:val="0"/>
                <w:i w:val="0"/>
                <w:color w:val="17202A"/>
                <w:sz w:val="20"/>
              </w:rPr>
              <w:t>Direkrut AI</w:t>
            </w:r>
          </w:p>
        </w:tc>
      </w:tr>
      <w:tr>
        <w:tc>
          <w:tcPr>
            <w:tcW w:type="dxa" w:w="22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20"/>
              </w:rPr>
              <w:t>Tanggal evaluasi</w:t>
            </w:r>
          </w:p>
        </w:tc>
        <w:tc>
          <w:tcPr>
            <w:tcW w:type="dxa" w:w="71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20"/>
              </w:rPr>
              <w:t>26 Juli 2026 (Asia/Jakarta)</w:t>
            </w:r>
          </w:p>
        </w:tc>
      </w:tr>
      <w:tr>
        <w:tc>
          <w:tcPr>
            <w:tcW w:type="dxa" w:w="2200"/>
            <w:vAlign w:val="center"/>
            <w:tcMar>
              <w:top w:w="80" w:type="dxa"/>
              <w:bottom w:w="80" w:type="dxa"/>
              <w:start w:w="120" w:type="dxa"/>
              <w:end w:w="120" w:type="dxa"/>
            </w:tcMar>
          </w:tcPr>
          <w:p>
            <w:pPr>
              <w:spacing w:after="0" w:line="247" w:lineRule="auto"/>
            </w:pPr>
            <w:r>
              <w:rPr>
                <w:rFonts w:ascii="Calibri" w:hAnsi="Calibri"/>
                <w:b w:val="0"/>
                <w:i w:val="0"/>
                <w:color w:val="17202A"/>
                <w:sz w:val="20"/>
              </w:rPr>
              <w:t>Versi sumber</w:t>
            </w:r>
          </w:p>
        </w:tc>
        <w:tc>
          <w:tcPr>
            <w:tcW w:type="dxa" w:w="7160"/>
            <w:vAlign w:val="center"/>
            <w:tcMar>
              <w:top w:w="80" w:type="dxa"/>
              <w:bottom w:w="80" w:type="dxa"/>
              <w:start w:w="120" w:type="dxa"/>
              <w:end w:w="120" w:type="dxa"/>
            </w:tcMar>
          </w:tcPr>
          <w:p>
            <w:pPr>
              <w:spacing w:after="0" w:line="247" w:lineRule="auto"/>
            </w:pPr>
            <w:r>
              <w:rPr>
                <w:rFonts w:ascii="Calibri" w:hAnsi="Calibri"/>
                <w:b w:val="0"/>
                <w:i w:val="0"/>
                <w:color w:val="17202A"/>
                <w:sz w:val="20"/>
              </w:rPr>
              <w:t>Branch dev; baseline a2f78a4 + working tree QA automation 26 Juli 2026</w:t>
            </w:r>
          </w:p>
        </w:tc>
      </w:tr>
      <w:tr>
        <w:tc>
          <w:tcPr>
            <w:tcW w:type="dxa" w:w="22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20"/>
              </w:rPr>
              <w:t>Metode</w:t>
            </w:r>
          </w:p>
        </w:tc>
        <w:tc>
          <w:tcPr>
            <w:tcW w:type="dxa" w:w="71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20"/>
              </w:rPr>
              <w:t>Desk review repositori + eksekusi test/build lokal</w:t>
            </w:r>
          </w:p>
        </w:tc>
      </w:tr>
      <w:tr>
        <w:tc>
          <w:tcPr>
            <w:tcW w:type="dxa" w:w="2200"/>
            <w:vAlign w:val="center"/>
            <w:tcMar>
              <w:top w:w="80" w:type="dxa"/>
              <w:bottom w:w="80" w:type="dxa"/>
              <w:start w:w="120" w:type="dxa"/>
              <w:end w:w="120" w:type="dxa"/>
            </w:tcMar>
          </w:tcPr>
          <w:p>
            <w:pPr>
              <w:spacing w:after="0" w:line="247" w:lineRule="auto"/>
            </w:pPr>
            <w:r>
              <w:rPr>
                <w:rFonts w:ascii="Calibri" w:hAnsi="Calibri"/>
                <w:b w:val="0"/>
                <w:i w:val="0"/>
                <w:color w:val="17202A"/>
                <w:sz w:val="20"/>
              </w:rPr>
              <w:t>Status laporan</w:t>
            </w:r>
          </w:p>
        </w:tc>
        <w:tc>
          <w:tcPr>
            <w:tcW w:type="dxa" w:w="7160"/>
            <w:vAlign w:val="center"/>
            <w:tcMar>
              <w:top w:w="80" w:type="dxa"/>
              <w:bottom w:w="80" w:type="dxa"/>
              <w:start w:w="120" w:type="dxa"/>
              <w:end w:w="120" w:type="dxa"/>
            </w:tcMar>
          </w:tcPr>
          <w:p>
            <w:pPr>
              <w:spacing w:after="0" w:line="247" w:lineRule="auto"/>
            </w:pPr>
            <w:r>
              <w:rPr>
                <w:rFonts w:ascii="Calibri" w:hAnsi="Calibri"/>
                <w:b w:val="0"/>
                <w:i w:val="0"/>
                <w:color w:val="17202A"/>
                <w:sz w:val="20"/>
              </w:rPr>
              <w:t>Siap final kompetisi 9/10; UAT kuantitatif dan security test lanjutan belum tersedia</w:t>
            </w:r>
          </w:p>
        </w:tc>
      </w:tr>
    </w:tbl>
    <w:p>
      <w:pPr>
        <w:keepNext w:val="0"/>
        <w:spacing w:before="0" w:after="80" w:line="264"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4D6"/>
          </w:tcPr>
          <w:p>
            <w:pPr>
              <w:spacing w:after="0" w:line="264" w:lineRule="auto"/>
            </w:pPr>
            <w:r>
              <w:rPr>
                <w:rFonts w:ascii="Calibri" w:hAnsi="Calibri"/>
                <w:b/>
                <w:i w:val="0"/>
                <w:color w:val="7A5A00"/>
                <w:sz w:val="21"/>
              </w:rPr>
              <w:t xml:space="preserve">Kesimpulan QA: </w:t>
            </w:r>
            <w:r>
              <w:rPr>
                <w:rFonts w:ascii="Calibri" w:hAnsi="Calibri"/>
                <w:b w:val="0"/>
                <w:i w:val="0"/>
                <w:color w:val="7A5A00"/>
                <w:sz w:val="21"/>
              </w:rPr>
              <w:t>Direkrut AI telah memiliki functional MVP yang dapat dijalankan dan diuji, serta telah direview oleh lima praktisi dari bidang software engineering, perbankan, product design/product management, hukum, dan human resources. Kombinasi bukti teknis, pengujian internal, feedback ahli, tujuh automated UI test yang lulus, serta security patch yang dapat ditelusuri melalui commit mendukung klaim Innovation Level 3 dan kesiapan final kompetisi 9/10. Gap yang tersisa adalah UAT kuantitatif dengan pengguna nyata, performance/application-security test lanjutan, dan beberapa endpoint yang masih berupa stub.</w:t>
            </w:r>
          </w:p>
        </w:tc>
      </w:tr>
    </w:tbl>
    <w:p>
      <w:pPr>
        <w:keepNext w:val="0"/>
        <w:spacing w:before="0" w:after="80" w:line="264" w:lineRule="auto"/>
      </w:pPr>
    </w:p>
    <w:p>
      <w:pPr>
        <w:keepNext w:val="0"/>
        <w:spacing w:before="160" w:after="360" w:line="264" w:lineRule="auto"/>
      </w:pPr>
      <w:r>
        <w:rPr>
          <w:rFonts w:ascii="Calibri" w:hAnsi="Calibri"/>
          <w:b/>
          <w:i w:val="0"/>
          <w:color w:val="7A5A00"/>
          <w:sz w:val="22"/>
        </w:rPr>
        <w:t>Klasifikasi yang direkomendasikan: LEVEL 3 — TERBUKTI MELALUI FUNCTIONAL MVP, PENGUJIAN INTERNAL, DAN REVIEW PRAKTISI.</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AF6EE"/>
          </w:tcPr>
          <w:p>
            <w:pPr>
              <w:spacing w:after="0" w:line="264" w:lineRule="auto"/>
            </w:pPr>
            <w:r>
              <w:rPr>
                <w:rFonts w:ascii="Calibri" w:hAnsi="Calibri"/>
                <w:b/>
                <w:i w:val="0"/>
                <w:color w:val="276738"/>
                <w:sz w:val="21"/>
              </w:rPr>
              <w:t xml:space="preserve">Kesiapan final: </w:t>
            </w:r>
            <w:r>
              <w:rPr>
                <w:rFonts w:ascii="Calibri" w:hAnsi="Calibri"/>
                <w:b w:val="0"/>
                <w:i w:val="0"/>
                <w:color w:val="276738"/>
                <w:sz w:val="21"/>
              </w:rPr>
              <w:t>9/10 untuk tahap final kompetisi. Nilai ini didukung functional MVP, quality gate yang lulus, tujuh automated UI test, review lima praktisi, UAT AI Interview pada perangkat nyata, serta patch keamanan yang memiliki commit dan automated test. Nilai ini bukan klaim bahwa aplikasi telah siap produksi skala besar atau bebas seluruh kerentanan.</w:t>
            </w:r>
          </w:p>
        </w:tc>
      </w:tr>
    </w:tbl>
    <w:p>
      <w:pPr>
        <w:keepNext w:val="0"/>
        <w:spacing w:before="0" w:after="80" w:line="264" w:lineRule="auto"/>
      </w:pPr>
    </w:p>
    <w:p>
      <w:pPr>
        <w:keepNext w:val="0"/>
        <w:spacing w:before="0" w:after="80" w:line="264" w:lineRule="auto"/>
      </w:pPr>
      <w:r>
        <w:rPr>
          <w:rFonts w:ascii="Calibri" w:hAnsi="Calibri"/>
          <w:b/>
          <w:i w:val="0"/>
          <w:color w:val="1F4D78"/>
          <w:sz w:val="22"/>
        </w:rPr>
        <w:t>Catatan integritas bukti</w:t>
      </w:r>
    </w:p>
    <w:p>
      <w:pPr>
        <w:keepNext w:val="0"/>
        <w:spacing w:before="0" w:after="120" w:line="264" w:lineRule="auto"/>
      </w:pPr>
      <w:r>
        <w:rPr>
          <w:rFonts w:ascii="Calibri" w:hAnsi="Calibri"/>
          <w:b w:val="0"/>
          <w:i w:val="0"/>
          <w:color w:val="5F6B76"/>
          <w:sz w:val="21"/>
        </w:rPr>
        <w:t>Laporan ini hanya mengakui bukti yang dapat ditelusuri pada repositori atau dihasilkan melalui pengujian tanggal 26 Juli 2026. Fitur yang belum diuji, masih stub, atau belum memiliki bukti pengguna diberi status terbuka dan tidak dipresentasikan sebagai selesai.</w:t>
      </w:r>
    </w:p>
    <w:p>
      <w:pPr>
        <w:pStyle w:val="Heading1"/>
        <w:pageBreakBefore/>
      </w:pPr>
      <w:r>
        <w:rPr>
          <w:rFonts w:ascii="Calibri" w:hAnsi="Calibri"/>
          <w:b/>
          <w:i w:val="0"/>
          <w:color w:val="2E74B5"/>
          <w:sz w:val="32"/>
        </w:rPr>
        <w:t>1. Interpretasi Kriteria Level 3</w:t>
      </w:r>
    </w:p>
    <w:p>
      <w:pPr>
        <w:keepNext w:val="0"/>
        <w:spacing w:before="0" w:after="120" w:line="264" w:lineRule="auto"/>
      </w:pPr>
      <w:r>
        <w:rPr>
          <w:rFonts w:ascii="Calibri" w:hAnsi="Calibri"/>
          <w:b w:val="0"/>
          <w:i w:val="0"/>
          <w:color w:val="17202A"/>
          <w:sz w:val="22"/>
        </w:rPr>
        <w:t>Dalam perspektif QA, Level 3 bukan sekadar tersedianya desain layar atau source code. Bukti harus menunjukkan bahwa solusi telah menjadi eksperimen nyata: input diproses, output dapat diamati, perilaku diuji, gap dicatat, dan hasil evaluasi dipakai untuk menentukan perbaikan.</w:t>
      </w:r>
    </w:p>
    <w:tbl>
      <w:tblPr>
        <w:tblStyle w:val="TableGrid"/>
        <w:tblW w:type="dxa" w:w="9360"/>
        <w:jc w:val="left"/>
        <w:tblLayout w:type="fixed"/>
        <w:tblLook w:firstColumn="1" w:firstRow="1" w:lastColumn="0" w:lastRow="0" w:noHBand="0" w:noVBand="1" w:val="04A0"/>
        <w:tblInd w:w="120" w:type="dxa"/>
      </w:tblPr>
      <w:tblGrid>
        <w:gridCol w:w="1650"/>
        <w:gridCol w:w="3000"/>
        <w:gridCol w:w="1300"/>
        <w:gridCol w:w="3410"/>
      </w:tblGrid>
      <w:tr>
        <w:trPr>
          <w:tblHeader w:val="true"/>
        </w:trPr>
        <w:tc>
          <w:tcPr>
            <w:tcW w:type="dxa" w:w="1650"/>
            <w:shd w:fill="F2F4F7"/>
            <w:vAlign w:val="center"/>
            <w:tcMar>
              <w:top w:w="80" w:type="dxa"/>
              <w:bottom w:w="80" w:type="dxa"/>
              <w:start w:w="120" w:type="dxa"/>
              <w:end w:w="120" w:type="dxa"/>
            </w:tcMar>
          </w:tcPr>
          <w:p>
            <w:pPr>
              <w:spacing w:after="0" w:line="240" w:lineRule="auto"/>
            </w:pPr>
            <w:r>
              <w:rPr>
                <w:rFonts w:ascii="Calibri" w:hAnsi="Calibri"/>
                <w:b/>
                <w:i w:val="0"/>
                <w:color w:val="1F4D78"/>
                <w:sz w:val="17"/>
              </w:rPr>
              <w:t>Kelompok bukti</w:t>
            </w:r>
          </w:p>
        </w:tc>
        <w:tc>
          <w:tcPr>
            <w:tcW w:type="dxa" w:w="3000"/>
            <w:shd w:fill="F2F4F7"/>
            <w:vAlign w:val="center"/>
            <w:tcMar>
              <w:top w:w="80" w:type="dxa"/>
              <w:bottom w:w="80" w:type="dxa"/>
              <w:start w:w="120" w:type="dxa"/>
              <w:end w:w="120" w:type="dxa"/>
            </w:tcMar>
          </w:tcPr>
          <w:p>
            <w:pPr>
              <w:spacing w:after="0" w:line="240" w:lineRule="auto"/>
            </w:pPr>
            <w:r>
              <w:rPr>
                <w:rFonts w:ascii="Calibri" w:hAnsi="Calibri"/>
                <w:b/>
                <w:i w:val="0"/>
                <w:color w:val="1F4D78"/>
                <w:sz w:val="17"/>
              </w:rPr>
              <w:t>Kondisi Direkrut AI</w:t>
            </w:r>
          </w:p>
        </w:tc>
        <w:tc>
          <w:tcPr>
            <w:tcW w:type="dxa" w:w="1300"/>
            <w:shd w:fill="F2F4F7"/>
            <w:vAlign w:val="center"/>
            <w:tcMar>
              <w:top w:w="80" w:type="dxa"/>
              <w:bottom w:w="80" w:type="dxa"/>
              <w:start w:w="120" w:type="dxa"/>
              <w:end w:w="120" w:type="dxa"/>
            </w:tcMar>
          </w:tcPr>
          <w:p>
            <w:pPr>
              <w:spacing w:after="0" w:line="240" w:lineRule="auto"/>
            </w:pPr>
            <w:r>
              <w:rPr>
                <w:rFonts w:ascii="Calibri" w:hAnsi="Calibri"/>
                <w:b/>
                <w:i w:val="0"/>
                <w:color w:val="1F4D78"/>
                <w:sz w:val="17"/>
              </w:rPr>
              <w:t>Status QA</w:t>
            </w:r>
          </w:p>
        </w:tc>
        <w:tc>
          <w:tcPr>
            <w:tcW w:type="dxa" w:w="3410"/>
            <w:shd w:fill="F2F4F7"/>
            <w:vAlign w:val="center"/>
            <w:tcMar>
              <w:top w:w="80" w:type="dxa"/>
              <w:bottom w:w="80" w:type="dxa"/>
              <w:start w:w="120" w:type="dxa"/>
              <w:end w:w="120" w:type="dxa"/>
            </w:tcMar>
          </w:tcPr>
          <w:p>
            <w:pPr>
              <w:spacing w:after="0" w:line="240" w:lineRule="auto"/>
            </w:pPr>
            <w:r>
              <w:rPr>
                <w:rFonts w:ascii="Calibri" w:hAnsi="Calibri"/>
                <w:b/>
                <w:i w:val="0"/>
                <w:color w:val="1F4D78"/>
                <w:sz w:val="17"/>
              </w:rPr>
              <w:t>Implikasi</w:t>
            </w:r>
          </w:p>
        </w:tc>
      </w:tr>
      <w:tr>
        <w:tc>
          <w:tcPr>
            <w:tcW w:type="dxa" w:w="1650"/>
            <w:vAlign w:val="center"/>
            <w:tcMar>
              <w:top w:w="80" w:type="dxa"/>
              <w:bottom w:w="80" w:type="dxa"/>
              <w:start w:w="120" w:type="dxa"/>
              <w:end w:w="120" w:type="dxa"/>
            </w:tcMar>
          </w:tcPr>
          <w:p>
            <w:pPr>
              <w:spacing w:after="0" w:line="247" w:lineRule="auto"/>
            </w:pPr>
            <w:r>
              <w:rPr>
                <w:rFonts w:ascii="Calibri" w:hAnsi="Calibri"/>
                <w:b w:val="0"/>
                <w:i w:val="0"/>
                <w:color w:val="17202A"/>
                <w:sz w:val="17"/>
              </w:rPr>
              <w:t>Produk digital</w:t>
            </w:r>
          </w:p>
        </w:tc>
        <w:tc>
          <w:tcPr>
            <w:tcW w:type="dxa" w:w="3000"/>
            <w:vAlign w:val="center"/>
            <w:tcMar>
              <w:top w:w="80" w:type="dxa"/>
              <w:bottom w:w="80" w:type="dxa"/>
              <w:start w:w="120" w:type="dxa"/>
              <w:end w:w="120" w:type="dxa"/>
            </w:tcMar>
          </w:tcPr>
          <w:p>
            <w:pPr>
              <w:spacing w:after="0" w:line="247" w:lineRule="auto"/>
            </w:pPr>
            <w:r>
              <w:rPr>
                <w:rFonts w:ascii="Calibri" w:hAnsi="Calibri"/>
                <w:b w:val="0"/>
                <w:i w:val="0"/>
                <w:color w:val="17202A"/>
                <w:sz w:val="17"/>
              </w:rPr>
              <w:t>Web, Go API, AI engine, kontrak OpenAPI, migrasi, dan konfigurasi deployment tersedia.</w:t>
            </w:r>
          </w:p>
        </w:tc>
        <w:tc>
          <w:tcPr>
            <w:tcW w:type="dxa" w:w="1300"/>
            <w:vAlign w:val="center"/>
            <w:tcMar>
              <w:top w:w="80" w:type="dxa"/>
              <w:bottom w:w="80" w:type="dxa"/>
              <w:start w:w="120" w:type="dxa"/>
              <w:end w:w="120" w:type="dxa"/>
            </w:tcMar>
          </w:tcPr>
          <w:p>
            <w:pPr>
              <w:spacing w:after="0" w:line="247" w:lineRule="auto"/>
            </w:pPr>
            <w:r>
              <w:rPr>
                <w:rFonts w:ascii="Calibri" w:hAnsi="Calibri"/>
                <w:b w:val="0"/>
                <w:i w:val="0"/>
                <w:color w:val="17202A"/>
                <w:sz w:val="17"/>
              </w:rPr>
              <w:t>Terbukti</w:t>
            </w:r>
          </w:p>
        </w:tc>
        <w:tc>
          <w:tcPr>
            <w:tcW w:type="dxa" w:w="3410"/>
            <w:vAlign w:val="center"/>
            <w:tcMar>
              <w:top w:w="80" w:type="dxa"/>
              <w:bottom w:w="80" w:type="dxa"/>
              <w:start w:w="120" w:type="dxa"/>
              <w:end w:w="120" w:type="dxa"/>
            </w:tcMar>
          </w:tcPr>
          <w:p>
            <w:pPr>
              <w:spacing w:after="0" w:line="247" w:lineRule="auto"/>
            </w:pPr>
            <w:r>
              <w:rPr>
                <w:rFonts w:ascii="Calibri" w:hAnsi="Calibri"/>
                <w:b w:val="0"/>
                <w:i w:val="0"/>
                <w:color w:val="17202A"/>
                <w:sz w:val="17"/>
              </w:rPr>
              <w:t>Mendukung functional prototype/MVP.</w:t>
            </w:r>
          </w:p>
        </w:tc>
      </w:tr>
      <w:tr>
        <w:tc>
          <w:tcPr>
            <w:tcW w:type="dxa" w:w="1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Pengujian internal</w:t>
            </w:r>
          </w:p>
        </w:tc>
        <w:tc>
          <w:tcPr>
            <w:tcW w:type="dxa" w:w="30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Go test, AI test, type-check, lint, production build, dan 7 Playwright UI test dieksekusi.</w:t>
            </w:r>
          </w:p>
        </w:tc>
        <w:tc>
          <w:tcPr>
            <w:tcW w:type="dxa" w:w="13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Lulus untuk scope otomatis</w:t>
            </w:r>
          </w:p>
        </w:tc>
        <w:tc>
          <w:tcPr>
            <w:tcW w:type="dxa" w:w="34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Bukti regression tersedia; performance dan UAT pengguna tetap terpisah.</w:t>
            </w:r>
          </w:p>
        </w:tc>
      </w:tr>
      <w:tr>
        <w:tc>
          <w:tcPr>
            <w:tcW w:type="dxa" w:w="1650"/>
            <w:vAlign w:val="center"/>
            <w:tcMar>
              <w:top w:w="80" w:type="dxa"/>
              <w:bottom w:w="80" w:type="dxa"/>
              <w:start w:w="120" w:type="dxa"/>
              <w:end w:w="120" w:type="dxa"/>
            </w:tcMar>
          </w:tcPr>
          <w:p>
            <w:pPr>
              <w:spacing w:after="0" w:line="247" w:lineRule="auto"/>
            </w:pPr>
            <w:r>
              <w:rPr>
                <w:rFonts w:ascii="Calibri" w:hAnsi="Calibri"/>
                <w:b w:val="0"/>
                <w:i w:val="0"/>
                <w:color w:val="17202A"/>
                <w:sz w:val="17"/>
              </w:rPr>
              <w:t>Praktisi/stakeholder</w:t>
            </w:r>
          </w:p>
        </w:tc>
        <w:tc>
          <w:tcPr>
            <w:tcW w:type="dxa" w:w="3000"/>
            <w:vAlign w:val="center"/>
            <w:tcMar>
              <w:top w:w="80" w:type="dxa"/>
              <w:bottom w:w="80" w:type="dxa"/>
              <w:start w:w="120" w:type="dxa"/>
              <w:end w:w="120" w:type="dxa"/>
            </w:tcMar>
          </w:tcPr>
          <w:p>
            <w:pPr>
              <w:spacing w:after="0" w:line="247" w:lineRule="auto"/>
            </w:pPr>
            <w:r>
              <w:rPr>
                <w:rFonts w:ascii="Calibri" w:hAnsi="Calibri"/>
                <w:b w:val="0"/>
                <w:i w:val="0"/>
                <w:color w:val="17202A"/>
                <w:sz w:val="17"/>
              </w:rPr>
              <w:t>Lima review mencakup produk, UX, arsitektur, reliability, hukum/PDP, praktik HR, fairness, dan strategi B2B.</w:t>
            </w:r>
          </w:p>
        </w:tc>
        <w:tc>
          <w:tcPr>
            <w:tcW w:type="dxa" w:w="1300"/>
            <w:vAlign w:val="center"/>
            <w:tcMar>
              <w:top w:w="80" w:type="dxa"/>
              <w:bottom w:w="80" w:type="dxa"/>
              <w:start w:w="120" w:type="dxa"/>
              <w:end w:w="120" w:type="dxa"/>
            </w:tcMar>
          </w:tcPr>
          <w:p>
            <w:pPr>
              <w:spacing w:after="0" w:line="247" w:lineRule="auto"/>
            </w:pPr>
            <w:r>
              <w:rPr>
                <w:rFonts w:ascii="Calibri" w:hAnsi="Calibri"/>
                <w:b w:val="0"/>
                <w:i w:val="0"/>
                <w:color w:val="17202A"/>
                <w:sz w:val="17"/>
              </w:rPr>
              <w:t>Terbukti melalui narasi review</w:t>
            </w:r>
          </w:p>
        </w:tc>
        <w:tc>
          <w:tcPr>
            <w:tcW w:type="dxa" w:w="3410"/>
            <w:vAlign w:val="center"/>
            <w:tcMar>
              <w:top w:w="80" w:type="dxa"/>
              <w:bottom w:w="80" w:type="dxa"/>
              <w:start w:w="120" w:type="dxa"/>
              <w:end w:w="120" w:type="dxa"/>
            </w:tcMar>
          </w:tcPr>
          <w:p>
            <w:pPr>
              <w:spacing w:after="0" w:line="247" w:lineRule="auto"/>
            </w:pPr>
            <w:r>
              <w:rPr>
                <w:rFonts w:ascii="Calibri" w:hAnsi="Calibri"/>
                <w:b w:val="0"/>
                <w:i w:val="0"/>
                <w:color w:val="17202A"/>
                <w:sz w:val="17"/>
              </w:rPr>
              <w:t>Memenuhi jalur validasi ahli; rekaman/notulen pendukung belum diaudit.</w:t>
            </w:r>
          </w:p>
        </w:tc>
      </w:tr>
      <w:tr>
        <w:tc>
          <w:tcPr>
            <w:tcW w:type="dxa" w:w="1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Pengguna potensial</w:t>
            </w:r>
          </w:p>
        </w:tc>
        <w:tc>
          <w:tcPr>
            <w:tcW w:type="dxa" w:w="30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Belum tersedia task success, completion time, SEQ, satisfaction score, atau observasi penggunaan terstruktur.</w:t>
            </w:r>
          </w:p>
        </w:tc>
        <w:tc>
          <w:tcPr>
            <w:tcW w:type="dxa" w:w="13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Belum terukur</w:t>
            </w:r>
          </w:p>
        </w:tc>
        <w:tc>
          <w:tcPr>
            <w:tcW w:type="dxa" w:w="34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Diperlukan untuk memperkuat usability dan kesiapan pilot.</w:t>
            </w:r>
          </w:p>
        </w:tc>
      </w:tr>
      <w:tr>
        <w:tc>
          <w:tcPr>
            <w:tcW w:type="dxa" w:w="1650"/>
            <w:vAlign w:val="center"/>
            <w:tcMar>
              <w:top w:w="80" w:type="dxa"/>
              <w:bottom w:w="80" w:type="dxa"/>
              <w:start w:w="120" w:type="dxa"/>
              <w:end w:w="120" w:type="dxa"/>
            </w:tcMar>
          </w:tcPr>
          <w:p>
            <w:pPr>
              <w:spacing w:after="0" w:line="247" w:lineRule="auto"/>
            </w:pPr>
            <w:r>
              <w:rPr>
                <w:rFonts w:ascii="Calibri" w:hAnsi="Calibri"/>
                <w:b w:val="0"/>
                <w:i w:val="0"/>
                <w:color w:val="17202A"/>
                <w:sz w:val="17"/>
              </w:rPr>
              <w:t>Implementasi terbatas non-digital</w:t>
            </w:r>
          </w:p>
        </w:tc>
        <w:tc>
          <w:tcPr>
            <w:tcW w:type="dxa" w:w="3000"/>
            <w:vAlign w:val="center"/>
            <w:tcMar>
              <w:top w:w="80" w:type="dxa"/>
              <w:bottom w:w="80" w:type="dxa"/>
              <w:start w:w="120" w:type="dxa"/>
              <w:end w:w="120" w:type="dxa"/>
            </w:tcMar>
          </w:tcPr>
          <w:p>
            <w:pPr>
              <w:spacing w:after="0" w:line="247" w:lineRule="auto"/>
            </w:pPr>
            <w:r>
              <w:rPr>
                <w:rFonts w:ascii="Calibri" w:hAnsi="Calibri"/>
                <w:b w:val="0"/>
                <w:i w:val="0"/>
                <w:color w:val="17202A"/>
                <w:sz w:val="17"/>
              </w:rPr>
              <w:t>Tidak relevan untuk inti produk digital; bukti pilot operasional belum tersedia.</w:t>
            </w:r>
          </w:p>
        </w:tc>
        <w:tc>
          <w:tcPr>
            <w:tcW w:type="dxa" w:w="1300"/>
            <w:vAlign w:val="center"/>
            <w:tcMar>
              <w:top w:w="80" w:type="dxa"/>
              <w:bottom w:w="80" w:type="dxa"/>
              <w:start w:w="120" w:type="dxa"/>
              <w:end w:w="120" w:type="dxa"/>
            </w:tcMar>
          </w:tcPr>
          <w:p>
            <w:pPr>
              <w:spacing w:after="0" w:line="247" w:lineRule="auto"/>
            </w:pPr>
            <w:r>
              <w:rPr>
                <w:rFonts w:ascii="Calibri" w:hAnsi="Calibri"/>
                <w:b w:val="0"/>
                <w:i w:val="0"/>
                <w:color w:val="17202A"/>
                <w:sz w:val="17"/>
              </w:rPr>
              <w:t>Belum dinilai</w:t>
            </w:r>
          </w:p>
        </w:tc>
        <w:tc>
          <w:tcPr>
            <w:tcW w:type="dxa" w:w="3410"/>
            <w:vAlign w:val="center"/>
            <w:tcMar>
              <w:top w:w="80" w:type="dxa"/>
              <w:bottom w:w="80" w:type="dxa"/>
              <w:start w:w="120" w:type="dxa"/>
              <w:end w:w="120" w:type="dxa"/>
            </w:tcMar>
          </w:tcPr>
          <w:p>
            <w:pPr>
              <w:spacing w:after="0" w:line="247" w:lineRule="auto"/>
            </w:pPr>
            <w:r>
              <w:rPr>
                <w:rFonts w:ascii="Calibri" w:hAnsi="Calibri"/>
                <w:b w:val="0"/>
                <w:i w:val="0"/>
                <w:color w:val="17202A"/>
                <w:sz w:val="17"/>
              </w:rPr>
              <w:t>Opsional bila pilot layanan dilakukan.</w:t>
            </w:r>
          </w:p>
        </w:tc>
      </w:tr>
      <w:tr>
        <w:tc>
          <w:tcPr>
            <w:tcW w:type="dxa" w:w="1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Pembelajaran dan iterasi</w:t>
            </w:r>
          </w:p>
        </w:tc>
        <w:tc>
          <w:tcPr>
            <w:tcW w:type="dxa" w:w="30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Feedback praktisi ditautkan ke perubahan status kandidat, AI evidence, cross-role recommendation, visual hierarchy, dan scope MVP.</w:t>
            </w:r>
          </w:p>
        </w:tc>
        <w:tc>
          <w:tcPr>
            <w:tcW w:type="dxa" w:w="13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Terbukti secara naratif</w:t>
            </w:r>
          </w:p>
        </w:tc>
        <w:tc>
          <w:tcPr>
            <w:tcW w:type="dxa" w:w="34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Perlu screenshot before/after dan commit/change log sebagai bukti primer.</w:t>
            </w:r>
          </w:p>
        </w:tc>
      </w:tr>
    </w:tbl>
    <w:p>
      <w:pPr>
        <w:keepNext w:val="0"/>
        <w:spacing w:before="0" w:after="80" w:line="264"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EEF5"/>
          </w:tcPr>
          <w:p>
            <w:pPr>
              <w:spacing w:after="0" w:line="264" w:lineRule="auto"/>
            </w:pPr>
            <w:r>
              <w:rPr>
                <w:rFonts w:ascii="Calibri" w:hAnsi="Calibri"/>
                <w:b/>
                <w:i w:val="0"/>
                <w:color w:val="1F4D78"/>
                <w:sz w:val="21"/>
              </w:rPr>
              <w:t xml:space="preserve">Prinsip kelulusan: </w:t>
            </w:r>
            <w:r>
              <w:rPr>
                <w:rFonts w:ascii="Calibri" w:hAnsi="Calibri"/>
                <w:b w:val="0"/>
                <w:i w:val="0"/>
                <w:color w:val="1F4D78"/>
                <w:sz w:val="21"/>
              </w:rPr>
              <w:t>Satu klaim harus terhubung ke satu artefak, satu hasil aktual, dan satu owner tindak lanjut. Screenshot tanpa skenario uji, atau testimoni tanpa konteks tugas dan responden, hanya dianggap bukti pendukung.</w:t>
            </w:r>
          </w:p>
        </w:tc>
      </w:tr>
    </w:tbl>
    <w:p>
      <w:pPr>
        <w:keepNext w:val="0"/>
        <w:spacing w:before="0" w:after="80" w:line="264" w:lineRule="auto"/>
      </w:pPr>
    </w:p>
    <w:p>
      <w:pPr>
        <w:pStyle w:val="Heading1"/>
        <w:pageBreakBefore w:val="0"/>
      </w:pPr>
      <w:r>
        <w:rPr>
          <w:rFonts w:ascii="Calibri" w:hAnsi="Calibri"/>
          <w:b/>
          <w:i w:val="0"/>
          <w:color w:val="2E74B5"/>
          <w:sz w:val="32"/>
        </w:rPr>
        <w:t>2. Matriks Bukti Produk Digital</w:t>
      </w:r>
    </w:p>
    <w:tbl>
      <w:tblPr>
        <w:tblStyle w:val="TableGrid"/>
        <w:tblW w:type="dxa" w:w="9360"/>
        <w:jc w:val="left"/>
        <w:tblLayout w:type="fixed"/>
        <w:tblLook w:firstColumn="1" w:firstRow="1" w:lastColumn="0" w:lastRow="0" w:noHBand="0" w:noVBand="1" w:val="04A0"/>
        <w:tblInd w:w="120" w:type="dxa"/>
      </w:tblPr>
      <w:tblGrid>
        <w:gridCol w:w="600"/>
        <w:gridCol w:w="1500"/>
        <w:gridCol w:w="2150"/>
        <w:gridCol w:w="3550"/>
        <w:gridCol w:w="1560"/>
      </w:tblGrid>
      <w:tr>
        <w:trPr>
          <w:tblHeader w:val="true"/>
        </w:trPr>
        <w:tc>
          <w:tcPr>
            <w:tcW w:type="dxa" w:w="6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ID</w:t>
            </w:r>
          </w:p>
        </w:tc>
        <w:tc>
          <w:tcPr>
            <w:tcW w:type="dxa" w:w="15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Artefak</w:t>
            </w:r>
          </w:p>
        </w:tc>
        <w:tc>
          <w:tcPr>
            <w:tcW w:type="dxa" w:w="215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Lokasi bukti</w:t>
            </w:r>
          </w:p>
        </w:tc>
        <w:tc>
          <w:tcPr>
            <w:tcW w:type="dxa" w:w="355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Apa yang dibuktikan</w:t>
            </w:r>
          </w:p>
        </w:tc>
        <w:tc>
          <w:tcPr>
            <w:tcW w:type="dxa" w:w="156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Status</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6"/>
              </w:rPr>
              <w:t>P-01</w:t>
            </w:r>
          </w:p>
        </w:tc>
        <w:tc>
          <w:tcPr>
            <w:tcW w:type="dxa" w:w="1500"/>
            <w:vAlign w:val="center"/>
            <w:tcMar>
              <w:top w:w="80" w:type="dxa"/>
              <w:bottom w:w="80" w:type="dxa"/>
              <w:start w:w="120" w:type="dxa"/>
              <w:end w:w="120" w:type="dxa"/>
            </w:tcMar>
          </w:tcPr>
          <w:p>
            <w:pPr>
              <w:spacing w:after="0" w:line="247" w:lineRule="auto"/>
            </w:pPr>
            <w:r>
              <w:rPr>
                <w:rFonts w:ascii="Calibri" w:hAnsi="Calibri"/>
                <w:b w:val="0"/>
                <w:i w:val="0"/>
                <w:color w:val="17202A"/>
                <w:sz w:val="16"/>
              </w:rPr>
              <w:t>Functional web prototype</w:t>
            </w:r>
          </w:p>
        </w:tc>
        <w:tc>
          <w:tcPr>
            <w:tcW w:type="dxa" w:w="2150"/>
            <w:vAlign w:val="center"/>
            <w:tcMar>
              <w:top w:w="80" w:type="dxa"/>
              <w:bottom w:w="80" w:type="dxa"/>
              <w:start w:w="120" w:type="dxa"/>
              <w:end w:w="120" w:type="dxa"/>
            </w:tcMar>
          </w:tcPr>
          <w:p>
            <w:pPr>
              <w:spacing w:after="0" w:line="247" w:lineRule="auto"/>
            </w:pPr>
            <w:r>
              <w:rPr>
                <w:rFonts w:ascii="Calibri" w:hAnsi="Calibri"/>
                <w:b w:val="0"/>
                <w:i w:val="0"/>
                <w:color w:val="17202A"/>
                <w:sz w:val="16"/>
              </w:rPr>
              <w:t>apps/web/src/app; apps/web/src/components</w:t>
            </w:r>
          </w:p>
        </w:tc>
        <w:tc>
          <w:tcPr>
            <w:tcW w:type="dxa" w:w="3550"/>
            <w:vAlign w:val="center"/>
            <w:tcMar>
              <w:top w:w="80" w:type="dxa"/>
              <w:bottom w:w="80" w:type="dxa"/>
              <w:start w:w="120" w:type="dxa"/>
              <w:end w:w="120" w:type="dxa"/>
            </w:tcMar>
          </w:tcPr>
          <w:p>
            <w:pPr>
              <w:spacing w:after="0" w:line="247" w:lineRule="auto"/>
            </w:pPr>
            <w:r>
              <w:rPr>
                <w:rFonts w:ascii="Calibri" w:hAnsi="Calibri"/>
                <w:b w:val="0"/>
                <w:i w:val="0"/>
                <w:color w:val="17202A"/>
                <w:sz w:val="16"/>
              </w:rPr>
              <w:t>Portal kandidat dan dashboard HRD telah diimplementasikan sebagai aplikasi Next.js.</w:t>
            </w:r>
          </w:p>
        </w:tc>
        <w:tc>
          <w:tcPr>
            <w:tcW w:type="dxa" w:w="1560"/>
            <w:vAlign w:val="center"/>
            <w:tcMar>
              <w:top w:w="80" w:type="dxa"/>
              <w:bottom w:w="80" w:type="dxa"/>
              <w:start w:w="120" w:type="dxa"/>
              <w:end w:w="120" w:type="dxa"/>
            </w:tcMar>
          </w:tcPr>
          <w:p>
            <w:pPr>
              <w:spacing w:after="0" w:line="247" w:lineRule="auto"/>
            </w:pPr>
            <w:r>
              <w:rPr>
                <w:rFonts w:ascii="Calibri" w:hAnsi="Calibri"/>
                <w:b w:val="0"/>
                <w:i w:val="0"/>
                <w:color w:val="17202A"/>
                <w:sz w:val="16"/>
              </w:rPr>
              <w:t>Ada</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P-02</w:t>
            </w:r>
          </w:p>
        </w:tc>
        <w:tc>
          <w:tcPr>
            <w:tcW w:type="dxa" w:w="1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Business API</w:t>
            </w:r>
          </w:p>
        </w:tc>
        <w:tc>
          <w:tcPr>
            <w:tcW w:type="dxa" w:w="21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apps/api-go</w:t>
            </w:r>
          </w:p>
        </w:tc>
        <w:tc>
          <w:tcPr>
            <w:tcW w:type="dxa" w:w="35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Autentikasi, job, application, candidate, company, dan integrasi AI dipisahkan dalam layanan Go.</w:t>
            </w:r>
          </w:p>
        </w:tc>
        <w:tc>
          <w:tcPr>
            <w:tcW w:type="dxa" w:w="1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Ada</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6"/>
              </w:rPr>
              <w:t>P-03</w:t>
            </w:r>
          </w:p>
        </w:tc>
        <w:tc>
          <w:tcPr>
            <w:tcW w:type="dxa" w:w="1500"/>
            <w:vAlign w:val="center"/>
            <w:tcMar>
              <w:top w:w="80" w:type="dxa"/>
              <w:bottom w:w="80" w:type="dxa"/>
              <w:start w:w="120" w:type="dxa"/>
              <w:end w:w="120" w:type="dxa"/>
            </w:tcMar>
          </w:tcPr>
          <w:p>
            <w:pPr>
              <w:spacing w:after="0" w:line="247" w:lineRule="auto"/>
            </w:pPr>
            <w:r>
              <w:rPr>
                <w:rFonts w:ascii="Calibri" w:hAnsi="Calibri"/>
                <w:b w:val="0"/>
                <w:i w:val="0"/>
                <w:color w:val="17202A"/>
                <w:sz w:val="16"/>
              </w:rPr>
              <w:t>AI proof of concept</w:t>
            </w:r>
          </w:p>
        </w:tc>
        <w:tc>
          <w:tcPr>
            <w:tcW w:type="dxa" w:w="2150"/>
            <w:vAlign w:val="center"/>
            <w:tcMar>
              <w:top w:w="80" w:type="dxa"/>
              <w:bottom w:w="80" w:type="dxa"/>
              <w:start w:w="120" w:type="dxa"/>
              <w:end w:w="120" w:type="dxa"/>
            </w:tcMar>
          </w:tcPr>
          <w:p>
            <w:pPr>
              <w:spacing w:after="0" w:line="247" w:lineRule="auto"/>
            </w:pPr>
            <w:r>
              <w:rPr>
                <w:rFonts w:ascii="Calibri" w:hAnsi="Calibri"/>
                <w:b w:val="0"/>
                <w:i w:val="0"/>
                <w:color w:val="17202A"/>
                <w:sz w:val="16"/>
              </w:rPr>
              <w:t>apps/ai-engine/app</w:t>
            </w:r>
          </w:p>
        </w:tc>
        <w:tc>
          <w:tcPr>
            <w:tcW w:type="dxa" w:w="3550"/>
            <w:vAlign w:val="center"/>
            <w:tcMar>
              <w:top w:w="80" w:type="dxa"/>
              <w:bottom w:w="80" w:type="dxa"/>
              <w:start w:w="120" w:type="dxa"/>
              <w:end w:w="120" w:type="dxa"/>
            </w:tcMar>
          </w:tcPr>
          <w:p>
            <w:pPr>
              <w:spacing w:after="0" w:line="247" w:lineRule="auto"/>
            </w:pPr>
            <w:r>
              <w:rPr>
                <w:rFonts w:ascii="Calibri" w:hAnsi="Calibri"/>
                <w:b w:val="0"/>
                <w:i w:val="0"/>
                <w:color w:val="17202A"/>
                <w:sz w:val="16"/>
              </w:rPr>
              <w:t>CV parsing, assessment, security guard, cache, dan router AI memiliki implementasi yang dapat diuji.</w:t>
            </w:r>
          </w:p>
        </w:tc>
        <w:tc>
          <w:tcPr>
            <w:tcW w:type="dxa" w:w="1560"/>
            <w:vAlign w:val="center"/>
            <w:tcMar>
              <w:top w:w="80" w:type="dxa"/>
              <w:bottom w:w="80" w:type="dxa"/>
              <w:start w:w="120" w:type="dxa"/>
              <w:end w:w="120" w:type="dxa"/>
            </w:tcMar>
          </w:tcPr>
          <w:p>
            <w:pPr>
              <w:spacing w:after="0" w:line="247" w:lineRule="auto"/>
            </w:pPr>
            <w:r>
              <w:rPr>
                <w:rFonts w:ascii="Calibri" w:hAnsi="Calibri"/>
                <w:b w:val="0"/>
                <w:i w:val="0"/>
                <w:color w:val="17202A"/>
                <w:sz w:val="16"/>
              </w:rPr>
              <w:t>Ada</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P-04</w:t>
            </w:r>
          </w:p>
        </w:tc>
        <w:tc>
          <w:tcPr>
            <w:tcW w:type="dxa" w:w="1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API contract</w:t>
            </w:r>
          </w:p>
        </w:tc>
        <w:tc>
          <w:tcPr>
            <w:tcW w:type="dxa" w:w="21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packages/contracts/openapi.yaml</w:t>
            </w:r>
          </w:p>
        </w:tc>
        <w:tc>
          <w:tcPr>
            <w:tcW w:type="dxa" w:w="35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Input/output dan endpoint aktual/stub dibedakan secara eksplisit.</w:t>
            </w:r>
          </w:p>
        </w:tc>
        <w:tc>
          <w:tcPr>
            <w:tcW w:type="dxa" w:w="1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Ada</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6"/>
              </w:rPr>
              <w:t>P-05</w:t>
            </w:r>
          </w:p>
        </w:tc>
        <w:tc>
          <w:tcPr>
            <w:tcW w:type="dxa" w:w="1500"/>
            <w:vAlign w:val="center"/>
            <w:tcMar>
              <w:top w:w="80" w:type="dxa"/>
              <w:bottom w:w="80" w:type="dxa"/>
              <w:start w:w="120" w:type="dxa"/>
              <w:end w:w="120" w:type="dxa"/>
            </w:tcMar>
          </w:tcPr>
          <w:p>
            <w:pPr>
              <w:spacing w:after="0" w:line="247" w:lineRule="auto"/>
            </w:pPr>
            <w:r>
              <w:rPr>
                <w:rFonts w:ascii="Calibri" w:hAnsi="Calibri"/>
                <w:b w:val="0"/>
                <w:i w:val="0"/>
                <w:color w:val="17202A"/>
                <w:sz w:val="16"/>
              </w:rPr>
              <w:t>Data model</w:t>
            </w:r>
          </w:p>
        </w:tc>
        <w:tc>
          <w:tcPr>
            <w:tcW w:type="dxa" w:w="2150"/>
            <w:vAlign w:val="center"/>
            <w:tcMar>
              <w:top w:w="80" w:type="dxa"/>
              <w:bottom w:w="80" w:type="dxa"/>
              <w:start w:w="120" w:type="dxa"/>
              <w:end w:w="120" w:type="dxa"/>
            </w:tcMar>
          </w:tcPr>
          <w:p>
            <w:pPr>
              <w:spacing w:after="0" w:line="247" w:lineRule="auto"/>
            </w:pPr>
            <w:r>
              <w:rPr>
                <w:rFonts w:ascii="Calibri" w:hAnsi="Calibri"/>
                <w:b w:val="0"/>
                <w:i w:val="0"/>
                <w:color w:val="17202A"/>
                <w:sz w:val="16"/>
              </w:rPr>
              <w:t>apps/api-go/migrations</w:t>
            </w:r>
          </w:p>
        </w:tc>
        <w:tc>
          <w:tcPr>
            <w:tcW w:type="dxa" w:w="3550"/>
            <w:vAlign w:val="center"/>
            <w:tcMar>
              <w:top w:w="80" w:type="dxa"/>
              <w:bottom w:w="80" w:type="dxa"/>
              <w:start w:w="120" w:type="dxa"/>
              <w:end w:w="120" w:type="dxa"/>
            </w:tcMar>
          </w:tcPr>
          <w:p>
            <w:pPr>
              <w:spacing w:after="0" w:line="247" w:lineRule="auto"/>
            </w:pPr>
            <w:r>
              <w:rPr>
                <w:rFonts w:ascii="Calibri" w:hAnsi="Calibri"/>
                <w:b w:val="0"/>
                <w:i w:val="0"/>
                <w:color w:val="17202A"/>
                <w:sz w:val="16"/>
              </w:rPr>
              <w:t>Skema aplikasi, assessment, evidence scoring, proctoring, dan interview schedule dapat direproduksi.</w:t>
            </w:r>
          </w:p>
        </w:tc>
        <w:tc>
          <w:tcPr>
            <w:tcW w:type="dxa" w:w="1560"/>
            <w:vAlign w:val="center"/>
            <w:tcMar>
              <w:top w:w="80" w:type="dxa"/>
              <w:bottom w:w="80" w:type="dxa"/>
              <w:start w:w="120" w:type="dxa"/>
              <w:end w:w="120" w:type="dxa"/>
            </w:tcMar>
          </w:tcPr>
          <w:p>
            <w:pPr>
              <w:spacing w:after="0" w:line="247" w:lineRule="auto"/>
            </w:pPr>
            <w:r>
              <w:rPr>
                <w:rFonts w:ascii="Calibri" w:hAnsi="Calibri"/>
                <w:b w:val="0"/>
                <w:i w:val="0"/>
                <w:color w:val="17202A"/>
                <w:sz w:val="16"/>
              </w:rPr>
              <w:t>Ada</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P-06</w:t>
            </w:r>
          </w:p>
        </w:tc>
        <w:tc>
          <w:tcPr>
            <w:tcW w:type="dxa" w:w="1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Deployment configuration</w:t>
            </w:r>
          </w:p>
        </w:tc>
        <w:tc>
          <w:tcPr>
            <w:tcW w:type="dxa" w:w="21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Dockerfile, heroku.yml, infra/docker-compose.yml</w:t>
            </w:r>
          </w:p>
        </w:tc>
        <w:tc>
          <w:tcPr>
            <w:tcW w:type="dxa" w:w="35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Solusi memiliki konfigurasi eksekusi lokal/container.</w:t>
            </w:r>
          </w:p>
        </w:tc>
        <w:tc>
          <w:tcPr>
            <w:tcW w:type="dxa" w:w="1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Ada</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6"/>
              </w:rPr>
              <w:t>P-07</w:t>
            </w:r>
          </w:p>
        </w:tc>
        <w:tc>
          <w:tcPr>
            <w:tcW w:type="dxa" w:w="1500"/>
            <w:vAlign w:val="center"/>
            <w:tcMar>
              <w:top w:w="80" w:type="dxa"/>
              <w:bottom w:w="80" w:type="dxa"/>
              <w:start w:w="120" w:type="dxa"/>
              <w:end w:w="120" w:type="dxa"/>
            </w:tcMar>
          </w:tcPr>
          <w:p>
            <w:pPr>
              <w:spacing w:after="0" w:line="247" w:lineRule="auto"/>
            </w:pPr>
            <w:r>
              <w:rPr>
                <w:rFonts w:ascii="Calibri" w:hAnsi="Calibri"/>
                <w:b w:val="0"/>
                <w:i w:val="0"/>
                <w:color w:val="17202A"/>
                <w:sz w:val="16"/>
              </w:rPr>
              <w:t>Live endpoint reference</w:t>
            </w:r>
          </w:p>
        </w:tc>
        <w:tc>
          <w:tcPr>
            <w:tcW w:type="dxa" w:w="2150"/>
            <w:vAlign w:val="center"/>
            <w:tcMar>
              <w:top w:w="80" w:type="dxa"/>
              <w:bottom w:w="80" w:type="dxa"/>
              <w:start w:w="120" w:type="dxa"/>
              <w:end w:w="120" w:type="dxa"/>
            </w:tcMar>
          </w:tcPr>
          <w:p>
            <w:pPr>
              <w:spacing w:after="0" w:line="247" w:lineRule="auto"/>
            </w:pPr>
            <w:r>
              <w:rPr>
                <w:rFonts w:ascii="Calibri" w:hAnsi="Calibri"/>
                <w:b w:val="0"/>
                <w:i w:val="0"/>
                <w:color w:val="17202A"/>
                <w:sz w:val="16"/>
              </w:rPr>
              <w:t>README.md bagian Dokumentasi API</w:t>
            </w:r>
          </w:p>
        </w:tc>
        <w:tc>
          <w:tcPr>
            <w:tcW w:type="dxa" w:w="3550"/>
            <w:vAlign w:val="center"/>
            <w:tcMar>
              <w:top w:w="80" w:type="dxa"/>
              <w:bottom w:w="80" w:type="dxa"/>
              <w:start w:w="120" w:type="dxa"/>
              <w:end w:w="120" w:type="dxa"/>
            </w:tcMar>
          </w:tcPr>
          <w:p>
            <w:pPr>
              <w:spacing w:after="0" w:line="247" w:lineRule="auto"/>
            </w:pPr>
            <w:r>
              <w:rPr>
                <w:rFonts w:ascii="Calibri" w:hAnsi="Calibri"/>
                <w:b w:val="0"/>
                <w:i w:val="0"/>
                <w:color w:val="17202A"/>
                <w:sz w:val="16"/>
              </w:rPr>
              <w:t>Dua base URL, empat health probe, auth boundary, endpoint utama, serta status implementasi/stub didokumentasikan.</w:t>
            </w:r>
          </w:p>
        </w:tc>
        <w:tc>
          <w:tcPr>
            <w:tcW w:type="dxa" w:w="1560"/>
            <w:vAlign w:val="center"/>
            <w:tcMar>
              <w:top w:w="80" w:type="dxa"/>
              <w:bottom w:w="80" w:type="dxa"/>
              <w:start w:w="120" w:type="dxa"/>
              <w:end w:w="120" w:type="dxa"/>
            </w:tcMar>
          </w:tcPr>
          <w:p>
            <w:pPr>
              <w:spacing w:after="0" w:line="247" w:lineRule="auto"/>
            </w:pPr>
            <w:r>
              <w:rPr>
                <w:rFonts w:ascii="Calibri" w:hAnsi="Calibri"/>
                <w:b w:val="0"/>
                <w:i w:val="0"/>
                <w:color w:val="17202A"/>
                <w:sz w:val="16"/>
              </w:rPr>
              <w:t>Terverifikasi: 4/4 probe HTTP 200 pada 26 Juli 2026</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P-08</w:t>
            </w:r>
          </w:p>
        </w:tc>
        <w:tc>
          <w:tcPr>
            <w:tcW w:type="dxa" w:w="1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Source version</w:t>
            </w:r>
          </w:p>
        </w:tc>
        <w:tc>
          <w:tcPr>
            <w:tcW w:type="dxa" w:w="21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Git commit a2f78a4</w:t>
            </w:r>
          </w:p>
        </w:tc>
        <w:tc>
          <w:tcPr>
            <w:tcW w:type="dxa" w:w="35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Baseline evaluasi dapat ditelusuri ke versi kode tertentu.</w:t>
            </w:r>
          </w:p>
        </w:tc>
        <w:tc>
          <w:tcPr>
            <w:tcW w:type="dxa" w:w="1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Ada</w:t>
            </w:r>
          </w:p>
        </w:tc>
      </w:tr>
    </w:tbl>
    <w:p>
      <w:pPr>
        <w:keepNext w:val="0"/>
        <w:spacing w:before="0" w:after="80" w:line="264" w:lineRule="auto"/>
      </w:pPr>
    </w:p>
    <w:p>
      <w:pPr>
        <w:pStyle w:val="Heading1"/>
        <w:pageBreakBefore/>
      </w:pPr>
      <w:r>
        <w:rPr>
          <w:rFonts w:ascii="Calibri" w:hAnsi="Calibri"/>
          <w:b/>
          <w:i w:val="0"/>
          <w:color w:val="2E74B5"/>
          <w:sz w:val="32"/>
        </w:rPr>
        <w:t>3. Validasi Lima Praktisi</w:t>
      </w:r>
    </w:p>
    <w:p>
      <w:pPr>
        <w:keepNext w:val="0"/>
        <w:spacing w:before="0" w:after="120" w:line="264" w:lineRule="auto"/>
      </w:pPr>
      <w:r>
        <w:rPr>
          <w:rFonts w:ascii="Calibri" w:hAnsi="Calibri"/>
          <w:b w:val="0"/>
          <w:i w:val="0"/>
          <w:color w:val="17202A"/>
          <w:sz w:val="22"/>
        </w:rPr>
        <w:t>Tim melaporkan lima sesi review dengan praktisi dari disiplin berbeda. Tiga review produk/teknologi dilakukan pada 21 dan 23 Juli 2026; review hukum dilakukan pada 2 Juni 2026; tanggal serta durasi review praktisi HR belum dicatat dalam bahan yang diterima QA. Dalam kerangka Level 3, kegiatan ini merupakan expert/stakeholder validation yang menghasilkan pembelajaran untuk memperbaiki solusi.</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4D6"/>
          </w:tcPr>
          <w:p>
            <w:pPr>
              <w:spacing w:after="0" w:line="264" w:lineRule="auto"/>
            </w:pPr>
            <w:r>
              <w:rPr>
                <w:rFonts w:ascii="Calibri" w:hAnsi="Calibri"/>
                <w:b/>
                <w:i w:val="0"/>
                <w:color w:val="7A5A00"/>
                <w:sz w:val="21"/>
              </w:rPr>
              <w:t xml:space="preserve">Batas bukti: </w:t>
            </w:r>
            <w:r>
              <w:rPr>
                <w:rFonts w:ascii="Calibri" w:hAnsi="Calibri"/>
                <w:b w:val="0"/>
                <w:i w:val="0"/>
                <w:color w:val="7A5A00"/>
                <w:sz w:val="21"/>
              </w:rPr>
              <w:t>Isi bagian ini disusun dari narasi review yang diberikan tim. Rekaman, undangan, notulen asli, foto/screenshot sesi, serta persetujuan pencantuman identitas belum diperiksa oleh QA. Artefak tersebut sebaiknya dilampirkan sebagai bukti primer.</w:t>
            </w:r>
          </w:p>
        </w:tc>
      </w:tr>
    </w:tbl>
    <w:p>
      <w:pPr>
        <w:keepNext w:val="0"/>
        <w:spacing w:before="0" w:after="80" w:line="264" w:lineRule="auto"/>
      </w:pPr>
    </w:p>
    <w:tbl>
      <w:tblPr>
        <w:tblStyle w:val="TableGrid"/>
        <w:tblW w:type="dxa" w:w="9360"/>
        <w:jc w:val="left"/>
        <w:tblLayout w:type="fixed"/>
        <w:tblLook w:firstColumn="1" w:firstRow="1" w:lastColumn="0" w:lastRow="0" w:noHBand="0" w:noVBand="1" w:val="04A0"/>
        <w:tblInd w:w="120" w:type="dxa"/>
      </w:tblPr>
      <w:tblGrid>
        <w:gridCol w:w="650"/>
        <w:gridCol w:w="2100"/>
        <w:gridCol w:w="1350"/>
        <w:gridCol w:w="2700"/>
        <w:gridCol w:w="2560"/>
      </w:tblGrid>
      <w:tr>
        <w:trPr>
          <w:tblHeader w:val="true"/>
        </w:trPr>
        <w:tc>
          <w:tcPr>
            <w:tcW w:type="dxa" w:w="65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ID</w:t>
            </w:r>
          </w:p>
        </w:tc>
        <w:tc>
          <w:tcPr>
            <w:tcW w:type="dxa" w:w="21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Praktisi</w:t>
            </w:r>
          </w:p>
        </w:tc>
        <w:tc>
          <w:tcPr>
            <w:tcW w:type="dxa" w:w="135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Waktu</w:t>
            </w:r>
          </w:p>
        </w:tc>
        <w:tc>
          <w:tcPr>
            <w:tcW w:type="dxa" w:w="27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Metode/fokus</w:t>
            </w:r>
          </w:p>
        </w:tc>
        <w:tc>
          <w:tcPr>
            <w:tcW w:type="dxa" w:w="256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Kontribusi utama</w:t>
            </w:r>
          </w:p>
        </w:tc>
      </w:tr>
      <w:tr>
        <w:tc>
          <w:tcPr>
            <w:tcW w:type="dxa" w:w="650"/>
            <w:vAlign w:val="center"/>
            <w:tcMar>
              <w:top w:w="80" w:type="dxa"/>
              <w:bottom w:w="80" w:type="dxa"/>
              <w:start w:w="120" w:type="dxa"/>
              <w:end w:w="120" w:type="dxa"/>
            </w:tcMar>
          </w:tcPr>
          <w:p>
            <w:pPr>
              <w:spacing w:after="0" w:line="247" w:lineRule="auto"/>
            </w:pPr>
            <w:r>
              <w:rPr>
                <w:rFonts w:ascii="Calibri" w:hAnsi="Calibri"/>
                <w:b w:val="0"/>
                <w:i w:val="0"/>
                <w:color w:val="17202A"/>
                <w:sz w:val="16"/>
              </w:rPr>
              <w:t>R-01</w:t>
            </w:r>
          </w:p>
        </w:tc>
        <w:tc>
          <w:tcPr>
            <w:tcW w:type="dxa" w:w="2100"/>
            <w:vAlign w:val="center"/>
            <w:tcMar>
              <w:top w:w="80" w:type="dxa"/>
              <w:bottom w:w="80" w:type="dxa"/>
              <w:start w:w="120" w:type="dxa"/>
              <w:end w:w="120" w:type="dxa"/>
            </w:tcMar>
          </w:tcPr>
          <w:p>
            <w:pPr>
              <w:spacing w:after="0" w:line="247" w:lineRule="auto"/>
            </w:pPr>
            <w:r>
              <w:rPr>
                <w:rFonts w:ascii="Calibri" w:hAnsi="Calibri"/>
                <w:b w:val="0"/>
                <w:i w:val="0"/>
                <w:color w:val="17202A"/>
                <w:sz w:val="16"/>
              </w:rPr>
              <w:t>Kak Jason — Software Engineer, perusahaan e-commerce</w:t>
            </w:r>
          </w:p>
        </w:tc>
        <w:tc>
          <w:tcPr>
            <w:tcW w:type="dxa" w:w="1350"/>
            <w:vAlign w:val="center"/>
            <w:tcMar>
              <w:top w:w="80" w:type="dxa"/>
              <w:bottom w:w="80" w:type="dxa"/>
              <w:start w:w="120" w:type="dxa"/>
              <w:end w:w="120" w:type="dxa"/>
            </w:tcMar>
          </w:tcPr>
          <w:p>
            <w:pPr>
              <w:spacing w:after="0" w:line="247" w:lineRule="auto"/>
            </w:pPr>
            <w:r>
              <w:rPr>
                <w:rFonts w:ascii="Calibri" w:hAnsi="Calibri"/>
                <w:b w:val="0"/>
                <w:i w:val="0"/>
                <w:color w:val="17202A"/>
                <w:sz w:val="16"/>
              </w:rPr>
              <w:t>21 Juli 2026; 85 menit</w:t>
            </w:r>
          </w:p>
        </w:tc>
        <w:tc>
          <w:tcPr>
            <w:tcW w:type="dxa" w:w="2700"/>
            <w:vAlign w:val="center"/>
            <w:tcMar>
              <w:top w:w="80" w:type="dxa"/>
              <w:bottom w:w="80" w:type="dxa"/>
              <w:start w:w="120" w:type="dxa"/>
              <w:end w:w="120" w:type="dxa"/>
            </w:tcMar>
          </w:tcPr>
          <w:p>
            <w:pPr>
              <w:spacing w:after="0" w:line="247" w:lineRule="auto"/>
            </w:pPr>
            <w:r>
              <w:rPr>
                <w:rFonts w:ascii="Calibri" w:hAnsi="Calibri"/>
                <w:b w:val="0"/>
                <w:i w:val="0"/>
                <w:color w:val="17202A"/>
                <w:sz w:val="16"/>
              </w:rPr>
              <w:t>Diskusi teknis dan demo prototype; first-use flow, kandidat/HRD, arsitektur</w:t>
            </w:r>
          </w:p>
        </w:tc>
        <w:tc>
          <w:tcPr>
            <w:tcW w:type="dxa" w:w="2560"/>
            <w:vAlign w:val="center"/>
            <w:tcMar>
              <w:top w:w="80" w:type="dxa"/>
              <w:bottom w:w="80" w:type="dxa"/>
              <w:start w:w="120" w:type="dxa"/>
              <w:end w:w="120" w:type="dxa"/>
            </w:tcMar>
          </w:tcPr>
          <w:p>
            <w:pPr>
              <w:spacing w:after="0" w:line="247" w:lineRule="auto"/>
            </w:pPr>
            <w:r>
              <w:rPr>
                <w:rFonts w:ascii="Calibri" w:hAnsi="Calibri"/>
                <w:b w:val="0"/>
                <w:i w:val="0"/>
                <w:color w:val="17202A"/>
                <w:sz w:val="16"/>
              </w:rPr>
              <w:t>Status kandidat, separation of concerns, cross-role consent, batas MVP, security.</w:t>
            </w:r>
          </w:p>
        </w:tc>
      </w:tr>
      <w:tr>
        <w:tc>
          <w:tcPr>
            <w:tcW w:type="dxa" w:w="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R-02</w:t>
            </w:r>
          </w:p>
        </w:tc>
        <w:tc>
          <w:tcPr>
            <w:tcW w:type="dxa" w:w="21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Kak Kevin — IT Specialist/Software Engineer, perbankan</w:t>
            </w:r>
          </w:p>
        </w:tc>
        <w:tc>
          <w:tcPr>
            <w:tcW w:type="dxa" w:w="13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23 Juli 2026; 54 menit</w:t>
            </w:r>
          </w:p>
        </w:tc>
        <w:tc>
          <w:tcPr>
            <w:tcW w:type="dxa" w:w="2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Konsultasi MVP, infra, AI integration, deployment, reliability, scaling</w:t>
            </w:r>
          </w:p>
        </w:tc>
        <w:tc>
          <w:tcPr>
            <w:tcW w:type="dxa" w:w="2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Arsitektur modular, persistent session, provider strategy, staged scaling.</w:t>
            </w:r>
          </w:p>
        </w:tc>
      </w:tr>
      <w:tr>
        <w:tc>
          <w:tcPr>
            <w:tcW w:type="dxa" w:w="650"/>
            <w:vAlign w:val="center"/>
            <w:tcMar>
              <w:top w:w="80" w:type="dxa"/>
              <w:bottom w:w="80" w:type="dxa"/>
              <w:start w:w="120" w:type="dxa"/>
              <w:end w:w="120" w:type="dxa"/>
            </w:tcMar>
          </w:tcPr>
          <w:p>
            <w:pPr>
              <w:spacing w:after="0" w:line="247" w:lineRule="auto"/>
            </w:pPr>
            <w:r>
              <w:rPr>
                <w:rFonts w:ascii="Calibri" w:hAnsi="Calibri"/>
                <w:b w:val="0"/>
                <w:i w:val="0"/>
                <w:color w:val="17202A"/>
                <w:sz w:val="16"/>
              </w:rPr>
              <w:t>R-03</w:t>
            </w:r>
          </w:p>
        </w:tc>
        <w:tc>
          <w:tcPr>
            <w:tcW w:type="dxa" w:w="2100"/>
            <w:vAlign w:val="center"/>
            <w:tcMar>
              <w:top w:w="80" w:type="dxa"/>
              <w:bottom w:w="80" w:type="dxa"/>
              <w:start w:w="120" w:type="dxa"/>
              <w:end w:w="120" w:type="dxa"/>
            </w:tcMar>
          </w:tcPr>
          <w:p>
            <w:pPr>
              <w:spacing w:after="0" w:line="247" w:lineRule="auto"/>
            </w:pPr>
            <w:r>
              <w:rPr>
                <w:rFonts w:ascii="Calibri" w:hAnsi="Calibri"/>
                <w:b w:val="0"/>
                <w:i w:val="0"/>
                <w:color w:val="17202A"/>
                <w:sz w:val="16"/>
              </w:rPr>
              <w:t>Kak Nugi — Product Designer dan berpengalaman sebagai Product Manager</w:t>
            </w:r>
          </w:p>
        </w:tc>
        <w:tc>
          <w:tcPr>
            <w:tcW w:type="dxa" w:w="1350"/>
            <w:vAlign w:val="center"/>
            <w:tcMar>
              <w:top w:w="80" w:type="dxa"/>
              <w:bottom w:w="80" w:type="dxa"/>
              <w:start w:w="120" w:type="dxa"/>
              <w:end w:w="120" w:type="dxa"/>
            </w:tcMar>
          </w:tcPr>
          <w:p>
            <w:pPr>
              <w:spacing w:after="0" w:line="247" w:lineRule="auto"/>
            </w:pPr>
            <w:r>
              <w:rPr>
                <w:rFonts w:ascii="Calibri" w:hAnsi="Calibri"/>
                <w:b w:val="0"/>
                <w:i w:val="0"/>
                <w:color w:val="17202A"/>
                <w:sz w:val="16"/>
              </w:rPr>
              <w:t>23 Juli 2026; durasi tidak dicatat</w:t>
            </w:r>
          </w:p>
        </w:tc>
        <w:tc>
          <w:tcPr>
            <w:tcW w:type="dxa" w:w="2700"/>
            <w:vAlign w:val="center"/>
            <w:tcMar>
              <w:top w:w="80" w:type="dxa"/>
              <w:bottom w:w="80" w:type="dxa"/>
              <w:start w:w="120" w:type="dxa"/>
              <w:end w:w="120" w:type="dxa"/>
            </w:tcMar>
          </w:tcPr>
          <w:p>
            <w:pPr>
              <w:spacing w:after="0" w:line="247" w:lineRule="auto"/>
            </w:pPr>
            <w:r>
              <w:rPr>
                <w:rFonts w:ascii="Calibri" w:hAnsi="Calibri"/>
                <w:b w:val="0"/>
                <w:i w:val="0"/>
                <w:color w:val="17202A"/>
                <w:sz w:val="16"/>
              </w:rPr>
              <w:t>Demo dan diskusi UX/UI, product communication, bisnis</w:t>
            </w:r>
          </w:p>
        </w:tc>
        <w:tc>
          <w:tcPr>
            <w:tcW w:type="dxa" w:w="2560"/>
            <w:vAlign w:val="center"/>
            <w:tcMar>
              <w:top w:w="80" w:type="dxa"/>
              <w:bottom w:w="80" w:type="dxa"/>
              <w:start w:w="120" w:type="dxa"/>
              <w:end w:w="120" w:type="dxa"/>
            </w:tcMar>
          </w:tcPr>
          <w:p>
            <w:pPr>
              <w:spacing w:after="0" w:line="247" w:lineRule="auto"/>
            </w:pPr>
            <w:r>
              <w:rPr>
                <w:rFonts w:ascii="Calibri" w:hAnsi="Calibri"/>
                <w:b w:val="0"/>
                <w:i w:val="0"/>
                <w:color w:val="17202A"/>
                <w:sz w:val="16"/>
              </w:rPr>
              <w:t>First impression, visual hierarchy, copywriting, validation before scaling.</w:t>
            </w:r>
          </w:p>
        </w:tc>
      </w:tr>
      <w:tr>
        <w:tc>
          <w:tcPr>
            <w:tcW w:type="dxa" w:w="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R-04</w:t>
            </w:r>
          </w:p>
        </w:tc>
        <w:tc>
          <w:tcPr>
            <w:tcW w:type="dxa" w:w="21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Praktisi hukum — lulusan Fakultas Hukum Universitas Indonesia</w:t>
            </w:r>
          </w:p>
        </w:tc>
        <w:tc>
          <w:tcPr>
            <w:tcW w:type="dxa" w:w="13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2 Juni 2026; durasi tidak dicatat</w:t>
            </w:r>
          </w:p>
        </w:tc>
        <w:tc>
          <w:tcPr>
            <w:tcW w:type="dxa" w:w="2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Diskusi PDP, tanggung jawab, sengketa, KI, dan legalitas operasi</w:t>
            </w:r>
          </w:p>
        </w:tc>
        <w:tc>
          <w:tcPr>
            <w:tcW w:type="dxa" w:w="2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Controller/processor, transparansi, retensi, human-in-the-loop, PSE, dan KI.</w:t>
            </w:r>
          </w:p>
        </w:tc>
      </w:tr>
      <w:tr>
        <w:tc>
          <w:tcPr>
            <w:tcW w:type="dxa" w:w="650"/>
            <w:vAlign w:val="center"/>
            <w:tcMar>
              <w:top w:w="80" w:type="dxa"/>
              <w:bottom w:w="80" w:type="dxa"/>
              <w:start w:w="120" w:type="dxa"/>
              <w:end w:w="120" w:type="dxa"/>
            </w:tcMar>
          </w:tcPr>
          <w:p>
            <w:pPr>
              <w:spacing w:after="0" w:line="247" w:lineRule="auto"/>
            </w:pPr>
            <w:r>
              <w:rPr>
                <w:rFonts w:ascii="Calibri" w:hAnsi="Calibri"/>
                <w:b w:val="0"/>
                <w:i w:val="0"/>
                <w:color w:val="17202A"/>
                <w:sz w:val="16"/>
              </w:rPr>
              <w:t>R-05</w:t>
            </w:r>
          </w:p>
        </w:tc>
        <w:tc>
          <w:tcPr>
            <w:tcW w:type="dxa" w:w="2100"/>
            <w:vAlign w:val="center"/>
            <w:tcMar>
              <w:top w:w="80" w:type="dxa"/>
              <w:bottom w:w="80" w:type="dxa"/>
              <w:start w:w="120" w:type="dxa"/>
              <w:end w:w="120" w:type="dxa"/>
            </w:tcMar>
          </w:tcPr>
          <w:p>
            <w:pPr>
              <w:spacing w:after="0" w:line="247" w:lineRule="auto"/>
            </w:pPr>
            <w:r>
              <w:rPr>
                <w:rFonts w:ascii="Calibri" w:hAnsi="Calibri"/>
                <w:b w:val="0"/>
                <w:i w:val="0"/>
                <w:color w:val="17202A"/>
                <w:sz w:val="16"/>
              </w:rPr>
              <w:t>Pak Fedy — praktisi HR Nestlé Indonesia (berdasarkan keterangan tim)</w:t>
            </w:r>
          </w:p>
        </w:tc>
        <w:tc>
          <w:tcPr>
            <w:tcW w:type="dxa" w:w="1350"/>
            <w:vAlign w:val="center"/>
            <w:tcMar>
              <w:top w:w="80" w:type="dxa"/>
              <w:bottom w:w="80" w:type="dxa"/>
              <w:start w:w="120" w:type="dxa"/>
              <w:end w:w="120" w:type="dxa"/>
            </w:tcMar>
          </w:tcPr>
          <w:p>
            <w:pPr>
              <w:spacing w:after="0" w:line="247" w:lineRule="auto"/>
            </w:pPr>
            <w:r>
              <w:rPr>
                <w:rFonts w:ascii="Calibri" w:hAnsi="Calibri"/>
                <w:b w:val="0"/>
                <w:i w:val="0"/>
                <w:color w:val="17202A"/>
                <w:sz w:val="16"/>
              </w:rPr>
              <w:t>Tanggal/durasi tidak dicatat</w:t>
            </w:r>
          </w:p>
        </w:tc>
        <w:tc>
          <w:tcPr>
            <w:tcW w:type="dxa" w:w="2700"/>
            <w:vAlign w:val="center"/>
            <w:tcMar>
              <w:top w:w="80" w:type="dxa"/>
              <w:bottom w:w="80" w:type="dxa"/>
              <w:start w:w="120" w:type="dxa"/>
              <w:end w:w="120" w:type="dxa"/>
            </w:tcMar>
          </w:tcPr>
          <w:p>
            <w:pPr>
              <w:spacing w:after="0" w:line="247" w:lineRule="auto"/>
            </w:pPr>
            <w:r>
              <w:rPr>
                <w:rFonts w:ascii="Calibri" w:hAnsi="Calibri"/>
                <w:b w:val="0"/>
                <w:i w:val="0"/>
                <w:color w:val="17202A"/>
                <w:sz w:val="16"/>
              </w:rPr>
              <w:t>Review dashboard, parameter seleksi, fairness, human touch, regulasi, dan bisnis</w:t>
            </w:r>
          </w:p>
        </w:tc>
        <w:tc>
          <w:tcPr>
            <w:tcW w:type="dxa" w:w="2560"/>
            <w:vAlign w:val="center"/>
            <w:tcMar>
              <w:top w:w="80" w:type="dxa"/>
              <w:bottom w:w="80" w:type="dxa"/>
              <w:start w:w="120" w:type="dxa"/>
              <w:end w:w="120" w:type="dxa"/>
            </w:tcMar>
          </w:tcPr>
          <w:p>
            <w:pPr>
              <w:spacing w:after="0" w:line="247" w:lineRule="auto"/>
            </w:pPr>
            <w:r>
              <w:rPr>
                <w:rFonts w:ascii="Calibri" w:hAnsi="Calibri"/>
                <w:b w:val="0"/>
                <w:i w:val="0"/>
                <w:color w:val="17202A"/>
                <w:sz w:val="16"/>
              </w:rPr>
              <w:t>Segmentasi fresh graduate/profesional, demographic minimization, explainability, manual verification, B2B.</w:t>
            </w:r>
          </w:p>
        </w:tc>
      </w:tr>
    </w:tbl>
    <w:p>
      <w:pPr>
        <w:keepNext w:val="0"/>
        <w:spacing w:before="0" w:after="80" w:line="264" w:lineRule="auto"/>
      </w:pPr>
    </w:p>
    <w:p>
      <w:pPr>
        <w:pStyle w:val="Heading2"/>
        <w:pageBreakBefore w:val="0"/>
      </w:pPr>
      <w:r>
        <w:rPr>
          <w:rFonts w:ascii="Calibri" w:hAnsi="Calibri"/>
          <w:b/>
          <w:i w:val="0"/>
          <w:color w:val="2E74B5"/>
          <w:sz w:val="26"/>
        </w:rPr>
        <w:t>3.1 Review Praktisi 1 — Software Engineer E-Commerce</w:t>
      </w:r>
    </w:p>
    <w:p>
      <w:pPr>
        <w:keepNext w:val="0"/>
        <w:spacing w:before="0" w:after="120" w:line="264" w:lineRule="auto"/>
      </w:pPr>
      <w:r>
        <w:rPr>
          <w:rFonts w:ascii="Calibri" w:hAnsi="Calibri"/>
          <w:b w:val="0"/>
          <w:i w:val="0"/>
          <w:color w:val="17202A"/>
          <w:sz w:val="22"/>
        </w:rPr>
        <w:t>Review menilai alur dari landing page, job portal, detail lowongan, login, unggah CV, hingga AI Interview. Temuan utama adalah pengguna baru belum selalu memahami langkah berikutnya setelah melamar atau ketika HRD memproses kandidat. Status administrasi, AI Interview, terkirim, review HRD, undangan wawancara, diterima, dan ditolak perlu memiliki definisi serta transisi yang eksplisit.</w:t>
      </w:r>
    </w:p>
    <w:p>
      <w:pPr>
        <w:pStyle w:val="ListBullet"/>
        <w:spacing w:after="160" w:line="280" w:lineRule="auto"/>
      </w:pPr>
      <w:r>
        <w:rPr>
          <w:rFonts w:ascii="Calibri" w:hAnsi="Calibri"/>
          <w:b w:val="0"/>
          <w:i w:val="0"/>
          <w:color w:val="17202A"/>
          <w:sz w:val="21"/>
        </w:rPr>
        <w:t>Alur disarankan memakai state machine, progress stepper, filter status, tooltip, atau legend.</w:t>
      </w:r>
    </w:p>
    <w:p>
      <w:pPr>
        <w:pStyle w:val="ListBullet"/>
        <w:spacing w:after="160" w:line="280" w:lineRule="auto"/>
      </w:pPr>
      <w:r>
        <w:rPr>
          <w:rFonts w:ascii="Calibri" w:hAnsi="Calibri"/>
          <w:b w:val="0"/>
          <w:i w:val="0"/>
          <w:color w:val="17202A"/>
          <w:sz w:val="21"/>
        </w:rPr>
        <w:t>Status proses rekrutmen dipisahkan dari kategori rekomendasi AI: Memenuhi Kriteria, Perlu Dipertimbangkan, dan Perlu Pengembangan.</w:t>
      </w:r>
    </w:p>
    <w:p>
      <w:pPr>
        <w:pStyle w:val="ListBullet"/>
        <w:spacing w:after="160" w:line="280" w:lineRule="auto"/>
      </w:pPr>
      <w:r>
        <w:rPr>
          <w:rFonts w:ascii="Calibri" w:hAnsi="Calibri"/>
          <w:b w:val="0"/>
          <w:i w:val="0"/>
          <w:color w:val="17202A"/>
          <w:sz w:val="21"/>
        </w:rPr>
        <w:t>Cross-role recommendation tidak memindahkan kandidat otomatis; rekomendasi memerlukan review HRD dan validasi tambahan.</w:t>
      </w:r>
    </w:p>
    <w:p>
      <w:pPr>
        <w:pStyle w:val="ListBullet"/>
        <w:spacing w:after="160" w:line="280" w:lineRule="auto"/>
      </w:pPr>
      <w:r>
        <w:rPr>
          <w:rFonts w:ascii="Calibri" w:hAnsi="Calibri"/>
          <w:b w:val="0"/>
          <w:i w:val="0"/>
          <w:color w:val="17202A"/>
          <w:sz w:val="21"/>
        </w:rPr>
        <w:t>Scope MVP, konsistensi pipeline AI, ketergantungan provider, proteksi CV/PII, dan prompt injection perlu dipertegas.</w:t>
      </w:r>
    </w:p>
    <w:p>
      <w:pPr>
        <w:keepNext w:val="0"/>
        <w:spacing w:before="0" w:after="120" w:line="264" w:lineRule="auto"/>
      </w:pPr>
      <w:r>
        <w:rPr>
          <w:rFonts w:ascii="Calibri" w:hAnsi="Calibri"/>
          <w:b/>
          <w:i w:val="0"/>
          <w:color w:val="1F4D78"/>
          <w:sz w:val="21"/>
        </w:rPr>
        <w:t>Pembelajaran yang diklaim tim: kejelasan user flow dan status kandidat diperbaiki, hasil proses dipisahkan dari rekomendasi AI, serta cross-role recommendation dibatasi menjadi decision support dengan human approval.</w:t>
      </w:r>
    </w:p>
    <w:p>
      <w:pPr>
        <w:pStyle w:val="Heading2"/>
        <w:pageBreakBefore/>
      </w:pPr>
      <w:r>
        <w:rPr>
          <w:rFonts w:ascii="Calibri" w:hAnsi="Calibri"/>
          <w:b/>
          <w:i w:val="0"/>
          <w:color w:val="2E74B5"/>
          <w:sz w:val="26"/>
        </w:rPr>
        <w:t>3.2 Review Praktisi 2 — IT Specialist/Software Engineer Perbankan</w:t>
      </w:r>
    </w:p>
    <w:p>
      <w:pPr>
        <w:keepNext w:val="0"/>
        <w:spacing w:before="0" w:after="120" w:line="264" w:lineRule="auto"/>
      </w:pPr>
      <w:r>
        <w:rPr>
          <w:rFonts w:ascii="Calibri" w:hAnsi="Calibri"/>
          <w:b w:val="0"/>
          <w:i w:val="0"/>
          <w:color w:val="17202A"/>
          <w:sz w:val="22"/>
        </w:rPr>
        <w:t>Review menyimpulkan arsitektur Next.js, backend API, AI Engine, database, object storage, integrasi provider AI, containerization, dan cloud deployment memadai untuk tahap MVP selama tim memprioritaskan kestabilan core flow. Microservices penuh belum diperlukan pada tahap awal; struktur modular lebih sesuai dengan ukuran tim dan kebutuhan pengujian saat ini.</w:t>
      </w:r>
    </w:p>
    <w:p>
      <w:pPr>
        <w:pStyle w:val="ListBullet"/>
        <w:spacing w:after="160" w:line="280" w:lineRule="auto"/>
      </w:pPr>
      <w:r>
        <w:rPr>
          <w:rFonts w:ascii="Calibri" w:hAnsi="Calibri"/>
          <w:b w:val="0"/>
          <w:i w:val="0"/>
          <w:color w:val="17202A"/>
          <w:sz w:val="21"/>
        </w:rPr>
        <w:t>Scaling dilakukan bertahap berdasarkan beban: pemisahan autentikasi, CV processing, AI Interview, scoring, dan notifikasi bila dibutuhkan.</w:t>
      </w:r>
    </w:p>
    <w:p>
      <w:pPr>
        <w:pStyle w:val="ListBullet"/>
        <w:spacing w:after="160" w:line="280" w:lineRule="auto"/>
      </w:pPr>
      <w:r>
        <w:rPr>
          <w:rFonts w:ascii="Calibri" w:hAnsi="Calibri"/>
          <w:b w:val="0"/>
          <w:i w:val="0"/>
          <w:color w:val="17202A"/>
          <w:sz w:val="21"/>
        </w:rPr>
        <w:t>Arah pertumbuhan dapat memakai multi-instance, load balancer, redundancy, dan backup berdasarkan traffic aktual.</w:t>
      </w:r>
    </w:p>
    <w:p>
      <w:pPr>
        <w:pStyle w:val="ListBullet"/>
        <w:spacing w:after="160" w:line="280" w:lineRule="auto"/>
      </w:pPr>
      <w:r>
        <w:rPr>
          <w:rFonts w:ascii="Calibri" w:hAnsi="Calibri"/>
          <w:b w:val="0"/>
          <w:i w:val="0"/>
          <w:color w:val="17202A"/>
          <w:sz w:val="21"/>
        </w:rPr>
        <w:t>Ketergantungan AI perlu dikendalikan melalui pemahaman biaya per proses, rate limit, kualitas output, dan opsi multi-provider.</w:t>
      </w:r>
    </w:p>
    <w:p>
      <w:pPr>
        <w:pStyle w:val="ListBullet"/>
        <w:spacing w:after="160" w:line="280" w:lineRule="auto"/>
      </w:pPr>
      <w:r>
        <w:rPr>
          <w:rFonts w:ascii="Calibri" w:hAnsi="Calibri"/>
          <w:b w:val="0"/>
          <w:i w:val="0"/>
          <w:color w:val="17202A"/>
          <w:sz w:val="21"/>
        </w:rPr>
        <w:t>AI Interview harus memakai session ID dan persistent state agar restart/deployment tidak menghilangkan konteks.</w:t>
      </w:r>
    </w:p>
    <w:p>
      <w:pPr>
        <w:pStyle w:val="ListBullet"/>
        <w:spacing w:after="160" w:line="280" w:lineRule="auto"/>
      </w:pPr>
      <w:r>
        <w:rPr>
          <w:rFonts w:ascii="Calibri" w:hAnsi="Calibri"/>
          <w:b w:val="0"/>
          <w:i w:val="0"/>
          <w:color w:val="17202A"/>
          <w:sz w:val="21"/>
        </w:rPr>
        <w:t>Chatbot, advanced search, rekomendasi kompleks, dan analytics lanjutan ditempatkan setelah core flow stabil.</w:t>
      </w:r>
    </w:p>
    <w:p>
      <w:pPr>
        <w:keepNext w:val="0"/>
        <w:spacing w:before="0" w:after="120" w:line="264" w:lineRule="auto"/>
      </w:pPr>
      <w:r>
        <w:rPr>
          <w:rFonts w:ascii="Calibri" w:hAnsi="Calibri"/>
          <w:b/>
          <w:i w:val="0"/>
          <w:color w:val="1F4D78"/>
          <w:sz w:val="21"/>
        </w:rPr>
        <w:t>Pembelajaran yang diklaim tim: arsitektur MVP dipertahankan sederhana dan modular; roadmap scaling, reliability, persistent session, serta prioritas stabilitas proses inti diperjelas.</w:t>
      </w:r>
    </w:p>
    <w:p>
      <w:pPr>
        <w:pStyle w:val="Heading2"/>
        <w:pageBreakBefore w:val="0"/>
      </w:pPr>
      <w:r>
        <w:rPr>
          <w:rFonts w:ascii="Calibri" w:hAnsi="Calibri"/>
          <w:b/>
          <w:i w:val="0"/>
          <w:color w:val="2E74B5"/>
          <w:sz w:val="26"/>
        </w:rPr>
        <w:t>3.3 Review Praktisi 3 — Product Designer/Product Manager</w:t>
      </w:r>
    </w:p>
    <w:p>
      <w:pPr>
        <w:keepNext w:val="0"/>
        <w:spacing w:before="0" w:after="120" w:line="264" w:lineRule="auto"/>
      </w:pPr>
      <w:r>
        <w:rPr>
          <w:rFonts w:ascii="Calibri" w:hAnsi="Calibri"/>
          <w:b w:val="0"/>
          <w:i w:val="0"/>
          <w:color w:val="17202A"/>
          <w:sz w:val="22"/>
        </w:rPr>
        <w:t>Review berfokus pada kemampuan kandidat dan HRD memahami tujuan produk, tindakan saat ini, dan langkah berikutnya tanpa penjelasan langsung dari tim. Evaluasi mencakup layout, spacing, copywriting tombol/label/instruksi, hierarchy status dan angka, serta arah validasi produk sebelum ekspansi.</w:t>
      </w:r>
    </w:p>
    <w:p>
      <w:pPr>
        <w:pStyle w:val="ListBullet"/>
        <w:spacing w:after="160" w:line="280" w:lineRule="auto"/>
      </w:pPr>
      <w:r>
        <w:rPr>
          <w:rFonts w:ascii="Calibri" w:hAnsi="Calibri"/>
          <w:b w:val="0"/>
          <w:i w:val="0"/>
          <w:color w:val="17202A"/>
          <w:sz w:val="21"/>
        </w:rPr>
        <w:t>Warna primer yang terlalu dominan pada card dan elemen utama mengalihkan perhatian dari status, hasil analisis, dan angka penilaian.</w:t>
      </w:r>
    </w:p>
    <w:p>
      <w:pPr>
        <w:pStyle w:val="ListBullet"/>
        <w:spacing w:after="160" w:line="280" w:lineRule="auto"/>
      </w:pPr>
      <w:r>
        <w:rPr>
          <w:rFonts w:ascii="Calibri" w:hAnsi="Calibri"/>
          <w:b w:val="0"/>
          <w:i w:val="0"/>
          <w:color w:val="17202A"/>
          <w:sz w:val="21"/>
        </w:rPr>
        <w:t>Warna perlu digunakan sebagai penanda informasi/tindakan, bukan dekorasi utama; layout dan hierarchy perlu lebih terkontrol.</w:t>
      </w:r>
    </w:p>
    <w:p>
      <w:pPr>
        <w:pStyle w:val="ListBullet"/>
        <w:spacing w:after="160" w:line="280" w:lineRule="auto"/>
      </w:pPr>
      <w:r>
        <w:rPr>
          <w:rFonts w:ascii="Calibri" w:hAnsi="Calibri"/>
          <w:b w:val="0"/>
          <w:i w:val="0"/>
          <w:color w:val="17202A"/>
          <w:sz w:val="21"/>
        </w:rPr>
        <w:t>Copywriting dan konteks tindakan harus dipahami pengguna baru tanpa pendampingan.</w:t>
      </w:r>
    </w:p>
    <w:p>
      <w:pPr>
        <w:pStyle w:val="ListBullet"/>
        <w:spacing w:after="160" w:line="280" w:lineRule="auto"/>
      </w:pPr>
      <w:r>
        <w:rPr>
          <w:rFonts w:ascii="Calibri" w:hAnsi="Calibri"/>
          <w:b w:val="0"/>
          <w:i w:val="0"/>
          <w:color w:val="17202A"/>
          <w:sz w:val="21"/>
        </w:rPr>
        <w:t>Product validation before scaling: buktikan manfaat pada pengguna awal, perbaiki berdasarkan feedback, lalu perluas target pasar.</w:t>
      </w:r>
    </w:p>
    <w:p>
      <w:pPr>
        <w:keepNext w:val="0"/>
        <w:spacing w:before="0" w:after="120" w:line="264" w:lineRule="auto"/>
      </w:pPr>
      <w:r>
        <w:rPr>
          <w:rFonts w:ascii="Calibri" w:hAnsi="Calibri"/>
          <w:b/>
          <w:i w:val="0"/>
          <w:color w:val="1F4D78"/>
          <w:sz w:val="21"/>
        </w:rPr>
        <w:t>Pembelajaran yang diklaim tim: saturasi warna dikurangi, konsistensi visual dan layout diperbaiki, copywriting diperjelas, serta strategi produk diarahkan pada validasi penggunaan terbatas sebelum scaling.</w:t>
      </w:r>
    </w:p>
    <w:p>
      <w:pPr>
        <w:pStyle w:val="Heading2"/>
        <w:pageBreakBefore/>
      </w:pPr>
      <w:r>
        <w:rPr>
          <w:rFonts w:ascii="Calibri" w:hAnsi="Calibri"/>
          <w:b/>
          <w:i w:val="0"/>
          <w:color w:val="2E74B5"/>
          <w:sz w:val="26"/>
        </w:rPr>
        <w:t>3.4 Review Praktisi 4 — Perspektif Hukum</w:t>
      </w:r>
    </w:p>
    <w:p>
      <w:pPr>
        <w:keepNext w:val="0"/>
        <w:spacing w:before="0" w:after="120" w:line="264" w:lineRule="auto"/>
      </w:pPr>
      <w:r>
        <w:rPr>
          <w:rFonts w:ascii="Calibri" w:hAnsi="Calibri"/>
          <w:b w:val="0"/>
          <w:i w:val="0"/>
          <w:color w:val="17202A"/>
          <w:sz w:val="22"/>
        </w:rPr>
        <w:t>Review pada 2 Juni 2026 membahas model subscription B2B, penyaringan CV dan rekomendasi AI, pengelolaan data kandidat, pembagian tanggung jawab, potensi sengketa, serta perlindungan kekayaan intelektual. Narasumber menempatkan keputusan final pada HRD dan menekankan bahwa tujuan pemrosesan data harus jelas serta transparan kepada kandidat.</w:t>
      </w:r>
    </w:p>
    <w:p>
      <w:pPr>
        <w:pStyle w:val="ListBullet"/>
        <w:spacing w:after="160" w:line="280" w:lineRule="auto"/>
      </w:pPr>
      <w:r>
        <w:rPr>
          <w:rFonts w:ascii="Calibri" w:hAnsi="Calibri"/>
          <w:b w:val="0"/>
          <w:i w:val="0"/>
          <w:color w:val="17202A"/>
          <w:sz w:val="21"/>
        </w:rPr>
        <w:t>Perusahaan pengguna dapat berperan sebagai Pengendali Data Pribadi, sedangkan penyedia platform dapat berperan sebagai Prosesor ketika memproses atas nama perusahaan; pembagian peran harus dituangkan secara kontraktual dan dikaji per aktivitas.</w:t>
      </w:r>
    </w:p>
    <w:p>
      <w:pPr>
        <w:pStyle w:val="ListBullet"/>
        <w:spacing w:after="160" w:line="280" w:lineRule="auto"/>
      </w:pPr>
      <w:r>
        <w:rPr>
          <w:rFonts w:ascii="Calibri" w:hAnsi="Calibri"/>
          <w:b w:val="0"/>
          <w:i w:val="0"/>
          <w:color w:val="17202A"/>
          <w:sz w:val="21"/>
        </w:rPr>
        <w:t>CV, riwayat kerja, wajah, suara, dan hasil interview memerlukan data mapping, dasar pemrosesan, notice/consent yang sesuai, kontrol akses, keamanan, retensi, serta mekanisme permintaan hak subjek data.</w:t>
      </w:r>
    </w:p>
    <w:p>
      <w:pPr>
        <w:pStyle w:val="ListBullet"/>
        <w:spacing w:after="160" w:line="280" w:lineRule="auto"/>
      </w:pPr>
      <w:r>
        <w:rPr>
          <w:rFonts w:ascii="Calibri" w:hAnsi="Calibri"/>
          <w:b w:val="0"/>
          <w:i w:val="0"/>
          <w:color w:val="17202A"/>
          <w:sz w:val="21"/>
        </w:rPr>
        <w:t>Human-in-the-loop mengurangi risiko keputusan otomatis, tetapi hasil AI tetap perlu dapat dijelaskan, diuji biasnya, dan tidak dijadikan satu-satunya dasar penolakan.</w:t>
      </w:r>
    </w:p>
    <w:p>
      <w:pPr>
        <w:pStyle w:val="ListBullet"/>
        <w:spacing w:after="160" w:line="280" w:lineRule="auto"/>
      </w:pPr>
      <w:r>
        <w:rPr>
          <w:rFonts w:ascii="Calibri" w:hAnsi="Calibri"/>
          <w:b w:val="0"/>
          <w:i w:val="0"/>
          <w:color w:val="17202A"/>
          <w:sz w:val="21"/>
        </w:rPr>
        <w:t>Tanggung jawab insiden tidak dapat dilepaskan sepihak; kontrak perlu membagi kewajiban keamanan, instruksi pemrosesan, notifikasi insiden, audit, penghapusan, dan penggunaan subprocessor.</w:t>
      </w:r>
    </w:p>
    <w:p>
      <w:pPr>
        <w:pStyle w:val="ListBullet"/>
        <w:spacing w:after="160" w:line="280" w:lineRule="auto"/>
      </w:pPr>
      <w:r>
        <w:rPr>
          <w:rFonts w:ascii="Calibri" w:hAnsi="Calibri"/>
          <w:b w:val="0"/>
          <w:i w:val="0"/>
          <w:color w:val="17202A"/>
          <w:sz w:val="21"/>
        </w:rPr>
        <w:t>Perlindungan KI perlu dipilah: program komputer melalui hak cipta, nama/brand melalui merek, dan paten hanya bila invensi memenuhi persyaratan paten.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4D6"/>
          </w:tcPr>
          <w:p>
            <w:pPr>
              <w:spacing w:after="0" w:line="264" w:lineRule="auto"/>
            </w:pPr>
            <w:r>
              <w:rPr>
                <w:rFonts w:ascii="Calibri" w:hAnsi="Calibri"/>
                <w:b/>
                <w:i w:val="0"/>
                <w:color w:val="7A5A00"/>
                <w:sz w:val="21"/>
              </w:rPr>
              <w:t xml:space="preserve">Koreksi legal untuk laporan: </w:t>
            </w:r>
            <w:r>
              <w:rPr>
                <w:rFonts w:ascii="Calibri" w:hAnsi="Calibri"/>
                <w:b w:val="0"/>
                <w:i w:val="0"/>
                <w:color w:val="7A5A00"/>
                <w:sz w:val="21"/>
              </w:rPr>
              <w:t>Pernyataan retensi umum 3 bulan tidak dicantumkan sebagai ketentuan UU PDP karena tidak ditemukan sebagai batas umum dalam sumber resmi yang diverifikasi. Retensi harus ditetapkan berdasarkan tujuan, kebutuhan, kontrak, dan ketentuan sektoral; penghapusan/pemusnahan dilakukan ketika dasar atau tujuan pemrosesan berakhir, dengan memperhatikan kewajiban hukum lain.</w:t>
            </w:r>
          </w:p>
        </w:tc>
      </w:tr>
    </w:tbl>
    <w:p>
      <w:pPr>
        <w:keepNext w:val="0"/>
        <w:spacing w:before="0" w:after="80" w:line="264" w:lineRule="auto"/>
      </w:pPr>
    </w:p>
    <w:p>
      <w:pPr>
        <w:keepNext w:val="0"/>
        <w:spacing w:before="0" w:after="120" w:line="264" w:lineRule="auto"/>
      </w:pPr>
      <w:r>
        <w:rPr>
          <w:rFonts w:ascii="Calibri" w:hAnsi="Calibri"/>
          <w:b w:val="0"/>
          <w:i/>
          <w:color w:val="5F6B76"/>
          <w:sz w:val="18"/>
        </w:rPr>
        <w:t>Rujukan resmi yang diverifikasi: UU No. 27 Tahun 2022 tentang Pelindungan Data Pribadi; PP No. 71 Tahun 2019 tentang Penyelenggaraan Sistem dan Transaksi Elektronik; Permenkominfo No. 5 Tahun 2020 tentang PSE Lingkup Privat; serta informasi DJKI mengenai pelindungan program komputer. Bagian ini merupakan validasi awal, bukan pendapat hukum formal.</w:t>
      </w:r>
    </w:p>
    <w:p>
      <w:pPr>
        <w:pStyle w:val="Heading2"/>
        <w:pageBreakBefore w:val="0"/>
      </w:pPr>
      <w:r>
        <w:rPr>
          <w:rFonts w:ascii="Calibri" w:hAnsi="Calibri"/>
          <w:b/>
          <w:i w:val="0"/>
          <w:color w:val="2E74B5"/>
          <w:sz w:val="26"/>
        </w:rPr>
        <w:t>3.5 Review Praktisi 5 — Human Resources Nestlé Indonesia</w:t>
      </w:r>
    </w:p>
    <w:p>
      <w:pPr>
        <w:keepNext w:val="0"/>
        <w:spacing w:before="0" w:after="120" w:line="264" w:lineRule="auto"/>
      </w:pPr>
      <w:r>
        <w:rPr>
          <w:rFonts w:ascii="Calibri" w:hAnsi="Calibri"/>
          <w:b w:val="0"/>
          <w:i w:val="0"/>
          <w:color w:val="17202A"/>
          <w:sz w:val="22"/>
        </w:rPr>
        <w:t>Praktisi HR menilai dashboard kandidat, pembobotan evidence CV 60% dan AI Interview 40%, transkrip/log interview, penjadwalan interview lanjutan, email otomatis, serta fitur AI Assistant. Masukan utamanya adalah memastikan sistem tetap human-oriented, parameter penilaian dapat dipertanggungjawabkan, dan HRD diarahkan untuk memeriksa bukti sumber.</w:t>
      </w:r>
    </w:p>
    <w:p>
      <w:pPr>
        <w:pStyle w:val="ListBullet"/>
        <w:spacing w:after="160" w:line="280" w:lineRule="auto"/>
      </w:pPr>
      <w:r>
        <w:rPr>
          <w:rFonts w:ascii="Calibri" w:hAnsi="Calibri"/>
          <w:b w:val="0"/>
          <w:i w:val="0"/>
          <w:color w:val="17202A"/>
          <w:sz w:val="21"/>
        </w:rPr>
        <w:t>Bedakan lowongan fresh graduate dan profesional karena parameter evaluasinya berbeda; pengalaman kerja di bawah tiga tahun disebut sebagai pertimbangan praktis, bukan aturan hukum universal.</w:t>
      </w:r>
    </w:p>
    <w:p>
      <w:pPr>
        <w:pStyle w:val="ListBullet"/>
        <w:spacing w:after="160" w:line="280" w:lineRule="auto"/>
      </w:pPr>
      <w:r>
        <w:rPr>
          <w:rFonts w:ascii="Calibri" w:hAnsi="Calibri"/>
          <w:b w:val="0"/>
          <w:i w:val="0"/>
          <w:color w:val="17202A"/>
          <w:sz w:val="21"/>
        </w:rPr>
        <w:t>Jadikan gender dan umur opsional serta minimalkan tampilannya untuk mendukung inklusivitas dan mengurangi risiko diskriminasi yang tidak relevan dengan pekerjaan.</w:t>
      </w:r>
    </w:p>
    <w:p>
      <w:pPr>
        <w:pStyle w:val="ListBullet"/>
        <w:spacing w:after="160" w:line="280" w:lineRule="auto"/>
      </w:pPr>
      <w:r>
        <w:rPr>
          <w:rFonts w:ascii="Calibri" w:hAnsi="Calibri"/>
          <w:b w:val="0"/>
          <w:i w:val="0"/>
          <w:color w:val="17202A"/>
          <w:sz w:val="21"/>
        </w:rPr>
        <w:t>Batasi kategori rekomendasi maksimal empat dan jelaskan parameter tingkat potensi, relevansi pengalaman, attitude/behavior, job know-how, akuntabilitas, serta role and responsibility.</w:t>
      </w:r>
    </w:p>
    <w:p>
      <w:pPr>
        <w:pStyle w:val="ListBullet"/>
        <w:spacing w:after="160" w:line="280" w:lineRule="auto"/>
      </w:pPr>
      <w:r>
        <w:rPr>
          <w:rFonts w:ascii="Calibri" w:hAnsi="Calibri"/>
          <w:b w:val="0"/>
          <w:i w:val="0"/>
          <w:color w:val="17202A"/>
          <w:sz w:val="21"/>
        </w:rPr>
        <w:t>Tambahkan pengingat agar HRD membuka CV dan evidence asli; jangan hanya mengandalkan ringkasan atau persentase AI.</w:t>
      </w:r>
    </w:p>
    <w:p>
      <w:pPr>
        <w:pStyle w:val="ListBullet"/>
        <w:spacing w:after="160" w:line="280" w:lineRule="auto"/>
      </w:pPr>
      <w:r>
        <w:rPr>
          <w:rFonts w:ascii="Calibri" w:hAnsi="Calibri"/>
          <w:b w:val="0"/>
          <w:i w:val="0"/>
          <w:color w:val="17202A"/>
          <w:sz w:val="21"/>
        </w:rPr>
        <w:t>Tempatkan AI Assistant setelah informasi dan proses verifikasi utama agar AI tetap menjadi alat bantu, bukan pengganti human judgment.</w:t>
      </w:r>
    </w:p>
    <w:p>
      <w:pPr>
        <w:pStyle w:val="ListBullet"/>
        <w:spacing w:after="160" w:line="280" w:lineRule="auto"/>
      </w:pPr>
      <w:r>
        <w:rPr>
          <w:rFonts w:ascii="Calibri" w:hAnsi="Calibri"/>
          <w:b w:val="0"/>
          <w:i w:val="0"/>
          <w:color w:val="17202A"/>
          <w:sz w:val="21"/>
        </w:rPr>
        <w:t>Jangan meminta KTP pada tahap pendaftaran kandidat; lakukan data minimization dan kumpulkan dokumen sensitif hanya ketika benar-benar diperlukan.</w:t>
      </w:r>
    </w:p>
    <w:p>
      <w:pPr>
        <w:pStyle w:val="ListBullet"/>
        <w:spacing w:after="160" w:line="280" w:lineRule="auto"/>
      </w:pPr>
      <w:r>
        <w:rPr>
          <w:rFonts w:ascii="Calibri" w:hAnsi="Calibri"/>
          <w:b w:val="0"/>
          <w:i w:val="0"/>
          <w:color w:val="17202A"/>
          <w:sz w:val="21"/>
        </w:rPr>
        <w:t>Strategi bisnis yang disarankan adalah kanal B2B/afiliasi dan integrasi dengan career site perusahaan, dengan fokus awal pada partnership serta kualitas database.</w:t>
      </w:r>
    </w:p>
    <w:tbl>
      <w:tblPr>
        <w:tblStyle w:val="TableGrid"/>
        <w:tblW w:type="dxa" w:w="9360"/>
        <w:jc w:val="left"/>
        <w:tblLayout w:type="fixed"/>
        <w:tblLook w:firstColumn="1" w:firstRow="1" w:lastColumn="0" w:lastRow="0" w:noHBand="0" w:noVBand="1" w:val="04A0"/>
        <w:tblInd w:w="120" w:type="dxa"/>
      </w:tblPr>
      <w:tblGrid>
        <w:gridCol w:w="3400"/>
        <w:gridCol w:w="3000"/>
        <w:gridCol w:w="2960"/>
      </w:tblGrid>
      <w:tr>
        <w:trPr>
          <w:tblHeader w:val="true"/>
        </w:trPr>
        <w:tc>
          <w:tcPr>
            <w:tcW w:type="dxa" w:w="34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Tindak lanjut</w:t>
            </w:r>
          </w:p>
        </w:tc>
        <w:tc>
          <w:tcPr>
            <w:tcW w:type="dxa" w:w="30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Status berdasarkan bahan tim</w:t>
            </w:r>
          </w:p>
        </w:tc>
        <w:tc>
          <w:tcPr>
            <w:tcW w:type="dxa" w:w="296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Bukti yang diperlukan</w:t>
            </w:r>
          </w:p>
        </w:tc>
      </w:tr>
      <w:tr>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Pilihan lowongan fresh graduate/profesional</w:t>
            </w:r>
          </w:p>
        </w:tc>
        <w:tc>
          <w:tcPr>
            <w:tcW w:type="dxa" w:w="3000"/>
            <w:vAlign w:val="center"/>
            <w:tcMar>
              <w:top w:w="80" w:type="dxa"/>
              <w:bottom w:w="80" w:type="dxa"/>
              <w:start w:w="120" w:type="dxa"/>
              <w:end w:w="120" w:type="dxa"/>
            </w:tcMar>
          </w:tcPr>
          <w:p>
            <w:pPr>
              <w:spacing w:after="0" w:line="247" w:lineRule="auto"/>
            </w:pPr>
            <w:r>
              <w:rPr>
                <w:rFonts w:ascii="Calibri" w:hAnsi="Calibri"/>
                <w:b w:val="0"/>
                <w:i w:val="0"/>
                <w:color w:val="17202A"/>
                <w:sz w:val="16"/>
              </w:rPr>
              <w:t>Direkomendasikan; implementasi belum diverifikasi</w:t>
            </w:r>
          </w:p>
        </w:tc>
        <w:tc>
          <w:tcPr>
            <w:tcW w:type="dxa" w:w="2960"/>
            <w:vAlign w:val="center"/>
            <w:tcMar>
              <w:top w:w="80" w:type="dxa"/>
              <w:bottom w:w="80" w:type="dxa"/>
              <w:start w:w="120" w:type="dxa"/>
              <w:end w:w="120" w:type="dxa"/>
            </w:tcMar>
          </w:tcPr>
          <w:p>
            <w:pPr>
              <w:spacing w:after="0" w:line="247" w:lineRule="auto"/>
            </w:pPr>
            <w:r>
              <w:rPr>
                <w:rFonts w:ascii="Calibri" w:hAnsi="Calibri"/>
                <w:b w:val="0"/>
                <w:i w:val="0"/>
                <w:color w:val="17202A"/>
                <w:sz w:val="16"/>
              </w:rPr>
              <w:t>Screenshot form, rule/scoring test</w:t>
            </w:r>
          </w:p>
        </w:tc>
      </w:tr>
      <w:tr>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Gender dan umur menjadi opsional</w:t>
            </w:r>
          </w:p>
        </w:tc>
        <w:tc>
          <w:tcPr>
            <w:tcW w:type="dxa" w:w="30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Direkomendasikan; implementasi belum diverifikasi</w:t>
            </w:r>
          </w:p>
        </w:tc>
        <w:tc>
          <w:tcPr>
            <w:tcW w:type="dxa" w:w="29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Schema/form validation test</w:t>
            </w:r>
          </w:p>
        </w:tc>
      </w:tr>
      <w:tr>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Notifikasi untuk memeriksa CV/evidence</w:t>
            </w:r>
          </w:p>
        </w:tc>
        <w:tc>
          <w:tcPr>
            <w:tcW w:type="dxa" w:w="3000"/>
            <w:vAlign w:val="center"/>
            <w:tcMar>
              <w:top w:w="80" w:type="dxa"/>
              <w:bottom w:w="80" w:type="dxa"/>
              <w:start w:w="120" w:type="dxa"/>
              <w:end w:w="120" w:type="dxa"/>
            </w:tcMar>
          </w:tcPr>
          <w:p>
            <w:pPr>
              <w:spacing w:after="0" w:line="247" w:lineRule="auto"/>
            </w:pPr>
            <w:r>
              <w:rPr>
                <w:rFonts w:ascii="Calibri" w:hAnsi="Calibri"/>
                <w:b w:val="0"/>
                <w:i w:val="0"/>
                <w:color w:val="17202A"/>
                <w:sz w:val="16"/>
              </w:rPr>
              <w:t>Direkomendasikan</w:t>
            </w:r>
          </w:p>
        </w:tc>
        <w:tc>
          <w:tcPr>
            <w:tcW w:type="dxa" w:w="2960"/>
            <w:vAlign w:val="center"/>
            <w:tcMar>
              <w:top w:w="80" w:type="dxa"/>
              <w:bottom w:w="80" w:type="dxa"/>
              <w:start w:w="120" w:type="dxa"/>
              <w:end w:w="120" w:type="dxa"/>
            </w:tcMar>
          </w:tcPr>
          <w:p>
            <w:pPr>
              <w:spacing w:after="0" w:line="247" w:lineRule="auto"/>
            </w:pPr>
            <w:r>
              <w:rPr>
                <w:rFonts w:ascii="Calibri" w:hAnsi="Calibri"/>
                <w:b w:val="0"/>
                <w:i w:val="0"/>
                <w:color w:val="17202A"/>
                <w:sz w:val="16"/>
              </w:rPr>
              <w:t>UI capture dan usability check</w:t>
            </w:r>
          </w:p>
        </w:tc>
      </w:tr>
      <w:tr>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AI Assistant ditempatkan setelah proses utama</w:t>
            </w:r>
          </w:p>
        </w:tc>
        <w:tc>
          <w:tcPr>
            <w:tcW w:type="dxa" w:w="30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Direkomendasikan</w:t>
            </w:r>
          </w:p>
        </w:tc>
        <w:tc>
          <w:tcPr>
            <w:tcW w:type="dxa" w:w="29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Before/after dashboard</w:t>
            </w:r>
          </w:p>
        </w:tc>
      </w:tr>
      <w:tr>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Kategori dan parameter penilaian dijelaskan</w:t>
            </w:r>
          </w:p>
        </w:tc>
        <w:tc>
          <w:tcPr>
            <w:tcW w:type="dxa" w:w="3000"/>
            <w:vAlign w:val="center"/>
            <w:tcMar>
              <w:top w:w="80" w:type="dxa"/>
              <w:bottom w:w="80" w:type="dxa"/>
              <w:start w:w="120" w:type="dxa"/>
              <w:end w:w="120" w:type="dxa"/>
            </w:tcMar>
          </w:tcPr>
          <w:p>
            <w:pPr>
              <w:spacing w:after="0" w:line="247" w:lineRule="auto"/>
            </w:pPr>
            <w:r>
              <w:rPr>
                <w:rFonts w:ascii="Calibri" w:hAnsi="Calibri"/>
                <w:b w:val="0"/>
                <w:i w:val="0"/>
                <w:color w:val="17202A"/>
                <w:sz w:val="16"/>
              </w:rPr>
              <w:t>Sebagian tercermin pada kategorisasi/evidence; perlu finalisasi</w:t>
            </w:r>
          </w:p>
        </w:tc>
        <w:tc>
          <w:tcPr>
            <w:tcW w:type="dxa" w:w="2960"/>
            <w:vAlign w:val="center"/>
            <w:tcMar>
              <w:top w:w="80" w:type="dxa"/>
              <w:bottom w:w="80" w:type="dxa"/>
              <w:start w:w="120" w:type="dxa"/>
              <w:end w:w="120" w:type="dxa"/>
            </w:tcMar>
          </w:tcPr>
          <w:p>
            <w:pPr>
              <w:spacing w:after="0" w:line="247" w:lineRule="auto"/>
            </w:pPr>
            <w:r>
              <w:rPr>
                <w:rFonts w:ascii="Calibri" w:hAnsi="Calibri"/>
                <w:b w:val="0"/>
                <w:i w:val="0"/>
                <w:color w:val="17202A"/>
                <w:sz w:val="16"/>
              </w:rPr>
              <w:t>Scoring rubric, model card, contoh alasan</w:t>
            </w:r>
          </w:p>
        </w:tc>
      </w:tr>
      <w:tr>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Riset regulasi AI dan PDP</w:t>
            </w:r>
          </w:p>
        </w:tc>
        <w:tc>
          <w:tcPr>
            <w:tcW w:type="dxa" w:w="30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Berjalan; cross-check hukum awal ditambahkan</w:t>
            </w:r>
          </w:p>
        </w:tc>
        <w:tc>
          <w:tcPr>
            <w:tcW w:type="dxa" w:w="29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Legal memo/compliance checklist</w:t>
            </w:r>
          </w:p>
        </w:tc>
      </w:tr>
      <w:tr>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Strategi kanal B2B</w:t>
            </w:r>
          </w:p>
        </w:tc>
        <w:tc>
          <w:tcPr>
            <w:tcW w:type="dxa" w:w="3000"/>
            <w:vAlign w:val="center"/>
            <w:tcMar>
              <w:top w:w="80" w:type="dxa"/>
              <w:bottom w:w="80" w:type="dxa"/>
              <w:start w:w="120" w:type="dxa"/>
              <w:end w:w="120" w:type="dxa"/>
            </w:tcMar>
          </w:tcPr>
          <w:p>
            <w:pPr>
              <w:spacing w:after="0" w:line="247" w:lineRule="auto"/>
            </w:pPr>
            <w:r>
              <w:rPr>
                <w:rFonts w:ascii="Calibri" w:hAnsi="Calibri"/>
                <w:b w:val="0"/>
                <w:i w:val="0"/>
                <w:color w:val="17202A"/>
                <w:sz w:val="16"/>
              </w:rPr>
              <w:t>Masuk arah bisnis</w:t>
            </w:r>
          </w:p>
        </w:tc>
        <w:tc>
          <w:tcPr>
            <w:tcW w:type="dxa" w:w="2960"/>
            <w:vAlign w:val="center"/>
            <w:tcMar>
              <w:top w:w="80" w:type="dxa"/>
              <w:bottom w:w="80" w:type="dxa"/>
              <w:start w:w="120" w:type="dxa"/>
              <w:end w:w="120" w:type="dxa"/>
            </w:tcMar>
          </w:tcPr>
          <w:p>
            <w:pPr>
              <w:spacing w:after="0" w:line="247" w:lineRule="auto"/>
            </w:pPr>
            <w:r>
              <w:rPr>
                <w:rFonts w:ascii="Calibri" w:hAnsi="Calibri"/>
                <w:b w:val="0"/>
                <w:i w:val="0"/>
                <w:color w:val="17202A"/>
                <w:sz w:val="16"/>
              </w:rPr>
              <w:t>Pilot/partner validation</w:t>
            </w:r>
          </w:p>
        </w:tc>
      </w:tr>
    </w:tbl>
    <w:p>
      <w:pPr>
        <w:keepNext w:val="0"/>
        <w:spacing w:before="0" w:after="80" w:line="264" w:lineRule="auto"/>
      </w:pPr>
    </w:p>
    <w:p>
      <w:pPr>
        <w:pStyle w:val="Heading2"/>
        <w:pageBreakBefore/>
      </w:pPr>
      <w:r>
        <w:rPr>
          <w:rFonts w:ascii="Calibri" w:hAnsi="Calibri"/>
          <w:b/>
          <w:i w:val="0"/>
          <w:color w:val="2E74B5"/>
          <w:sz w:val="26"/>
        </w:rPr>
        <w:t>3.6 Sintesis Feedback → Keputusan Produk</w:t>
      </w:r>
    </w:p>
    <w:tbl>
      <w:tblPr>
        <w:tblStyle w:val="TableGrid"/>
        <w:tblW w:type="dxa" w:w="9360"/>
        <w:jc w:val="left"/>
        <w:tblLayout w:type="fixed"/>
        <w:tblLook w:firstColumn="1" w:firstRow="1" w:lastColumn="0" w:lastRow="0" w:noHBand="0" w:noVBand="1" w:val="04A0"/>
        <w:tblInd w:w="120" w:type="dxa"/>
      </w:tblPr>
      <w:tblGrid>
        <w:gridCol w:w="1700"/>
        <w:gridCol w:w="2500"/>
        <w:gridCol w:w="2850"/>
        <w:gridCol w:w="2310"/>
      </w:tblGrid>
      <w:tr>
        <w:trPr>
          <w:tblHeader w:val="true"/>
        </w:trPr>
        <w:tc>
          <w:tcPr>
            <w:tcW w:type="dxa" w:w="170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Tema lintas review</w:t>
            </w:r>
          </w:p>
        </w:tc>
        <w:tc>
          <w:tcPr>
            <w:tcW w:type="dxa" w:w="250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Temuan</w:t>
            </w:r>
          </w:p>
        </w:tc>
        <w:tc>
          <w:tcPr>
            <w:tcW w:type="dxa" w:w="285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Keputusan/perubahan tim</w:t>
            </w:r>
          </w:p>
        </w:tc>
        <w:tc>
          <w:tcPr>
            <w:tcW w:type="dxa" w:w="231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Bukti lanjutan yang diperlukan</w:t>
            </w:r>
          </w:p>
        </w:tc>
      </w:tr>
      <w:tr>
        <w:tc>
          <w:tcPr>
            <w:tcW w:type="dxa" w:w="1700"/>
            <w:vAlign w:val="center"/>
            <w:tcMar>
              <w:top w:w="80" w:type="dxa"/>
              <w:bottom w:w="80" w:type="dxa"/>
              <w:start w:w="120" w:type="dxa"/>
              <w:end w:w="120" w:type="dxa"/>
            </w:tcMar>
          </w:tcPr>
          <w:p>
            <w:pPr>
              <w:spacing w:after="0" w:line="247" w:lineRule="auto"/>
            </w:pPr>
            <w:r>
              <w:rPr>
                <w:rFonts w:ascii="Calibri" w:hAnsi="Calibri"/>
                <w:b w:val="0"/>
                <w:i w:val="0"/>
                <w:color w:val="17202A"/>
                <w:sz w:val="15"/>
              </w:rPr>
              <w:t>Kejelasan flow</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5"/>
              </w:rPr>
              <w:t>Next step kandidat dan HRD belum cukup eksplisit.</w:t>
            </w:r>
          </w:p>
        </w:tc>
        <w:tc>
          <w:tcPr>
            <w:tcW w:type="dxa" w:w="2850"/>
            <w:vAlign w:val="center"/>
            <w:tcMar>
              <w:top w:w="80" w:type="dxa"/>
              <w:bottom w:w="80" w:type="dxa"/>
              <w:start w:w="120" w:type="dxa"/>
              <w:end w:w="120" w:type="dxa"/>
            </w:tcMar>
          </w:tcPr>
          <w:p>
            <w:pPr>
              <w:spacing w:after="0" w:line="247" w:lineRule="auto"/>
            </w:pPr>
            <w:r>
              <w:rPr>
                <w:rFonts w:ascii="Calibri" w:hAnsi="Calibri"/>
                <w:b w:val="0"/>
                <w:i w:val="0"/>
                <w:color w:val="17202A"/>
                <w:sz w:val="15"/>
              </w:rPr>
              <w:t>Memperjelas core flow, progress/status, dan konteks tindakan.</w:t>
            </w:r>
          </w:p>
        </w:tc>
        <w:tc>
          <w:tcPr>
            <w:tcW w:type="dxa" w:w="2310"/>
            <w:vAlign w:val="center"/>
            <w:tcMar>
              <w:top w:w="80" w:type="dxa"/>
              <w:bottom w:w="80" w:type="dxa"/>
              <w:start w:w="120" w:type="dxa"/>
              <w:end w:w="120" w:type="dxa"/>
            </w:tcMar>
          </w:tcPr>
          <w:p>
            <w:pPr>
              <w:spacing w:after="0" w:line="247" w:lineRule="auto"/>
            </w:pPr>
            <w:r>
              <w:rPr>
                <w:rFonts w:ascii="Calibri" w:hAnsi="Calibri"/>
                <w:b w:val="0"/>
                <w:i w:val="0"/>
                <w:color w:val="17202A"/>
                <w:sz w:val="15"/>
              </w:rPr>
              <w:t>Screenshot before/after; usability task result.</w:t>
            </w:r>
          </w:p>
        </w:tc>
      </w:tr>
      <w:tr>
        <w:tc>
          <w:tcPr>
            <w:tcW w:type="dxa" w:w="1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Status vs AI recommendation</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Tahap proses bercampur dengan hasil analisis.</w:t>
            </w:r>
          </w:p>
        </w:tc>
        <w:tc>
          <w:tcPr>
            <w:tcW w:type="dxa" w:w="2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Memisahkan lifecycle status dari kategori rekomendasi dan evidence AI.</w:t>
            </w:r>
          </w:p>
        </w:tc>
        <w:tc>
          <w:tcPr>
            <w:tcW w:type="dxa" w:w="23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State diagram; contoh input-output; dashboard capture.</w:t>
            </w:r>
          </w:p>
        </w:tc>
      </w:tr>
      <w:tr>
        <w:tc>
          <w:tcPr>
            <w:tcW w:type="dxa" w:w="1700"/>
            <w:vAlign w:val="center"/>
            <w:tcMar>
              <w:top w:w="80" w:type="dxa"/>
              <w:bottom w:w="80" w:type="dxa"/>
              <w:start w:w="120" w:type="dxa"/>
              <w:end w:w="120" w:type="dxa"/>
            </w:tcMar>
          </w:tcPr>
          <w:p>
            <w:pPr>
              <w:spacing w:after="0" w:line="247" w:lineRule="auto"/>
            </w:pPr>
            <w:r>
              <w:rPr>
                <w:rFonts w:ascii="Calibri" w:hAnsi="Calibri"/>
                <w:b w:val="0"/>
                <w:i w:val="0"/>
                <w:color w:val="17202A"/>
                <w:sz w:val="15"/>
              </w:rPr>
              <w:t>Human-in-the-loop</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5"/>
              </w:rPr>
              <w:t>Auto-move cross-role berisiko mengabaikan kriteria posisi dan consent.</w:t>
            </w:r>
          </w:p>
        </w:tc>
        <w:tc>
          <w:tcPr>
            <w:tcW w:type="dxa" w:w="2850"/>
            <w:vAlign w:val="center"/>
            <w:tcMar>
              <w:top w:w="80" w:type="dxa"/>
              <w:bottom w:w="80" w:type="dxa"/>
              <w:start w:w="120" w:type="dxa"/>
              <w:end w:w="120" w:type="dxa"/>
            </w:tcMar>
          </w:tcPr>
          <w:p>
            <w:pPr>
              <w:spacing w:after="0" w:line="247" w:lineRule="auto"/>
            </w:pPr>
            <w:r>
              <w:rPr>
                <w:rFonts w:ascii="Calibri" w:hAnsi="Calibri"/>
                <w:b w:val="0"/>
                <w:i w:val="0"/>
                <w:color w:val="17202A"/>
                <w:sz w:val="15"/>
              </w:rPr>
              <w:t>Mengubah menjadi rekomendasi yang memerlukan review/approval.</w:t>
            </w:r>
          </w:p>
        </w:tc>
        <w:tc>
          <w:tcPr>
            <w:tcW w:type="dxa" w:w="2310"/>
            <w:vAlign w:val="center"/>
            <w:tcMar>
              <w:top w:w="80" w:type="dxa"/>
              <w:bottom w:w="80" w:type="dxa"/>
              <w:start w:w="120" w:type="dxa"/>
              <w:end w:w="120" w:type="dxa"/>
            </w:tcMar>
          </w:tcPr>
          <w:p>
            <w:pPr>
              <w:spacing w:after="0" w:line="247" w:lineRule="auto"/>
            </w:pPr>
            <w:r>
              <w:rPr>
                <w:rFonts w:ascii="Calibri" w:hAnsi="Calibri"/>
                <w:b w:val="0"/>
                <w:i w:val="0"/>
                <w:color w:val="17202A"/>
                <w:sz w:val="15"/>
              </w:rPr>
              <w:t>Acceptance test dan audit log approval.</w:t>
            </w:r>
          </w:p>
        </w:tc>
      </w:tr>
      <w:tr>
        <w:tc>
          <w:tcPr>
            <w:tcW w:type="dxa" w:w="1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Core MVP</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Penambahan fitur berisiko mengganggu stabilitas.</w:t>
            </w:r>
          </w:p>
        </w:tc>
        <w:tc>
          <w:tcPr>
            <w:tcW w:type="dxa" w:w="2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Fokus pada job → apply → CV → interview → review → decision.</w:t>
            </w:r>
          </w:p>
        </w:tc>
        <w:tc>
          <w:tcPr>
            <w:tcW w:type="dxa" w:w="23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Scope/DoD dan hasil E2E.</w:t>
            </w:r>
          </w:p>
        </w:tc>
      </w:tr>
      <w:tr>
        <w:tc>
          <w:tcPr>
            <w:tcW w:type="dxa" w:w="1700"/>
            <w:vAlign w:val="center"/>
            <w:tcMar>
              <w:top w:w="80" w:type="dxa"/>
              <w:bottom w:w="80" w:type="dxa"/>
              <w:start w:w="120" w:type="dxa"/>
              <w:end w:w="120" w:type="dxa"/>
            </w:tcMar>
          </w:tcPr>
          <w:p>
            <w:pPr>
              <w:spacing w:after="0" w:line="247" w:lineRule="auto"/>
            </w:pPr>
            <w:r>
              <w:rPr>
                <w:rFonts w:ascii="Calibri" w:hAnsi="Calibri"/>
                <w:b w:val="0"/>
                <w:i w:val="0"/>
                <w:color w:val="17202A"/>
                <w:sz w:val="15"/>
              </w:rPr>
              <w:t>Reliability &amp; scaling</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5"/>
              </w:rPr>
              <w:t>Long-running AI Interview berisiko kehilangan state.</w:t>
            </w:r>
          </w:p>
        </w:tc>
        <w:tc>
          <w:tcPr>
            <w:tcW w:type="dxa" w:w="2850"/>
            <w:vAlign w:val="center"/>
            <w:tcMar>
              <w:top w:w="80" w:type="dxa"/>
              <w:bottom w:w="80" w:type="dxa"/>
              <w:start w:w="120" w:type="dxa"/>
              <w:end w:w="120" w:type="dxa"/>
            </w:tcMar>
          </w:tcPr>
          <w:p>
            <w:pPr>
              <w:spacing w:after="0" w:line="247" w:lineRule="auto"/>
            </w:pPr>
            <w:r>
              <w:rPr>
                <w:rFonts w:ascii="Calibri" w:hAnsi="Calibri"/>
                <w:b w:val="0"/>
                <w:i w:val="0"/>
                <w:color w:val="17202A"/>
                <w:sz w:val="15"/>
              </w:rPr>
              <w:t>Arah persistent session dan staged scaling.</w:t>
            </w:r>
          </w:p>
        </w:tc>
        <w:tc>
          <w:tcPr>
            <w:tcW w:type="dxa" w:w="2310"/>
            <w:vAlign w:val="center"/>
            <w:tcMar>
              <w:top w:w="80" w:type="dxa"/>
              <w:bottom w:w="80" w:type="dxa"/>
              <w:start w:w="120" w:type="dxa"/>
              <w:end w:w="120" w:type="dxa"/>
            </w:tcMar>
          </w:tcPr>
          <w:p>
            <w:pPr>
              <w:spacing w:after="0" w:line="247" w:lineRule="auto"/>
            </w:pPr>
            <w:r>
              <w:rPr>
                <w:rFonts w:ascii="Calibri" w:hAnsi="Calibri"/>
                <w:b w:val="0"/>
                <w:i w:val="0"/>
                <w:color w:val="17202A"/>
                <w:sz w:val="15"/>
              </w:rPr>
              <w:t>Restart/recovery test; architecture decision record.</w:t>
            </w:r>
          </w:p>
        </w:tc>
      </w:tr>
      <w:tr>
        <w:tc>
          <w:tcPr>
            <w:tcW w:type="dxa" w:w="1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UX hierarchy</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Warna dominan dan copy berpotensi mengalihkan/membingungkan.</w:t>
            </w:r>
          </w:p>
        </w:tc>
        <w:tc>
          <w:tcPr>
            <w:tcW w:type="dxa" w:w="2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Mengurangi saturasi, menyederhanakan layout, memperjelas copy.</w:t>
            </w:r>
          </w:p>
        </w:tc>
        <w:tc>
          <w:tcPr>
            <w:tcW w:type="dxa" w:w="23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Before/after dan task success pengguna baru.</w:t>
            </w:r>
          </w:p>
        </w:tc>
      </w:tr>
      <w:tr>
        <w:tc>
          <w:tcPr>
            <w:tcW w:type="dxa" w:w="1700"/>
            <w:vAlign w:val="center"/>
            <w:tcMar>
              <w:top w:w="80" w:type="dxa"/>
              <w:bottom w:w="80" w:type="dxa"/>
              <w:start w:w="120" w:type="dxa"/>
              <w:end w:w="120" w:type="dxa"/>
            </w:tcMar>
          </w:tcPr>
          <w:p>
            <w:pPr>
              <w:spacing w:after="0" w:line="247" w:lineRule="auto"/>
            </w:pPr>
            <w:r>
              <w:rPr>
                <w:rFonts w:ascii="Calibri" w:hAnsi="Calibri"/>
                <w:b w:val="0"/>
                <w:i w:val="0"/>
                <w:color w:val="17202A"/>
                <w:sz w:val="15"/>
              </w:rPr>
              <w:t>Validasi bisnis</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5"/>
              </w:rPr>
              <w:t>Scaling perlu menunggu bukti manfaat penggunaan nyata.</w:t>
            </w:r>
          </w:p>
        </w:tc>
        <w:tc>
          <w:tcPr>
            <w:tcW w:type="dxa" w:w="2850"/>
            <w:vAlign w:val="center"/>
            <w:tcMar>
              <w:top w:w="80" w:type="dxa"/>
              <w:bottom w:w="80" w:type="dxa"/>
              <w:start w:w="120" w:type="dxa"/>
              <w:end w:w="120" w:type="dxa"/>
            </w:tcMar>
          </w:tcPr>
          <w:p>
            <w:pPr>
              <w:spacing w:after="0" w:line="247" w:lineRule="auto"/>
            </w:pPr>
            <w:r>
              <w:rPr>
                <w:rFonts w:ascii="Calibri" w:hAnsi="Calibri"/>
                <w:b w:val="0"/>
                <w:i w:val="0"/>
                <w:color w:val="17202A"/>
                <w:sz w:val="15"/>
              </w:rPr>
              <w:t>Pilot terbatas dan feedback-driven iteration.</w:t>
            </w:r>
          </w:p>
        </w:tc>
        <w:tc>
          <w:tcPr>
            <w:tcW w:type="dxa" w:w="2310"/>
            <w:vAlign w:val="center"/>
            <w:tcMar>
              <w:top w:w="80" w:type="dxa"/>
              <w:bottom w:w="80" w:type="dxa"/>
              <w:start w:w="120" w:type="dxa"/>
              <w:end w:w="120" w:type="dxa"/>
            </w:tcMar>
          </w:tcPr>
          <w:p>
            <w:pPr>
              <w:spacing w:after="0" w:line="247" w:lineRule="auto"/>
            </w:pPr>
            <w:r>
              <w:rPr>
                <w:rFonts w:ascii="Calibri" w:hAnsi="Calibri"/>
                <w:b w:val="0"/>
                <w:i w:val="0"/>
                <w:color w:val="17202A"/>
                <w:sz w:val="15"/>
              </w:rPr>
              <w:t>Pilot report, benefit metric, partner feedback.</w:t>
            </w:r>
          </w:p>
        </w:tc>
      </w:tr>
      <w:tr>
        <w:tc>
          <w:tcPr>
            <w:tcW w:type="dxa" w:w="1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PDP &amp; governance</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CV, wajah, suara, dan hasil interview memerlukan tujuan, dasar pemrosesan, keamanan, retensi, dan pembagian peran.</w:t>
            </w:r>
          </w:p>
        </w:tc>
        <w:tc>
          <w:tcPr>
            <w:tcW w:type="dxa" w:w="2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Arah privacy notice, consent, DPA/controller-processor mapping, dan mekanisme hak subjek.</w:t>
            </w:r>
          </w:p>
        </w:tc>
        <w:tc>
          <w:tcPr>
            <w:tcW w:type="dxa" w:w="23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Data map, retention schedule, DPA, privacy notice, incident procedure.</w:t>
            </w:r>
          </w:p>
        </w:tc>
      </w:tr>
      <w:tr>
        <w:tc>
          <w:tcPr>
            <w:tcW w:type="dxa" w:w="1700"/>
            <w:vAlign w:val="center"/>
            <w:tcMar>
              <w:top w:w="80" w:type="dxa"/>
              <w:bottom w:w="80" w:type="dxa"/>
              <w:start w:w="120" w:type="dxa"/>
              <w:end w:w="120" w:type="dxa"/>
            </w:tcMar>
          </w:tcPr>
          <w:p>
            <w:pPr>
              <w:spacing w:after="0" w:line="247" w:lineRule="auto"/>
            </w:pPr>
            <w:r>
              <w:rPr>
                <w:rFonts w:ascii="Calibri" w:hAnsi="Calibri"/>
                <w:b w:val="0"/>
                <w:i w:val="0"/>
                <w:color w:val="17202A"/>
                <w:sz w:val="15"/>
              </w:rPr>
              <w:t>Fairness &amp; HR practice</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5"/>
              </w:rPr>
              <w:t>Parameter fresh graduate/profesional dan demografi tidak boleh menghasilkan penilaian yang tidak relevan.</w:t>
            </w:r>
          </w:p>
        </w:tc>
        <w:tc>
          <w:tcPr>
            <w:tcW w:type="dxa" w:w="2850"/>
            <w:vAlign w:val="center"/>
            <w:tcMar>
              <w:top w:w="80" w:type="dxa"/>
              <w:bottom w:w="80" w:type="dxa"/>
              <w:start w:w="120" w:type="dxa"/>
              <w:end w:w="120" w:type="dxa"/>
            </w:tcMar>
          </w:tcPr>
          <w:p>
            <w:pPr>
              <w:spacing w:after="0" w:line="247" w:lineRule="auto"/>
            </w:pPr>
            <w:r>
              <w:rPr>
                <w:rFonts w:ascii="Calibri" w:hAnsi="Calibri"/>
                <w:b w:val="0"/>
                <w:i w:val="0"/>
                <w:color w:val="17202A"/>
                <w:sz w:val="15"/>
              </w:rPr>
              <w:t>Arah segmentasi job type, demographic minimization, explainability, dan manual verification.</w:t>
            </w:r>
          </w:p>
        </w:tc>
        <w:tc>
          <w:tcPr>
            <w:tcW w:type="dxa" w:w="2310"/>
            <w:vAlign w:val="center"/>
            <w:tcMar>
              <w:top w:w="80" w:type="dxa"/>
              <w:bottom w:w="80" w:type="dxa"/>
              <w:start w:w="120" w:type="dxa"/>
              <w:end w:w="120" w:type="dxa"/>
            </w:tcMar>
          </w:tcPr>
          <w:p>
            <w:pPr>
              <w:spacing w:after="0" w:line="247" w:lineRule="auto"/>
            </w:pPr>
            <w:r>
              <w:rPr>
                <w:rFonts w:ascii="Calibri" w:hAnsi="Calibri"/>
                <w:b w:val="0"/>
                <w:i w:val="0"/>
                <w:color w:val="17202A"/>
                <w:sz w:val="15"/>
              </w:rPr>
              <w:t>Fairness test, scoring rubric, field/config evidence.</w:t>
            </w:r>
          </w:p>
        </w:tc>
      </w:tr>
      <w:tr>
        <w:tc>
          <w:tcPr>
            <w:tcW w:type="dxa" w:w="1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Human-centered AI</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AI tidak menangkap seluruh behavior, networking, ethics, atau business impact.</w:t>
            </w:r>
          </w:p>
        </w:tc>
        <w:tc>
          <w:tcPr>
            <w:tcW w:type="dxa" w:w="2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AI dipertahankan sebagai decision support; HRD memeriksa CV/evidence dan memegang keputusan final.</w:t>
            </w:r>
          </w:p>
        </w:tc>
        <w:tc>
          <w:tcPr>
            <w:tcW w:type="dxa" w:w="23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UI reminder, audit trail, decision policy.</w:t>
            </w:r>
          </w:p>
        </w:tc>
      </w:tr>
    </w:tbl>
    <w:p>
      <w:pPr>
        <w:keepNext w:val="0"/>
        <w:spacing w:before="0" w:after="80" w:line="264"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AF6EE"/>
          </w:tcPr>
          <w:p>
            <w:pPr>
              <w:spacing w:after="0" w:line="264" w:lineRule="auto"/>
            </w:pPr>
            <w:r>
              <w:rPr>
                <w:rFonts w:ascii="Calibri" w:hAnsi="Calibri"/>
                <w:b/>
                <w:i w:val="0"/>
                <w:color w:val="276738"/>
                <w:sz w:val="21"/>
              </w:rPr>
              <w:t xml:space="preserve">Kesimpulan validasi praktisi: </w:t>
            </w:r>
            <w:r>
              <w:rPr>
                <w:rFonts w:ascii="Calibri" w:hAnsi="Calibri"/>
                <w:b w:val="0"/>
                <w:i w:val="0"/>
                <w:color w:val="276738"/>
                <w:sz w:val="21"/>
              </w:rPr>
              <w:t>Lima review memberikan triangulasi yang konsisten: AI harus menjadi decision support yang transparan dan human-centered; core flow harus jelas dan stabil; data pribadi harus dikelola secara sah dan proporsional; serta scaling dilakukan setelah penggunaan awal membuktikan manfaat. Ini merupakan bukti pembelajaran Level 3, dengan syarat perubahan yang diklaim dilengkapi artefak before/after dan version trace.</w:t>
            </w:r>
          </w:p>
        </w:tc>
      </w:tr>
    </w:tbl>
    <w:p>
      <w:pPr>
        <w:keepNext w:val="0"/>
        <w:spacing w:before="0" w:after="80" w:line="264" w:lineRule="auto"/>
      </w:pPr>
    </w:p>
    <w:p>
      <w:pPr>
        <w:pStyle w:val="Heading1"/>
        <w:pageBreakBefore/>
      </w:pPr>
      <w:r>
        <w:rPr>
          <w:rFonts w:ascii="Calibri" w:hAnsi="Calibri"/>
          <w:b/>
          <w:i w:val="0"/>
          <w:color w:val="2E74B5"/>
          <w:sz w:val="32"/>
        </w:rPr>
        <w:t>4. Hasil Eksekusi Pengujian</w:t>
      </w:r>
    </w:p>
    <w:p>
      <w:pPr>
        <w:keepNext w:val="0"/>
        <w:spacing w:before="0" w:after="120" w:line="264" w:lineRule="auto"/>
      </w:pPr>
      <w:r>
        <w:rPr>
          <w:rFonts w:ascii="Calibri" w:hAnsi="Calibri"/>
          <w:b w:val="0"/>
          <w:i w:val="0"/>
          <w:color w:val="17202A"/>
          <w:sz w:val="22"/>
        </w:rPr>
        <w:t>Pengujian berikut dijalankan dari workspace lokal pada baseline a2f78a4 beserta perubahan QA tanggal 26 Juli 2026. Status “lulus” berarti perintah selesai dengan exit code 0. Status “gagal” tetap dipertahankan sebagai bukti pembelajaran dan bukan disembunyikan.</w:t>
      </w:r>
    </w:p>
    <w:tbl>
      <w:tblPr>
        <w:tblStyle w:val="TableGrid"/>
        <w:tblW w:type="dxa" w:w="9360"/>
        <w:jc w:val="left"/>
        <w:tblLayout w:type="fixed"/>
        <w:tblLook w:firstColumn="1" w:firstRow="1" w:lastColumn="0" w:lastRow="0" w:noHBand="0" w:noVBand="1" w:val="04A0"/>
        <w:tblInd w:w="120" w:type="dxa"/>
      </w:tblPr>
      <w:tblGrid>
        <w:gridCol w:w="600"/>
        <w:gridCol w:w="2200"/>
        <w:gridCol w:w="2850"/>
        <w:gridCol w:w="1050"/>
        <w:gridCol w:w="2660"/>
      </w:tblGrid>
      <w:tr>
        <w:trPr>
          <w:tblHeader w:val="true"/>
        </w:trPr>
        <w:tc>
          <w:tcPr>
            <w:tcW w:type="dxa" w:w="6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ID</w:t>
            </w:r>
          </w:p>
        </w:tc>
        <w:tc>
          <w:tcPr>
            <w:tcW w:type="dxa" w:w="22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Area/perintah</w:t>
            </w:r>
          </w:p>
        </w:tc>
        <w:tc>
          <w:tcPr>
            <w:tcW w:type="dxa" w:w="285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Hasil aktual</w:t>
            </w:r>
          </w:p>
        </w:tc>
        <w:tc>
          <w:tcPr>
            <w:tcW w:type="dxa" w:w="105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Status</w:t>
            </w:r>
          </w:p>
        </w:tc>
        <w:tc>
          <w:tcPr>
            <w:tcW w:type="dxa" w:w="266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Catatan QA</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6"/>
              </w:rPr>
              <w:t>T-01</w:t>
            </w:r>
          </w:p>
        </w:tc>
        <w:tc>
          <w:tcPr>
            <w:tcW w:type="dxa" w:w="2200"/>
            <w:vAlign w:val="center"/>
            <w:tcMar>
              <w:top w:w="80" w:type="dxa"/>
              <w:bottom w:w="80" w:type="dxa"/>
              <w:start w:w="120" w:type="dxa"/>
              <w:end w:w="120" w:type="dxa"/>
            </w:tcMar>
          </w:tcPr>
          <w:p>
            <w:pPr>
              <w:spacing w:after="0" w:line="247" w:lineRule="auto"/>
            </w:pPr>
            <w:r>
              <w:rPr>
                <w:rFonts w:ascii="Calibri" w:hAnsi="Calibri"/>
                <w:b w:val="0"/>
                <w:i w:val="0"/>
                <w:color w:val="17202A"/>
                <w:sz w:val="16"/>
              </w:rPr>
              <w:t>Go API — go test ./...</w:t>
            </w:r>
          </w:p>
        </w:tc>
        <w:tc>
          <w:tcPr>
            <w:tcW w:type="dxa" w:w="2850"/>
            <w:vAlign w:val="center"/>
            <w:tcMar>
              <w:top w:w="80" w:type="dxa"/>
              <w:bottom w:w="80" w:type="dxa"/>
              <w:start w:w="120" w:type="dxa"/>
              <w:end w:w="120" w:type="dxa"/>
            </w:tcMar>
          </w:tcPr>
          <w:p>
            <w:pPr>
              <w:spacing w:after="0" w:line="247" w:lineRule="auto"/>
            </w:pPr>
            <w:r>
              <w:rPr>
                <w:rFonts w:ascii="Calibri" w:hAnsi="Calibri"/>
                <w:b w:val="0"/>
                <w:i w:val="0"/>
                <w:color w:val="17202A"/>
                <w:sz w:val="16"/>
              </w:rPr>
              <w:t>Seluruh paket test lulus; 27 test function teridentifikasi pada 6 paket bertest.</w:t>
            </w:r>
          </w:p>
        </w:tc>
        <w:tc>
          <w:tcPr>
            <w:tcW w:type="dxa" w:w="1050"/>
            <w:vAlign w:val="center"/>
            <w:tcMar>
              <w:top w:w="80" w:type="dxa"/>
              <w:bottom w:w="80" w:type="dxa"/>
              <w:start w:w="120" w:type="dxa"/>
              <w:end w:w="120" w:type="dxa"/>
            </w:tcMar>
          </w:tcPr>
          <w:p>
            <w:pPr>
              <w:spacing w:after="0" w:line="247" w:lineRule="auto"/>
            </w:pPr>
            <w:r>
              <w:rPr>
                <w:rFonts w:ascii="Calibri" w:hAnsi="Calibri"/>
                <w:b w:val="0"/>
                <w:i w:val="0"/>
                <w:color w:val="17202A"/>
                <w:sz w:val="16"/>
              </w:rPr>
              <w:t>Lulus</w:t>
            </w:r>
          </w:p>
        </w:tc>
        <w:tc>
          <w:tcPr>
            <w:tcW w:type="dxa" w:w="2660"/>
            <w:vAlign w:val="center"/>
            <w:tcMar>
              <w:top w:w="80" w:type="dxa"/>
              <w:bottom w:w="80" w:type="dxa"/>
              <w:start w:w="120" w:type="dxa"/>
              <w:end w:w="120" w:type="dxa"/>
            </w:tcMar>
          </w:tcPr>
          <w:p>
            <w:pPr>
              <w:spacing w:after="0" w:line="247" w:lineRule="auto"/>
            </w:pPr>
            <w:r>
              <w:rPr>
                <w:rFonts w:ascii="Calibri" w:hAnsi="Calibri"/>
                <w:b w:val="0"/>
                <w:i w:val="0"/>
                <w:color w:val="17202A"/>
                <w:sz w:val="16"/>
              </w:rPr>
              <w:t>Cakupan unit ada, tetapi banyak paket belum memiliki test.</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T-02</w:t>
            </w:r>
          </w:p>
        </w:tc>
        <w:tc>
          <w:tcPr>
            <w:tcW w:type="dxa" w:w="22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AI engine — .venv/bin/python -m pytest -q</w:t>
            </w:r>
          </w:p>
        </w:tc>
        <w:tc>
          <w:tcPr>
            <w:tcW w:type="dxa" w:w="2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33 passed dalam 1,00 detik.</w:t>
            </w:r>
          </w:p>
        </w:tc>
        <w:tc>
          <w:tcPr>
            <w:tcW w:type="dxa" w:w="1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Lulus</w:t>
            </w:r>
          </w:p>
        </w:tc>
        <w:tc>
          <w:tcPr>
            <w:tcW w:type="dxa" w:w="26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Ada deprecation warning pytest-asyncio terkait fixture loop scope.</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6"/>
              </w:rPr>
              <w:t>T-03</w:t>
            </w:r>
          </w:p>
        </w:tc>
        <w:tc>
          <w:tcPr>
            <w:tcW w:type="dxa" w:w="2200"/>
            <w:vAlign w:val="center"/>
            <w:tcMar>
              <w:top w:w="80" w:type="dxa"/>
              <w:bottom w:w="80" w:type="dxa"/>
              <w:start w:w="120" w:type="dxa"/>
              <w:end w:w="120" w:type="dxa"/>
            </w:tcMar>
          </w:tcPr>
          <w:p>
            <w:pPr>
              <w:spacing w:after="0" w:line="247" w:lineRule="auto"/>
            </w:pPr>
            <w:r>
              <w:rPr>
                <w:rFonts w:ascii="Calibri" w:hAnsi="Calibri"/>
                <w:b w:val="0"/>
                <w:i w:val="0"/>
                <w:color w:val="17202A"/>
                <w:sz w:val="16"/>
              </w:rPr>
              <w:t>Web — yarn typecheck</w:t>
            </w:r>
          </w:p>
        </w:tc>
        <w:tc>
          <w:tcPr>
            <w:tcW w:type="dxa" w:w="2850"/>
            <w:vAlign w:val="center"/>
            <w:tcMar>
              <w:top w:w="80" w:type="dxa"/>
              <w:bottom w:w="80" w:type="dxa"/>
              <w:start w:w="120" w:type="dxa"/>
              <w:end w:w="120" w:type="dxa"/>
            </w:tcMar>
          </w:tcPr>
          <w:p>
            <w:pPr>
              <w:spacing w:after="0" w:line="247" w:lineRule="auto"/>
            </w:pPr>
            <w:r>
              <w:rPr>
                <w:rFonts w:ascii="Calibri" w:hAnsi="Calibri"/>
                <w:b w:val="0"/>
                <w:i w:val="0"/>
                <w:color w:val="17202A"/>
                <w:sz w:val="16"/>
              </w:rPr>
              <w:t>TypeScript selesai tanpa error.</w:t>
            </w:r>
          </w:p>
        </w:tc>
        <w:tc>
          <w:tcPr>
            <w:tcW w:type="dxa" w:w="1050"/>
            <w:vAlign w:val="center"/>
            <w:tcMar>
              <w:top w:w="80" w:type="dxa"/>
              <w:bottom w:w="80" w:type="dxa"/>
              <w:start w:w="120" w:type="dxa"/>
              <w:end w:w="120" w:type="dxa"/>
            </w:tcMar>
          </w:tcPr>
          <w:p>
            <w:pPr>
              <w:spacing w:after="0" w:line="247" w:lineRule="auto"/>
            </w:pPr>
            <w:r>
              <w:rPr>
                <w:rFonts w:ascii="Calibri" w:hAnsi="Calibri"/>
                <w:b w:val="0"/>
                <w:i w:val="0"/>
                <w:color w:val="17202A"/>
                <w:sz w:val="16"/>
              </w:rPr>
              <w:t>Lulus</w:t>
            </w:r>
          </w:p>
        </w:tc>
        <w:tc>
          <w:tcPr>
            <w:tcW w:type="dxa" w:w="2660"/>
            <w:vAlign w:val="center"/>
            <w:tcMar>
              <w:top w:w="80" w:type="dxa"/>
              <w:bottom w:w="80" w:type="dxa"/>
              <w:start w:w="120" w:type="dxa"/>
              <w:end w:w="120" w:type="dxa"/>
            </w:tcMar>
          </w:tcPr>
          <w:p>
            <w:pPr>
              <w:spacing w:after="0" w:line="247" w:lineRule="auto"/>
            </w:pPr>
            <w:r>
              <w:rPr>
                <w:rFonts w:ascii="Calibri" w:hAnsi="Calibri"/>
                <w:b w:val="0"/>
                <w:i w:val="0"/>
                <w:color w:val="17202A"/>
                <w:sz w:val="16"/>
              </w:rPr>
              <w:t>Membuktikan konsistensi tipe, bukan perilaku UI.</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T-04</w:t>
            </w:r>
          </w:p>
        </w:tc>
        <w:tc>
          <w:tcPr>
            <w:tcW w:type="dxa" w:w="22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Web — yarn lint</w:t>
            </w:r>
          </w:p>
        </w:tc>
        <w:tc>
          <w:tcPr>
            <w:tcW w:type="dxa" w:w="2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Selesai tanpa error dan tanpa warning.</w:t>
            </w:r>
          </w:p>
        </w:tc>
        <w:tc>
          <w:tcPr>
            <w:tcW w:type="dxa" w:w="1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Lulus</w:t>
            </w:r>
          </w:p>
        </w:tc>
        <w:tc>
          <w:tcPr>
            <w:tcW w:type="dxa" w:w="26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17 error dan 10 warning awal telah ditutup.</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6"/>
              </w:rPr>
              <w:t>T-05</w:t>
            </w:r>
          </w:p>
        </w:tc>
        <w:tc>
          <w:tcPr>
            <w:tcW w:type="dxa" w:w="2200"/>
            <w:vAlign w:val="center"/>
            <w:tcMar>
              <w:top w:w="80" w:type="dxa"/>
              <w:bottom w:w="80" w:type="dxa"/>
              <w:start w:w="120" w:type="dxa"/>
              <w:end w:w="120" w:type="dxa"/>
            </w:tcMar>
          </w:tcPr>
          <w:p>
            <w:pPr>
              <w:spacing w:after="0" w:line="247" w:lineRule="auto"/>
            </w:pPr>
            <w:r>
              <w:rPr>
                <w:rFonts w:ascii="Calibri" w:hAnsi="Calibri"/>
                <w:b w:val="0"/>
                <w:i w:val="0"/>
                <w:color w:val="17202A"/>
                <w:sz w:val="16"/>
              </w:rPr>
              <w:t>Web — yarn build</w:t>
            </w:r>
          </w:p>
        </w:tc>
        <w:tc>
          <w:tcPr>
            <w:tcW w:type="dxa" w:w="2850"/>
            <w:vAlign w:val="center"/>
            <w:tcMar>
              <w:top w:w="80" w:type="dxa"/>
              <w:bottom w:w="80" w:type="dxa"/>
              <w:start w:w="120" w:type="dxa"/>
              <w:end w:w="120" w:type="dxa"/>
            </w:tcMar>
          </w:tcPr>
          <w:p>
            <w:pPr>
              <w:spacing w:after="0" w:line="247" w:lineRule="auto"/>
            </w:pPr>
            <w:r>
              <w:rPr>
                <w:rFonts w:ascii="Calibri" w:hAnsi="Calibri"/>
                <w:b w:val="0"/>
                <w:i w:val="0"/>
                <w:color w:val="17202A"/>
                <w:sz w:val="16"/>
              </w:rPr>
              <w:t>Compiled successfully; 27 static pages dihasilkan; proses selesai dalam 37,60 detik.</w:t>
            </w:r>
          </w:p>
        </w:tc>
        <w:tc>
          <w:tcPr>
            <w:tcW w:type="dxa" w:w="1050"/>
            <w:vAlign w:val="center"/>
            <w:tcMar>
              <w:top w:w="80" w:type="dxa"/>
              <w:bottom w:w="80" w:type="dxa"/>
              <w:start w:w="120" w:type="dxa"/>
              <w:end w:w="120" w:type="dxa"/>
            </w:tcMar>
          </w:tcPr>
          <w:p>
            <w:pPr>
              <w:spacing w:after="0" w:line="247" w:lineRule="auto"/>
            </w:pPr>
            <w:r>
              <w:rPr>
                <w:rFonts w:ascii="Calibri" w:hAnsi="Calibri"/>
                <w:b w:val="0"/>
                <w:i w:val="0"/>
                <w:color w:val="17202A"/>
                <w:sz w:val="16"/>
              </w:rPr>
              <w:t>Lulus</w:t>
            </w:r>
          </w:p>
        </w:tc>
        <w:tc>
          <w:tcPr>
            <w:tcW w:type="dxa" w:w="2660"/>
            <w:vAlign w:val="center"/>
            <w:tcMar>
              <w:top w:w="80" w:type="dxa"/>
              <w:bottom w:w="80" w:type="dxa"/>
              <w:start w:w="120" w:type="dxa"/>
              <w:end w:w="120" w:type="dxa"/>
            </w:tcMar>
          </w:tcPr>
          <w:p>
            <w:pPr>
              <w:spacing w:after="0" w:line="247" w:lineRule="auto"/>
            </w:pPr>
            <w:r>
              <w:rPr>
                <w:rFonts w:ascii="Calibri" w:hAnsi="Calibri"/>
                <w:b w:val="0"/>
                <w:i w:val="0"/>
                <w:color w:val="17202A"/>
                <w:sz w:val="16"/>
              </w:rPr>
              <w:t>Build membutuhkan akses jaringan untuk mengambil Plus Jakarta Sans dari Google Fonts.</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T-06</w:t>
            </w:r>
          </w:p>
        </w:tc>
        <w:tc>
          <w:tcPr>
            <w:tcW w:type="dxa" w:w="22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Web — yarn test:ui</w:t>
            </w:r>
          </w:p>
        </w:tc>
        <w:tc>
          <w:tcPr>
            <w:tcW w:type="dxa" w:w="2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7 Playwright test lulus dalam 47,7 detik pada Chromium.</w:t>
            </w:r>
          </w:p>
        </w:tc>
        <w:tc>
          <w:tcPr>
            <w:tcW w:type="dxa" w:w="1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Lulus</w:t>
            </w:r>
          </w:p>
        </w:tc>
        <w:tc>
          <w:tcPr>
            <w:tcW w:type="dxa" w:w="26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API dimock secara deterministik; HTML, JUnit, JSON, trace/screenshot-on-failure dikonfigurasi.</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6"/>
              </w:rPr>
              <w:t>T-07</w:t>
            </w:r>
          </w:p>
        </w:tc>
        <w:tc>
          <w:tcPr>
            <w:tcW w:type="dxa" w:w="2200"/>
            <w:vAlign w:val="center"/>
            <w:tcMar>
              <w:top w:w="80" w:type="dxa"/>
              <w:bottom w:w="80" w:type="dxa"/>
              <w:start w:w="120" w:type="dxa"/>
              <w:end w:w="120" w:type="dxa"/>
            </w:tcMar>
          </w:tcPr>
          <w:p>
            <w:pPr>
              <w:spacing w:after="0" w:line="247" w:lineRule="auto"/>
            </w:pPr>
            <w:r>
              <w:rPr>
                <w:rFonts w:ascii="Calibri" w:hAnsi="Calibri"/>
                <w:b w:val="0"/>
                <w:i w:val="0"/>
                <w:color w:val="17202A"/>
                <w:sz w:val="16"/>
              </w:rPr>
              <w:t>Security patch verification</w:t>
            </w:r>
          </w:p>
        </w:tc>
        <w:tc>
          <w:tcPr>
            <w:tcW w:type="dxa" w:w="2850"/>
            <w:vAlign w:val="center"/>
            <w:tcMar>
              <w:top w:w="80" w:type="dxa"/>
              <w:bottom w:w="80" w:type="dxa"/>
              <w:start w:w="120" w:type="dxa"/>
              <w:end w:w="120" w:type="dxa"/>
            </w:tcMar>
          </w:tcPr>
          <w:p>
            <w:pPr>
              <w:spacing w:after="0" w:line="247" w:lineRule="auto"/>
            </w:pPr>
            <w:r>
              <w:rPr>
                <w:rFonts w:ascii="Calibri" w:hAnsi="Calibri"/>
                <w:b w:val="0"/>
                <w:i w:val="0"/>
                <w:color w:val="17202A"/>
                <w:sz w:val="16"/>
              </w:rPr>
              <w:t>Commit auth, AI guard, dan dependency security ditemukan pada branch dev/prod beserta unit test terkait.</w:t>
            </w:r>
          </w:p>
        </w:tc>
        <w:tc>
          <w:tcPr>
            <w:tcW w:type="dxa" w:w="1050"/>
            <w:vAlign w:val="center"/>
            <w:tcMar>
              <w:top w:w="80" w:type="dxa"/>
              <w:bottom w:w="80" w:type="dxa"/>
              <w:start w:w="120" w:type="dxa"/>
              <w:end w:w="120" w:type="dxa"/>
            </w:tcMar>
          </w:tcPr>
          <w:p>
            <w:pPr>
              <w:spacing w:after="0" w:line="247" w:lineRule="auto"/>
            </w:pPr>
            <w:r>
              <w:rPr>
                <w:rFonts w:ascii="Calibri" w:hAnsi="Calibri"/>
                <w:b w:val="0"/>
                <w:i w:val="0"/>
                <w:color w:val="17202A"/>
                <w:sz w:val="16"/>
              </w:rPr>
              <w:t>Terbukti di repositori</w:t>
            </w:r>
          </w:p>
        </w:tc>
        <w:tc>
          <w:tcPr>
            <w:tcW w:type="dxa" w:w="2660"/>
            <w:vAlign w:val="center"/>
            <w:tcMar>
              <w:top w:w="80" w:type="dxa"/>
              <w:bottom w:w="80" w:type="dxa"/>
              <w:start w:w="120" w:type="dxa"/>
              <w:end w:w="120" w:type="dxa"/>
            </w:tcMar>
          </w:tcPr>
          <w:p>
            <w:pPr>
              <w:spacing w:after="0" w:line="247" w:lineRule="auto"/>
            </w:pPr>
            <w:r>
              <w:rPr>
                <w:rFonts w:ascii="Calibri" w:hAnsi="Calibri"/>
                <w:b w:val="0"/>
                <w:i w:val="0"/>
                <w:color w:val="17202A"/>
                <w:sz w:val="16"/>
              </w:rPr>
              <w:t>Belum setara penetration test atau bukti zero open alert dari GitHub Security.</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T-08</w:t>
            </w:r>
          </w:p>
        </w:tc>
        <w:tc>
          <w:tcPr>
            <w:tcW w:type="dxa" w:w="22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UAT-05 AI Interview perangkat nyata</w:t>
            </w:r>
          </w:p>
        </w:tc>
        <w:tc>
          <w:tcPr>
            <w:tcW w:type="dxa" w:w="2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Tim mengonfirmasi consent jelas, kamera/mikrofon berfungsi, failure device tertangani, dan hasil tersimpan.</w:t>
            </w:r>
          </w:p>
        </w:tc>
        <w:tc>
          <w:tcPr>
            <w:tcW w:type="dxa" w:w="1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Pass (reported)</w:t>
            </w:r>
          </w:p>
        </w:tc>
        <w:tc>
          <w:tcPr>
            <w:tcW w:type="dxa" w:w="26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Consent, recording, error log, serta device/browser matrix belum diaudit QA.</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6"/>
              </w:rPr>
              <w:t>T-09</w:t>
            </w:r>
          </w:p>
        </w:tc>
        <w:tc>
          <w:tcPr>
            <w:tcW w:type="dxa" w:w="2200"/>
            <w:vAlign w:val="center"/>
            <w:tcMar>
              <w:top w:w="80" w:type="dxa"/>
              <w:bottom w:w="80" w:type="dxa"/>
              <w:start w:w="120" w:type="dxa"/>
              <w:end w:w="120" w:type="dxa"/>
            </w:tcMar>
          </w:tcPr>
          <w:p>
            <w:pPr>
              <w:spacing w:after="0" w:line="247" w:lineRule="auto"/>
            </w:pPr>
            <w:r>
              <w:rPr>
                <w:rFonts w:ascii="Calibri" w:hAnsi="Calibri"/>
                <w:b w:val="0"/>
                <w:i w:val="0"/>
                <w:color w:val="17202A"/>
                <w:sz w:val="16"/>
              </w:rPr>
              <w:t>Performance dan UAT kuantitatif lengkap</w:t>
            </w:r>
          </w:p>
        </w:tc>
        <w:tc>
          <w:tcPr>
            <w:tcW w:type="dxa" w:w="2850"/>
            <w:vAlign w:val="center"/>
            <w:tcMar>
              <w:top w:w="80" w:type="dxa"/>
              <w:bottom w:w="80" w:type="dxa"/>
              <w:start w:w="120" w:type="dxa"/>
              <w:end w:w="120" w:type="dxa"/>
            </w:tcMar>
          </w:tcPr>
          <w:p>
            <w:pPr>
              <w:spacing w:after="0" w:line="247" w:lineRule="auto"/>
            </w:pPr>
            <w:r>
              <w:rPr>
                <w:rFonts w:ascii="Calibri" w:hAnsi="Calibri"/>
                <w:b w:val="0"/>
                <w:i w:val="0"/>
                <w:color w:val="17202A"/>
                <w:sz w:val="16"/>
              </w:rPr>
              <w:t>Belum ditemukan laporan hasil terukur untuk seluruh journey.</w:t>
            </w:r>
          </w:p>
        </w:tc>
        <w:tc>
          <w:tcPr>
            <w:tcW w:type="dxa" w:w="1050"/>
            <w:vAlign w:val="center"/>
            <w:tcMar>
              <w:top w:w="80" w:type="dxa"/>
              <w:bottom w:w="80" w:type="dxa"/>
              <w:start w:w="120" w:type="dxa"/>
              <w:end w:w="120" w:type="dxa"/>
            </w:tcMar>
          </w:tcPr>
          <w:p>
            <w:pPr>
              <w:spacing w:after="0" w:line="247" w:lineRule="auto"/>
            </w:pPr>
            <w:r>
              <w:rPr>
                <w:rFonts w:ascii="Calibri" w:hAnsi="Calibri"/>
                <w:b w:val="0"/>
                <w:i w:val="0"/>
                <w:color w:val="17202A"/>
                <w:sz w:val="16"/>
              </w:rPr>
              <w:t>Belum lengkap</w:t>
            </w:r>
          </w:p>
        </w:tc>
        <w:tc>
          <w:tcPr>
            <w:tcW w:type="dxa" w:w="2660"/>
            <w:vAlign w:val="center"/>
            <w:tcMar>
              <w:top w:w="80" w:type="dxa"/>
              <w:bottom w:w="80" w:type="dxa"/>
              <w:start w:w="120" w:type="dxa"/>
              <w:end w:w="120" w:type="dxa"/>
            </w:tcMar>
          </w:tcPr>
          <w:p>
            <w:pPr>
              <w:spacing w:after="0" w:line="247" w:lineRule="auto"/>
            </w:pPr>
            <w:r>
              <w:rPr>
                <w:rFonts w:ascii="Calibri" w:hAnsi="Calibri"/>
                <w:b w:val="0"/>
                <w:i w:val="0"/>
                <w:color w:val="17202A"/>
                <w:sz w:val="16"/>
              </w:rPr>
              <w:t>Perlu load test dan UAT langsung dengan pengguna target pada skenario selain UAT-05.</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T-10</w:t>
            </w:r>
          </w:p>
        </w:tc>
        <w:tc>
          <w:tcPr>
            <w:tcW w:type="dxa" w:w="22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Live deployment dan auth boundary</w:t>
            </w:r>
          </w:p>
        </w:tc>
        <w:tc>
          <w:tcPr>
            <w:tcW w:type="dxa" w:w="2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Empat health probe HTTP 200 (1,08–1,21 detik); GET /v1/jobs mengembalikan data nyata; AI /v1/chat/stream tanpa key ditolak HTTP 401.</w:t>
            </w:r>
          </w:p>
        </w:tc>
        <w:tc>
          <w:tcPr>
            <w:tcW w:type="dxa" w:w="1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Lulus</w:t>
            </w:r>
          </w:p>
        </w:tc>
        <w:tc>
          <w:tcPr>
            <w:tcW w:type="dxa" w:w="26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Diuji langsung 26 Juli 2026; health probe publik, endpoint AI /v1/* memakai internal API key.</w:t>
            </w:r>
          </w:p>
        </w:tc>
      </w:tr>
    </w:tbl>
    <w:p>
      <w:pPr>
        <w:keepNext w:val="0"/>
        <w:spacing w:before="0" w:after="80" w:line="264"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AF6EE"/>
          </w:tcPr>
          <w:p>
            <w:pPr>
              <w:spacing w:after="0" w:line="264" w:lineRule="auto"/>
            </w:pPr>
            <w:r>
              <w:rPr>
                <w:rFonts w:ascii="Calibri" w:hAnsi="Calibri"/>
                <w:b/>
                <w:i w:val="0"/>
                <w:color w:val="276738"/>
                <w:sz w:val="21"/>
              </w:rPr>
              <w:t xml:space="preserve">Makna hasil: </w:t>
            </w:r>
            <w:r>
              <w:rPr>
                <w:rFonts w:ascii="Calibri" w:hAnsi="Calibri"/>
                <w:b w:val="0"/>
                <w:i w:val="0"/>
                <w:color w:val="276738"/>
                <w:sz w:val="21"/>
              </w:rPr>
              <w:t>Backend, AI, type-check, lint, production build, dan automated UI regression membuktikan komponen inti dapat diuji berulang. Hasil automation bukan pengganti UAT pengguna, performance test, atau security test lanjutan.</w:t>
            </w:r>
          </w:p>
        </w:tc>
      </w:tr>
    </w:tbl>
    <w:p>
      <w:pPr>
        <w:keepNext w:val="0"/>
        <w:spacing w:before="0" w:after="80" w:line="264" w:lineRule="auto"/>
      </w:pPr>
    </w:p>
    <w:p>
      <w:pPr>
        <w:pStyle w:val="Heading2"/>
        <w:pageBreakBefore w:val="0"/>
      </w:pPr>
      <w:r>
        <w:rPr>
          <w:rFonts w:ascii="Calibri" w:hAnsi="Calibri"/>
          <w:b/>
          <w:i w:val="0"/>
          <w:color w:val="2E74B5"/>
          <w:sz w:val="26"/>
        </w:rPr>
        <w:t>4.1 Hasil Automated UI Regression</w:t>
      </w:r>
    </w:p>
    <w:tbl>
      <w:tblPr>
        <w:tblStyle w:val="TableGrid"/>
        <w:tblW w:type="dxa" w:w="9360"/>
        <w:jc w:val="left"/>
        <w:tblLayout w:type="fixed"/>
        <w:tblLook w:firstColumn="1" w:firstRow="1" w:lastColumn="0" w:lastRow="0" w:noHBand="0" w:noVBand="1" w:val="04A0"/>
        <w:tblInd w:w="120" w:type="dxa"/>
      </w:tblPr>
      <w:tblGrid>
        <w:gridCol w:w="950"/>
        <w:gridCol w:w="4700"/>
        <w:gridCol w:w="850"/>
        <w:gridCol w:w="2860"/>
      </w:tblGrid>
      <w:tr>
        <w:trPr>
          <w:tblHeader w:val="true"/>
        </w:trPr>
        <w:tc>
          <w:tcPr>
            <w:tcW w:type="dxa" w:w="950"/>
            <w:shd w:fill="F2F4F7"/>
            <w:vAlign w:val="center"/>
            <w:tcMar>
              <w:top w:w="80" w:type="dxa"/>
              <w:bottom w:w="80" w:type="dxa"/>
              <w:start w:w="120" w:type="dxa"/>
              <w:end w:w="120" w:type="dxa"/>
            </w:tcMar>
          </w:tcPr>
          <w:p>
            <w:pPr>
              <w:spacing w:after="0" w:line="240" w:lineRule="auto"/>
            </w:pPr>
            <w:r>
              <w:rPr>
                <w:rFonts w:ascii="Calibri" w:hAnsi="Calibri"/>
                <w:b/>
                <w:i w:val="0"/>
                <w:color w:val="1F4D78"/>
                <w:sz w:val="17"/>
              </w:rPr>
              <w:t>ID</w:t>
            </w:r>
          </w:p>
        </w:tc>
        <w:tc>
          <w:tcPr>
            <w:tcW w:type="dxa" w:w="4700"/>
            <w:shd w:fill="F2F4F7"/>
            <w:vAlign w:val="center"/>
            <w:tcMar>
              <w:top w:w="80" w:type="dxa"/>
              <w:bottom w:w="80" w:type="dxa"/>
              <w:start w:w="120" w:type="dxa"/>
              <w:end w:w="120" w:type="dxa"/>
            </w:tcMar>
          </w:tcPr>
          <w:p>
            <w:pPr>
              <w:spacing w:after="0" w:line="240" w:lineRule="auto"/>
            </w:pPr>
            <w:r>
              <w:rPr>
                <w:rFonts w:ascii="Calibri" w:hAnsi="Calibri"/>
                <w:b/>
                <w:i w:val="0"/>
                <w:color w:val="1F4D78"/>
                <w:sz w:val="17"/>
              </w:rPr>
              <w:t>Skenario otomatis</w:t>
            </w:r>
          </w:p>
        </w:tc>
        <w:tc>
          <w:tcPr>
            <w:tcW w:type="dxa" w:w="850"/>
            <w:shd w:fill="F2F4F7"/>
            <w:vAlign w:val="center"/>
            <w:tcMar>
              <w:top w:w="80" w:type="dxa"/>
              <w:bottom w:w="80" w:type="dxa"/>
              <w:start w:w="120" w:type="dxa"/>
              <w:end w:w="120" w:type="dxa"/>
            </w:tcMar>
          </w:tcPr>
          <w:p>
            <w:pPr>
              <w:spacing w:after="0" w:line="240" w:lineRule="auto"/>
            </w:pPr>
            <w:r>
              <w:rPr>
                <w:rFonts w:ascii="Calibri" w:hAnsi="Calibri"/>
                <w:b/>
                <w:i w:val="0"/>
                <w:color w:val="1F4D78"/>
                <w:sz w:val="17"/>
              </w:rPr>
              <w:t>Hasil</w:t>
            </w:r>
          </w:p>
        </w:tc>
        <w:tc>
          <w:tcPr>
            <w:tcW w:type="dxa" w:w="2860"/>
            <w:shd w:fill="F2F4F7"/>
            <w:vAlign w:val="center"/>
            <w:tcMar>
              <w:top w:w="80" w:type="dxa"/>
              <w:bottom w:w="80" w:type="dxa"/>
              <w:start w:w="120" w:type="dxa"/>
              <w:end w:w="120" w:type="dxa"/>
            </w:tcMar>
          </w:tcPr>
          <w:p>
            <w:pPr>
              <w:spacing w:after="0" w:line="240" w:lineRule="auto"/>
            </w:pPr>
            <w:r>
              <w:rPr>
                <w:rFonts w:ascii="Calibri" w:hAnsi="Calibri"/>
                <w:b/>
                <w:i w:val="0"/>
                <w:color w:val="1F4D78"/>
                <w:sz w:val="17"/>
              </w:rPr>
              <w:t>Relasi ke UAT</w:t>
            </w:r>
          </w:p>
        </w:tc>
      </w:tr>
      <w:tr>
        <w:tc>
          <w:tcPr>
            <w:tcW w:type="dxa" w:w="950"/>
            <w:vAlign w:val="center"/>
            <w:tcMar>
              <w:top w:w="80" w:type="dxa"/>
              <w:bottom w:w="80" w:type="dxa"/>
              <w:start w:w="120" w:type="dxa"/>
              <w:end w:w="120" w:type="dxa"/>
            </w:tcMar>
          </w:tcPr>
          <w:p>
            <w:pPr>
              <w:spacing w:after="0" w:line="247" w:lineRule="auto"/>
            </w:pPr>
            <w:r>
              <w:rPr>
                <w:rFonts w:ascii="Calibri" w:hAnsi="Calibri"/>
                <w:b w:val="0"/>
                <w:i w:val="0"/>
                <w:color w:val="17202A"/>
                <w:sz w:val="17"/>
              </w:rPr>
              <w:t>AUTO-01</w:t>
            </w:r>
          </w:p>
        </w:tc>
        <w:tc>
          <w:tcPr>
            <w:tcW w:type="dxa" w:w="4700"/>
            <w:vAlign w:val="center"/>
            <w:tcMar>
              <w:top w:w="80" w:type="dxa"/>
              <w:bottom w:w="80" w:type="dxa"/>
              <w:start w:w="120" w:type="dxa"/>
              <w:end w:w="120" w:type="dxa"/>
            </w:tcMar>
          </w:tcPr>
          <w:p>
            <w:pPr>
              <w:spacing w:after="0" w:line="247" w:lineRule="auto"/>
            </w:pPr>
            <w:r>
              <w:rPr>
                <w:rFonts w:ascii="Calibri" w:hAnsi="Calibri"/>
                <w:b w:val="0"/>
                <w:i w:val="0"/>
                <w:color w:val="17202A"/>
                <w:sz w:val="17"/>
              </w:rPr>
              <w:t>Portal publik menampilkan lowongan dan memfilter kata kunci.</w:t>
            </w:r>
          </w:p>
        </w:tc>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7"/>
              </w:rPr>
              <w:t>Pass</w:t>
            </w:r>
          </w:p>
        </w:tc>
        <w:tc>
          <w:tcPr>
            <w:tcW w:type="dxa" w:w="2860"/>
            <w:vAlign w:val="center"/>
            <w:tcMar>
              <w:top w:w="80" w:type="dxa"/>
              <w:bottom w:w="80" w:type="dxa"/>
              <w:start w:w="120" w:type="dxa"/>
              <w:end w:w="120" w:type="dxa"/>
            </w:tcMar>
          </w:tcPr>
          <w:p>
            <w:pPr>
              <w:spacing w:after="0" w:line="247" w:lineRule="auto"/>
            </w:pPr>
            <w:r>
              <w:rPr>
                <w:rFonts w:ascii="Calibri" w:hAnsi="Calibri"/>
                <w:b w:val="0"/>
                <w:i w:val="0"/>
                <w:color w:val="17202A"/>
                <w:sz w:val="17"/>
              </w:rPr>
              <w:t>Mendukung UAT-02</w:t>
            </w:r>
          </w:p>
        </w:tc>
      </w:tr>
      <w:tr>
        <w:tc>
          <w:tcPr>
            <w:tcW w:type="dxa" w:w="9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AUTO-02</w:t>
            </w:r>
          </w:p>
        </w:tc>
        <w:tc>
          <w:tcPr>
            <w:tcW w:type="dxa" w:w="4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Login kandidat menyimpan sesi dan membuka dashboard kandidat.</w:t>
            </w:r>
          </w:p>
        </w:tc>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Pass</w:t>
            </w:r>
          </w:p>
        </w:tc>
        <w:tc>
          <w:tcPr>
            <w:tcW w:type="dxa" w:w="28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Prasyarat UAT kandidat</w:t>
            </w:r>
          </w:p>
        </w:tc>
      </w:tr>
      <w:tr>
        <w:tc>
          <w:tcPr>
            <w:tcW w:type="dxa" w:w="950"/>
            <w:vAlign w:val="center"/>
            <w:tcMar>
              <w:top w:w="80" w:type="dxa"/>
              <w:bottom w:w="80" w:type="dxa"/>
              <w:start w:w="120" w:type="dxa"/>
              <w:end w:w="120" w:type="dxa"/>
            </w:tcMar>
          </w:tcPr>
          <w:p>
            <w:pPr>
              <w:spacing w:after="0" w:line="247" w:lineRule="auto"/>
            </w:pPr>
            <w:r>
              <w:rPr>
                <w:rFonts w:ascii="Calibri" w:hAnsi="Calibri"/>
                <w:b w:val="0"/>
                <w:i w:val="0"/>
                <w:color w:val="17202A"/>
                <w:sz w:val="17"/>
              </w:rPr>
              <w:t>AUTO-03</w:t>
            </w:r>
          </w:p>
        </w:tc>
        <w:tc>
          <w:tcPr>
            <w:tcW w:type="dxa" w:w="4700"/>
            <w:vAlign w:val="center"/>
            <w:tcMar>
              <w:top w:w="80" w:type="dxa"/>
              <w:bottom w:w="80" w:type="dxa"/>
              <w:start w:w="120" w:type="dxa"/>
              <w:end w:w="120" w:type="dxa"/>
            </w:tcMar>
          </w:tcPr>
          <w:p>
            <w:pPr>
              <w:spacing w:after="0" w:line="247" w:lineRule="auto"/>
            </w:pPr>
            <w:r>
              <w:rPr>
                <w:rFonts w:ascii="Calibri" w:hAnsi="Calibri"/>
                <w:b w:val="0"/>
                <w:i w:val="0"/>
                <w:color w:val="17202A"/>
                <w:sz w:val="17"/>
              </w:rPr>
              <w:t>Kandidat mengisi data, menggunakan CV tersimpan, dan mengirim lamaran.</w:t>
            </w:r>
          </w:p>
        </w:tc>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7"/>
              </w:rPr>
              <w:t>Pass</w:t>
            </w:r>
          </w:p>
        </w:tc>
        <w:tc>
          <w:tcPr>
            <w:tcW w:type="dxa" w:w="2860"/>
            <w:vAlign w:val="center"/>
            <w:tcMar>
              <w:top w:w="80" w:type="dxa"/>
              <w:bottom w:w="80" w:type="dxa"/>
              <w:start w:w="120" w:type="dxa"/>
              <w:end w:w="120" w:type="dxa"/>
            </w:tcMar>
          </w:tcPr>
          <w:p>
            <w:pPr>
              <w:spacing w:after="0" w:line="247" w:lineRule="auto"/>
            </w:pPr>
            <w:r>
              <w:rPr>
                <w:rFonts w:ascii="Calibri" w:hAnsi="Calibri"/>
                <w:b w:val="0"/>
                <w:i w:val="0"/>
                <w:color w:val="17202A"/>
                <w:sz w:val="17"/>
              </w:rPr>
              <w:t>Mendukung UAT-02/UAT-03</w:t>
            </w:r>
          </w:p>
        </w:tc>
      </w:tr>
      <w:tr>
        <w:tc>
          <w:tcPr>
            <w:tcW w:type="dxa" w:w="9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AUTO-04</w:t>
            </w:r>
          </w:p>
        </w:tc>
        <w:tc>
          <w:tcPr>
            <w:tcW w:type="dxa" w:w="4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HRD membuat serta mempublikasikan lowongan; payload API diverifikasi.</w:t>
            </w:r>
          </w:p>
        </w:tc>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Pass</w:t>
            </w:r>
          </w:p>
        </w:tc>
        <w:tc>
          <w:tcPr>
            <w:tcW w:type="dxa" w:w="28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Mendukung UAT-01</w:t>
            </w:r>
          </w:p>
        </w:tc>
      </w:tr>
      <w:tr>
        <w:tc>
          <w:tcPr>
            <w:tcW w:type="dxa" w:w="950"/>
            <w:vAlign w:val="center"/>
            <w:tcMar>
              <w:top w:w="80" w:type="dxa"/>
              <w:bottom w:w="80" w:type="dxa"/>
              <w:start w:w="120" w:type="dxa"/>
              <w:end w:w="120" w:type="dxa"/>
            </w:tcMar>
          </w:tcPr>
          <w:p>
            <w:pPr>
              <w:spacing w:after="0" w:line="247" w:lineRule="auto"/>
            </w:pPr>
            <w:r>
              <w:rPr>
                <w:rFonts w:ascii="Calibri" w:hAnsi="Calibri"/>
                <w:b w:val="0"/>
                <w:i w:val="0"/>
                <w:color w:val="17202A"/>
                <w:sz w:val="17"/>
              </w:rPr>
              <w:t>AUTO-05</w:t>
            </w:r>
          </w:p>
        </w:tc>
        <w:tc>
          <w:tcPr>
            <w:tcW w:type="dxa" w:w="4700"/>
            <w:vAlign w:val="center"/>
            <w:tcMar>
              <w:top w:w="80" w:type="dxa"/>
              <w:bottom w:w="80" w:type="dxa"/>
              <w:start w:w="120" w:type="dxa"/>
              <w:end w:w="120" w:type="dxa"/>
            </w:tcMar>
          </w:tcPr>
          <w:p>
            <w:pPr>
              <w:spacing w:after="0" w:line="247" w:lineRule="auto"/>
            </w:pPr>
            <w:r>
              <w:rPr>
                <w:rFonts w:ascii="Calibri" w:hAnsi="Calibri"/>
                <w:b w:val="0"/>
                <w:i w:val="0"/>
                <w:color w:val="17202A"/>
                <w:sz w:val="17"/>
              </w:rPr>
              <w:t>Role guard mengalihkan kandidat yang mencoba membuka dashboard HRD.</w:t>
            </w:r>
          </w:p>
        </w:tc>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7"/>
              </w:rPr>
              <w:t>Pass</w:t>
            </w:r>
          </w:p>
        </w:tc>
        <w:tc>
          <w:tcPr>
            <w:tcW w:type="dxa" w:w="2860"/>
            <w:vAlign w:val="center"/>
            <w:tcMar>
              <w:top w:w="80" w:type="dxa"/>
              <w:bottom w:w="80" w:type="dxa"/>
              <w:start w:w="120" w:type="dxa"/>
              <w:end w:w="120" w:type="dxa"/>
            </w:tcMar>
          </w:tcPr>
          <w:p>
            <w:pPr>
              <w:spacing w:after="0" w:line="247" w:lineRule="auto"/>
            </w:pPr>
            <w:r>
              <w:rPr>
                <w:rFonts w:ascii="Calibri" w:hAnsi="Calibri"/>
                <w:b w:val="0"/>
                <w:i w:val="0"/>
                <w:color w:val="17202A"/>
                <w:sz w:val="17"/>
              </w:rPr>
              <w:t>Sebagian UAT-08</w:t>
            </w:r>
          </w:p>
        </w:tc>
      </w:tr>
      <w:tr>
        <w:tc>
          <w:tcPr>
            <w:tcW w:type="dxa" w:w="9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AUTO-06</w:t>
            </w:r>
          </w:p>
        </w:tc>
        <w:tc>
          <w:tcPr>
            <w:tcW w:type="dxa" w:w="4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Written test menolak jawaban terlalu pendek dan mengizinkan submit jawaban valid.</w:t>
            </w:r>
          </w:p>
        </w:tc>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Pass</w:t>
            </w:r>
          </w:p>
        </w:tc>
        <w:tc>
          <w:tcPr>
            <w:tcW w:type="dxa" w:w="28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7"/>
              </w:rPr>
              <w:t>Mendukung UAT-04</w:t>
            </w:r>
          </w:p>
        </w:tc>
      </w:tr>
      <w:tr>
        <w:tc>
          <w:tcPr>
            <w:tcW w:type="dxa" w:w="950"/>
            <w:vAlign w:val="center"/>
            <w:tcMar>
              <w:top w:w="80" w:type="dxa"/>
              <w:bottom w:w="80" w:type="dxa"/>
              <w:start w:w="120" w:type="dxa"/>
              <w:end w:w="120" w:type="dxa"/>
            </w:tcMar>
          </w:tcPr>
          <w:p>
            <w:pPr>
              <w:spacing w:after="0" w:line="247" w:lineRule="auto"/>
            </w:pPr>
            <w:r>
              <w:rPr>
                <w:rFonts w:ascii="Calibri" w:hAnsi="Calibri"/>
                <w:b w:val="0"/>
                <w:i w:val="0"/>
                <w:color w:val="17202A"/>
                <w:sz w:val="17"/>
              </w:rPr>
              <w:t>AUTO-07</w:t>
            </w:r>
          </w:p>
        </w:tc>
        <w:tc>
          <w:tcPr>
            <w:tcW w:type="dxa" w:w="4700"/>
            <w:vAlign w:val="center"/>
            <w:tcMar>
              <w:top w:w="80" w:type="dxa"/>
              <w:bottom w:w="80" w:type="dxa"/>
              <w:start w:w="120" w:type="dxa"/>
              <w:end w:w="120" w:type="dxa"/>
            </w:tcMar>
          </w:tcPr>
          <w:p>
            <w:pPr>
              <w:spacing w:after="0" w:line="247" w:lineRule="auto"/>
            </w:pPr>
            <w:r>
              <w:rPr>
                <w:rFonts w:ascii="Calibri" w:hAnsi="Calibri"/>
                <w:b w:val="0"/>
                <w:i w:val="0"/>
                <w:color w:val="17202A"/>
                <w:sz w:val="17"/>
              </w:rPr>
              <w:t>Clock dipercepat melewati 5 menit; auto-submit dan navigasi interview diverifikasi.</w:t>
            </w:r>
          </w:p>
        </w:tc>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7"/>
              </w:rPr>
              <w:t>Pass</w:t>
            </w:r>
          </w:p>
        </w:tc>
        <w:tc>
          <w:tcPr>
            <w:tcW w:type="dxa" w:w="2860"/>
            <w:vAlign w:val="center"/>
            <w:tcMar>
              <w:top w:w="80" w:type="dxa"/>
              <w:bottom w:w="80" w:type="dxa"/>
              <w:start w:w="120" w:type="dxa"/>
              <w:end w:w="120" w:type="dxa"/>
            </w:tcMar>
          </w:tcPr>
          <w:p>
            <w:pPr>
              <w:spacing w:after="0" w:line="247" w:lineRule="auto"/>
            </w:pPr>
            <w:r>
              <w:rPr>
                <w:rFonts w:ascii="Calibri" w:hAnsi="Calibri"/>
                <w:b w:val="0"/>
                <w:i w:val="0"/>
                <w:color w:val="17202A"/>
                <w:sz w:val="17"/>
              </w:rPr>
              <w:t>Mendukung UAT-04</w:t>
            </w:r>
          </w:p>
        </w:tc>
      </w:tr>
    </w:tbl>
    <w:p>
      <w:pPr>
        <w:keepNext w:val="0"/>
        <w:spacing w:before="0" w:after="80" w:line="264" w:lineRule="auto"/>
      </w:pPr>
    </w:p>
    <w:p>
      <w:pPr>
        <w:keepNext w:val="0"/>
        <w:spacing w:before="0" w:after="120" w:line="264" w:lineRule="auto"/>
      </w:pPr>
      <w:r>
        <w:rPr>
          <w:rFonts w:ascii="Calibri" w:hAnsi="Calibri"/>
          <w:b w:val="0"/>
          <w:i/>
          <w:color w:val="5F6B76"/>
          <w:sz w:val="18"/>
        </w:rPr>
        <w:t>Artefak: apps/web/tests/ui/critical-flows.spec.ts; apps/web/playwright.config.ts; output/qa/ui-report; output/qa/ui-results.xml; output/qa/ui-results.json.</w:t>
      </w:r>
    </w:p>
    <w:p>
      <w:pPr>
        <w:pStyle w:val="Heading2"/>
        <w:pageBreakBefore w:val="0"/>
      </w:pPr>
      <w:r>
        <w:rPr>
          <w:rFonts w:ascii="Calibri" w:hAnsi="Calibri"/>
          <w:b/>
          <w:i w:val="0"/>
          <w:color w:val="2E74B5"/>
          <w:sz w:val="26"/>
        </w:rPr>
        <w:t>4.2 Verifikasi Security Patch pada Branch dev</w:t>
      </w:r>
    </w:p>
    <w:p>
      <w:pPr>
        <w:keepNext w:val="0"/>
        <w:spacing w:before="0" w:after="120" w:line="264" w:lineRule="auto"/>
      </w:pPr>
      <w:r>
        <w:rPr>
          <w:rFonts w:ascii="Calibri" w:hAnsi="Calibri"/>
          <w:b w:val="0"/>
          <w:i w:val="0"/>
          <w:color w:val="17202A"/>
          <w:sz w:val="22"/>
        </w:rPr>
        <w:t>Riwayat Git lokal menunjukkan ketiga kelompok patch telah masuk ke branch dev dan juga terkandung pada branch prod. Commit awal facf27f sempat dibatalkan oleh a693dfc, kemudian diterapkan kembali melalui 4d116c1; karena itu bukti utama menggunakan commit reapply dan patch lanjutan di bawah.</w:t>
      </w:r>
    </w:p>
    <w:tbl>
      <w:tblPr>
        <w:tblStyle w:val="TableGrid"/>
        <w:tblW w:type="dxa" w:w="9360"/>
        <w:jc w:val="left"/>
        <w:tblLayout w:type="fixed"/>
        <w:tblLook w:firstColumn="1" w:firstRow="1" w:lastColumn="0" w:lastRow="0" w:noHBand="0" w:noVBand="1" w:val="04A0"/>
        <w:tblInd w:w="120" w:type="dxa"/>
      </w:tblPr>
      <w:tblGrid>
        <w:gridCol w:w="1700"/>
        <w:gridCol w:w="1450"/>
        <w:gridCol w:w="3400"/>
        <w:gridCol w:w="2810"/>
      </w:tblGrid>
      <w:tr>
        <w:trPr>
          <w:tblHeader w:val="true"/>
        </w:trPr>
        <w:tc>
          <w:tcPr>
            <w:tcW w:type="dxa" w:w="170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Area patch</w:t>
            </w:r>
          </w:p>
        </w:tc>
        <w:tc>
          <w:tcPr>
            <w:tcW w:type="dxa" w:w="145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Commit terverifikasi</w:t>
            </w:r>
          </w:p>
        </w:tc>
        <w:tc>
          <w:tcPr>
            <w:tcW w:type="dxa" w:w="340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Perubahan yang dibuktikan</w:t>
            </w:r>
          </w:p>
        </w:tc>
        <w:tc>
          <w:tcPr>
            <w:tcW w:type="dxa" w:w="281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Bukti pengujian/status</w:t>
            </w:r>
          </w:p>
        </w:tc>
      </w:tr>
      <w:tr>
        <w:tc>
          <w:tcPr>
            <w:tcW w:type="dxa" w:w="1700"/>
            <w:vAlign w:val="center"/>
            <w:tcMar>
              <w:top w:w="80" w:type="dxa"/>
              <w:bottom w:w="80" w:type="dxa"/>
              <w:start w:w="120" w:type="dxa"/>
              <w:end w:w="120" w:type="dxa"/>
            </w:tcMar>
          </w:tcPr>
          <w:p>
            <w:pPr>
              <w:spacing w:after="0" w:line="247" w:lineRule="auto"/>
            </w:pPr>
            <w:r>
              <w:rPr>
                <w:rFonts w:ascii="Calibri" w:hAnsi="Calibri"/>
                <w:b w:val="0"/>
                <w:i w:val="0"/>
                <w:color w:val="17202A"/>
                <w:sz w:val="15"/>
              </w:rPr>
              <w:t>Logic flaw registrasi akun duplikat</w:t>
            </w:r>
          </w:p>
        </w:tc>
        <w:tc>
          <w:tcPr>
            <w:tcW w:type="dxa" w:w="1450"/>
            <w:vAlign w:val="center"/>
            <w:tcMar>
              <w:top w:w="80" w:type="dxa"/>
              <w:bottom w:w="80" w:type="dxa"/>
              <w:start w:w="120" w:type="dxa"/>
              <w:end w:w="120" w:type="dxa"/>
            </w:tcMar>
          </w:tcPr>
          <w:p>
            <w:pPr>
              <w:spacing w:after="0" w:line="247" w:lineRule="auto"/>
            </w:pPr>
            <w:r>
              <w:rPr>
                <w:rFonts w:ascii="Calibri" w:hAnsi="Calibri"/>
                <w:b w:val="0"/>
                <w:i w:val="0"/>
                <w:color w:val="17202A"/>
                <w:sz w:val="15"/>
              </w:rPr>
              <w:t>4d116c1; 554bc0d; 0cfdf2d</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5"/>
              </w:rPr>
              <w:t>Normalisasi email; pemeriksaan case-insensitive dalam transaksi; respons 409 email_taken; frontend tidak lagi membuat akun mock ketika backend gagal.</w:t>
            </w:r>
          </w:p>
        </w:tc>
        <w:tc>
          <w:tcPr>
            <w:tcW w:type="dxa" w:w="2810"/>
            <w:vAlign w:val="center"/>
            <w:tcMar>
              <w:top w:w="80" w:type="dxa"/>
              <w:bottom w:w="80" w:type="dxa"/>
              <w:start w:w="120" w:type="dxa"/>
              <w:end w:w="120" w:type="dxa"/>
            </w:tcMar>
          </w:tcPr>
          <w:p>
            <w:pPr>
              <w:spacing w:after="0" w:line="247" w:lineRule="auto"/>
            </w:pPr>
            <w:r>
              <w:rPr>
                <w:rFonts w:ascii="Calibri" w:hAnsi="Calibri"/>
                <w:b w:val="0"/>
                <w:i w:val="0"/>
                <w:color w:val="17202A"/>
                <w:sz w:val="15"/>
              </w:rPr>
              <w:t>Test mendaftarkan email yang sama dengan variasi huruf besar/kecil, mengharapkan 409, dan memastikan hanya satu user tersimpan.</w:t>
            </w:r>
          </w:p>
        </w:tc>
      </w:tr>
      <w:tr>
        <w:tc>
          <w:tcPr>
            <w:tcW w:type="dxa" w:w="1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Anti-jailbreak, prompt injection, dan batas scope AI</w:t>
            </w:r>
          </w:p>
        </w:tc>
        <w:tc>
          <w:tcPr>
            <w:tcW w:type="dxa" w:w="14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4d116c1; 3a5b899</w:t>
            </w:r>
          </w:p>
        </w:tc>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Deteksi override/prompt extraction, obfuscation, leetspeak, zero-width marker; untrusted-content wrapping; refusal sebelum provider; AI Assistant dibatasi ke HR/rekrutmen.</w:t>
            </w:r>
          </w:p>
        </w:tc>
        <w:tc>
          <w:tcPr>
            <w:tcW w:type="dxa" w:w="28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Test untuk prompt normal, override Inggris/Indonesia, marker terobfuscasi, leetspeak, coding out-of-scope, dan pertanyaan interview yang valid.</w:t>
            </w:r>
          </w:p>
        </w:tc>
      </w:tr>
      <w:tr>
        <w:tc>
          <w:tcPr>
            <w:tcW w:type="dxa" w:w="1700"/>
            <w:vAlign w:val="center"/>
            <w:tcMar>
              <w:top w:w="80" w:type="dxa"/>
              <w:bottom w:w="80" w:type="dxa"/>
              <w:start w:w="120" w:type="dxa"/>
              <w:end w:w="120" w:type="dxa"/>
            </w:tcMar>
          </w:tcPr>
          <w:p>
            <w:pPr>
              <w:spacing w:after="0" w:line="247" w:lineRule="auto"/>
            </w:pPr>
            <w:r>
              <w:rPr>
                <w:rFonts w:ascii="Calibri" w:hAnsi="Calibri"/>
                <w:b w:val="0"/>
                <w:i w:val="0"/>
                <w:color w:val="17202A"/>
                <w:sz w:val="15"/>
              </w:rPr>
              <w:t>Dependency High–Critical alert remediation</w:t>
            </w:r>
          </w:p>
        </w:tc>
        <w:tc>
          <w:tcPr>
            <w:tcW w:type="dxa" w:w="1450"/>
            <w:vAlign w:val="center"/>
            <w:tcMar>
              <w:top w:w="80" w:type="dxa"/>
              <w:bottom w:w="80" w:type="dxa"/>
              <w:start w:w="120" w:type="dxa"/>
              <w:end w:w="120" w:type="dxa"/>
            </w:tcMar>
          </w:tcPr>
          <w:p>
            <w:pPr>
              <w:spacing w:after="0" w:line="247" w:lineRule="auto"/>
            </w:pPr>
            <w:r>
              <w:rPr>
                <w:rFonts w:ascii="Calibri" w:hAnsi="Calibri"/>
                <w:b w:val="0"/>
                <w:i w:val="0"/>
                <w:color w:val="17202A"/>
                <w:sz w:val="15"/>
              </w:rPr>
              <w:t>1e177cb; 607f0f3</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5"/>
              </w:rPr>
              <w:t>Patch advisory pgx serta pembaruan go-chi, Next.js, PostCSS, python-multipart, pypdf, python-dotenv, pytest, dan pytest-asyncio.</w:t>
            </w:r>
          </w:p>
        </w:tc>
        <w:tc>
          <w:tcPr>
            <w:tcW w:type="dxa" w:w="2810"/>
            <w:vAlign w:val="center"/>
            <w:tcMar>
              <w:top w:w="80" w:type="dxa"/>
              <w:bottom w:w="80" w:type="dxa"/>
              <w:start w:w="120" w:type="dxa"/>
              <w:end w:w="120" w:type="dxa"/>
            </w:tcMar>
          </w:tcPr>
          <w:p>
            <w:pPr>
              <w:spacing w:after="0" w:line="247" w:lineRule="auto"/>
            </w:pPr>
            <w:r>
              <w:rPr>
                <w:rFonts w:ascii="Calibri" w:hAnsi="Calibri"/>
                <w:b w:val="0"/>
                <w:i w:val="0"/>
                <w:color w:val="17202A"/>
                <w:sz w:val="15"/>
              </w:rPr>
              <w:t>Branch remote Dependabot tersedia untuk dependency Go, npm/yarn, dan Python; quality gate proyek lulus pada evaluasi lokal.</w:t>
            </w:r>
          </w:p>
        </w:tc>
      </w:tr>
    </w:tbl>
    <w:p>
      <w:pPr>
        <w:keepNext w:val="0"/>
        <w:spacing w:before="0" w:after="80" w:line="264"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4D6"/>
          </w:tcPr>
          <w:p>
            <w:pPr>
              <w:spacing w:after="0" w:line="264" w:lineRule="auto"/>
            </w:pPr>
            <w:r>
              <w:rPr>
                <w:rFonts w:ascii="Calibri" w:hAnsi="Calibri"/>
                <w:b/>
                <w:i w:val="0"/>
                <w:color w:val="7A5A00"/>
                <w:sz w:val="21"/>
              </w:rPr>
              <w:t xml:space="preserve">Batas klaim security: </w:t>
            </w:r>
            <w:r>
              <w:rPr>
                <w:rFonts w:ascii="Calibri" w:hAnsi="Calibri"/>
                <w:b w:val="0"/>
                <w:i w:val="0"/>
                <w:color w:val="7A5A00"/>
                <w:sz w:val="21"/>
              </w:rPr>
              <w:t>Bukti commit menunjukkan alert dan kelemahan tertentu telah ditindaklanjuti. Laporan tidak menyatakan zero open vulnerability karena status terbaru GitHub Security/Dependabot tidak diverifikasi dari dashboard. Screenshot alert sebelum–sesudah atau riwayat pull request Dependabot tetap perlu dilampirkan sebagai bukti primer.</w:t>
            </w:r>
          </w:p>
        </w:tc>
      </w:tr>
    </w:tbl>
    <w:p>
      <w:pPr>
        <w:keepNext w:val="0"/>
        <w:spacing w:before="0" w:after="80" w:line="264" w:lineRule="auto"/>
      </w:pPr>
    </w:p>
    <w:p>
      <w:pPr>
        <w:pStyle w:val="Heading1"/>
        <w:pageBreakBefore w:val="0"/>
      </w:pPr>
      <w:r>
        <w:rPr>
          <w:rFonts w:ascii="Calibri" w:hAnsi="Calibri"/>
          <w:b/>
          <w:i w:val="0"/>
          <w:color w:val="2E74B5"/>
          <w:sz w:val="32"/>
        </w:rPr>
        <w:t>5. Defect, Gap, dan Risiko</w:t>
      </w:r>
    </w:p>
    <w:tbl>
      <w:tblPr>
        <w:tblStyle w:val="TableGrid"/>
        <w:tblW w:type="dxa" w:w="9360"/>
        <w:jc w:val="left"/>
        <w:tblLayout w:type="fixed"/>
        <w:tblLook w:firstColumn="1" w:firstRow="1" w:lastColumn="0" w:lastRow="0" w:noHBand="0" w:noVBand="1" w:val="04A0"/>
        <w:tblInd w:w="120" w:type="dxa"/>
      </w:tblPr>
      <w:tblGrid>
        <w:gridCol w:w="650"/>
        <w:gridCol w:w="900"/>
        <w:gridCol w:w="2800"/>
        <w:gridCol w:w="2450"/>
        <w:gridCol w:w="2560"/>
      </w:tblGrid>
      <w:tr>
        <w:trPr>
          <w:tblHeader w:val="true"/>
        </w:trPr>
        <w:tc>
          <w:tcPr>
            <w:tcW w:type="dxa" w:w="65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ID</w:t>
            </w:r>
          </w:p>
        </w:tc>
        <w:tc>
          <w:tcPr>
            <w:tcW w:type="dxa" w:w="90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Severity</w:t>
            </w:r>
          </w:p>
        </w:tc>
        <w:tc>
          <w:tcPr>
            <w:tcW w:type="dxa" w:w="280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Temuan</w:t>
            </w:r>
          </w:p>
        </w:tc>
        <w:tc>
          <w:tcPr>
            <w:tcW w:type="dxa" w:w="245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Dampak</w:t>
            </w:r>
          </w:p>
        </w:tc>
        <w:tc>
          <w:tcPr>
            <w:tcW w:type="dxa" w:w="256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Rekomendasi/exit condition</w:t>
            </w:r>
          </w:p>
        </w:tc>
      </w:tr>
      <w:tr>
        <w:tc>
          <w:tcPr>
            <w:tcW w:type="dxa" w:w="650"/>
            <w:vAlign w:val="center"/>
            <w:tcMar>
              <w:top w:w="80" w:type="dxa"/>
              <w:bottom w:w="80" w:type="dxa"/>
              <w:start w:w="120" w:type="dxa"/>
              <w:end w:w="120" w:type="dxa"/>
            </w:tcMar>
          </w:tcPr>
          <w:p>
            <w:pPr>
              <w:spacing w:after="0" w:line="247" w:lineRule="auto"/>
            </w:pPr>
            <w:r>
              <w:rPr>
                <w:rFonts w:ascii="Calibri" w:hAnsi="Calibri"/>
                <w:b w:val="0"/>
                <w:i w:val="0"/>
                <w:color w:val="17202A"/>
                <w:sz w:val="15"/>
              </w:rPr>
              <w:t>QA-001</w:t>
            </w:r>
          </w:p>
        </w:tc>
        <w:tc>
          <w:tcPr>
            <w:tcW w:type="dxa" w:w="900"/>
            <w:vAlign w:val="center"/>
            <w:tcMar>
              <w:top w:w="80" w:type="dxa"/>
              <w:bottom w:w="80" w:type="dxa"/>
              <w:start w:w="120" w:type="dxa"/>
              <w:end w:w="120" w:type="dxa"/>
            </w:tcMar>
          </w:tcPr>
          <w:p>
            <w:pPr>
              <w:spacing w:after="0" w:line="247" w:lineRule="auto"/>
            </w:pPr>
            <w:r>
              <w:rPr>
                <w:rFonts w:ascii="Calibri" w:hAnsi="Calibri"/>
                <w:b w:val="0"/>
                <w:i w:val="0"/>
                <w:color w:val="17202A"/>
                <w:sz w:val="15"/>
              </w:rPr>
              <w:t>Medium</w:t>
            </w:r>
          </w:p>
        </w:tc>
        <w:tc>
          <w:tcPr>
            <w:tcW w:type="dxa" w:w="2800"/>
            <w:vAlign w:val="center"/>
            <w:tcMar>
              <w:top w:w="80" w:type="dxa"/>
              <w:bottom w:w="80" w:type="dxa"/>
              <w:start w:w="120" w:type="dxa"/>
              <w:end w:w="120" w:type="dxa"/>
            </w:tcMar>
          </w:tcPr>
          <w:p>
            <w:pPr>
              <w:spacing w:after="0" w:line="247" w:lineRule="auto"/>
            </w:pPr>
            <w:r>
              <w:rPr>
                <w:rFonts w:ascii="Calibri" w:hAnsi="Calibri"/>
                <w:b w:val="0"/>
                <w:i w:val="0"/>
                <w:color w:val="17202A"/>
                <w:sz w:val="15"/>
              </w:rPr>
              <w:t>Lima review praktisi tersedia sebagai narasi, tetapi bukti primer sesi, izin pencantuman identitas/afiliasi, dan metrik usability belum diperiksa.</w:t>
            </w:r>
          </w:p>
        </w:tc>
        <w:tc>
          <w:tcPr>
            <w:tcW w:type="dxa" w:w="2450"/>
            <w:vAlign w:val="center"/>
            <w:tcMar>
              <w:top w:w="80" w:type="dxa"/>
              <w:bottom w:w="80" w:type="dxa"/>
              <w:start w:w="120" w:type="dxa"/>
              <w:end w:w="120" w:type="dxa"/>
            </w:tcMar>
          </w:tcPr>
          <w:p>
            <w:pPr>
              <w:spacing w:after="0" w:line="247" w:lineRule="auto"/>
            </w:pPr>
            <w:r>
              <w:rPr>
                <w:rFonts w:ascii="Calibri" w:hAnsi="Calibri"/>
                <w:b w:val="0"/>
                <w:i w:val="0"/>
                <w:color w:val="17202A"/>
                <w:sz w:val="15"/>
              </w:rPr>
              <w:t>Validasi ahli terbukti; task success dan respons penggunaan aktual belum seluruhnya terukur.</w:t>
            </w:r>
          </w:p>
        </w:tc>
        <w:tc>
          <w:tcPr>
            <w:tcW w:type="dxa" w:w="2560"/>
            <w:vAlign w:val="center"/>
            <w:tcMar>
              <w:top w:w="80" w:type="dxa"/>
              <w:bottom w:w="80" w:type="dxa"/>
              <w:start w:w="120" w:type="dxa"/>
              <w:end w:w="120" w:type="dxa"/>
            </w:tcMar>
          </w:tcPr>
          <w:p>
            <w:pPr>
              <w:spacing w:after="0" w:line="247" w:lineRule="auto"/>
            </w:pPr>
            <w:r>
              <w:rPr>
                <w:rFonts w:ascii="Calibri" w:hAnsi="Calibri"/>
                <w:b w:val="0"/>
                <w:i w:val="0"/>
                <w:color w:val="17202A"/>
                <w:sz w:val="15"/>
              </w:rPr>
              <w:t>Lampirkan notulen/rekaman/izin identitas, lalu jalankan minimal 5 sesi pengguna target.</w:t>
            </w:r>
          </w:p>
        </w:tc>
      </w:tr>
      <w:tr>
        <w:tc>
          <w:tcPr>
            <w:tcW w:type="dxa" w:w="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QA-002</w:t>
            </w:r>
          </w:p>
        </w:tc>
        <w:tc>
          <w:tcPr>
            <w:tcW w:type="dxa" w:w="9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Closed</w:t>
            </w:r>
          </w:p>
        </w:tc>
        <w:tc>
          <w:tcPr>
            <w:tcW w:type="dxa" w:w="28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Frontend lint awal gagal: 17 error dan 10 warning.</w:t>
            </w:r>
          </w:p>
        </w:tc>
        <w:tc>
          <w:tcPr>
            <w:tcW w:type="dxa" w:w="24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Risiko lifecycle React, type safety, image handling, dan maintainability.</w:t>
            </w:r>
          </w:p>
        </w:tc>
        <w:tc>
          <w:tcPr>
            <w:tcW w:type="dxa" w:w="2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Ditutup: yarn lint kini 0 error/0 warning.</w:t>
            </w:r>
          </w:p>
        </w:tc>
      </w:tr>
      <w:tr>
        <w:tc>
          <w:tcPr>
            <w:tcW w:type="dxa" w:w="650"/>
            <w:vAlign w:val="center"/>
            <w:tcMar>
              <w:top w:w="80" w:type="dxa"/>
              <w:bottom w:w="80" w:type="dxa"/>
              <w:start w:w="120" w:type="dxa"/>
              <w:end w:w="120" w:type="dxa"/>
            </w:tcMar>
          </w:tcPr>
          <w:p>
            <w:pPr>
              <w:spacing w:after="0" w:line="247" w:lineRule="auto"/>
            </w:pPr>
            <w:r>
              <w:rPr>
                <w:rFonts w:ascii="Calibri" w:hAnsi="Calibri"/>
                <w:b w:val="0"/>
                <w:i w:val="0"/>
                <w:color w:val="17202A"/>
                <w:sz w:val="15"/>
              </w:rPr>
              <w:t>QA-003</w:t>
            </w:r>
          </w:p>
        </w:tc>
        <w:tc>
          <w:tcPr>
            <w:tcW w:type="dxa" w:w="900"/>
            <w:vAlign w:val="center"/>
            <w:tcMar>
              <w:top w:w="80" w:type="dxa"/>
              <w:bottom w:w="80" w:type="dxa"/>
              <w:start w:w="120" w:type="dxa"/>
              <w:end w:w="120" w:type="dxa"/>
            </w:tcMar>
          </w:tcPr>
          <w:p>
            <w:pPr>
              <w:spacing w:after="0" w:line="247" w:lineRule="auto"/>
            </w:pPr>
            <w:r>
              <w:rPr>
                <w:rFonts w:ascii="Calibri" w:hAnsi="Calibri"/>
                <w:b w:val="0"/>
                <w:i w:val="0"/>
                <w:color w:val="17202A"/>
                <w:sz w:val="15"/>
              </w:rPr>
              <w:t>High</w:t>
            </w:r>
          </w:p>
        </w:tc>
        <w:tc>
          <w:tcPr>
            <w:tcW w:type="dxa" w:w="2800"/>
            <w:vAlign w:val="center"/>
            <w:tcMar>
              <w:top w:w="80" w:type="dxa"/>
              <w:bottom w:w="80" w:type="dxa"/>
              <w:start w:w="120" w:type="dxa"/>
              <w:end w:w="120" w:type="dxa"/>
            </w:tcMar>
          </w:tcPr>
          <w:p>
            <w:pPr>
              <w:spacing w:after="0" w:line="247" w:lineRule="auto"/>
            </w:pPr>
            <w:r>
              <w:rPr>
                <w:rFonts w:ascii="Calibri" w:hAnsi="Calibri"/>
                <w:b w:val="0"/>
                <w:i w:val="0"/>
                <w:color w:val="17202A"/>
                <w:sz w:val="15"/>
              </w:rPr>
              <w:t>Subscription, payment, notification, vector search, dan chat masih sebagian stub/placeholder.</w:t>
            </w:r>
          </w:p>
        </w:tc>
        <w:tc>
          <w:tcPr>
            <w:tcW w:type="dxa" w:w="2450"/>
            <w:vAlign w:val="center"/>
            <w:tcMar>
              <w:top w:w="80" w:type="dxa"/>
              <w:bottom w:w="80" w:type="dxa"/>
              <w:start w:w="120" w:type="dxa"/>
              <w:end w:w="120" w:type="dxa"/>
            </w:tcMar>
          </w:tcPr>
          <w:p>
            <w:pPr>
              <w:spacing w:after="0" w:line="247" w:lineRule="auto"/>
            </w:pPr>
            <w:r>
              <w:rPr>
                <w:rFonts w:ascii="Calibri" w:hAnsi="Calibri"/>
                <w:b w:val="0"/>
                <w:i w:val="0"/>
                <w:color w:val="17202A"/>
                <w:sz w:val="15"/>
              </w:rPr>
              <w:t>Demo dapat menimbulkan ekspektasi fungsi yang belum nyata.</w:t>
            </w:r>
          </w:p>
        </w:tc>
        <w:tc>
          <w:tcPr>
            <w:tcW w:type="dxa" w:w="2560"/>
            <w:vAlign w:val="center"/>
            <w:tcMar>
              <w:top w:w="80" w:type="dxa"/>
              <w:bottom w:w="80" w:type="dxa"/>
              <w:start w:w="120" w:type="dxa"/>
              <w:end w:w="120" w:type="dxa"/>
            </w:tcMar>
          </w:tcPr>
          <w:p>
            <w:pPr>
              <w:spacing w:after="0" w:line="247" w:lineRule="auto"/>
            </w:pPr>
            <w:r>
              <w:rPr>
                <w:rFonts w:ascii="Calibri" w:hAnsi="Calibri"/>
                <w:b w:val="0"/>
                <w:i w:val="0"/>
                <w:color w:val="17202A"/>
                <w:sz w:val="15"/>
              </w:rPr>
              <w:t>Labeli eksplisit sebagai out-of-scope; jangan masukkan acceptance MVP inti.</w:t>
            </w:r>
          </w:p>
        </w:tc>
      </w:tr>
      <w:tr>
        <w:tc>
          <w:tcPr>
            <w:tcW w:type="dxa" w:w="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QA-004</w:t>
            </w:r>
          </w:p>
        </w:tc>
        <w:tc>
          <w:tcPr>
            <w:tcW w:type="dxa" w:w="9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Critical</w:t>
            </w:r>
          </w:p>
        </w:tc>
        <w:tc>
          <w:tcPr>
            <w:tcW w:type="dxa" w:w="28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README menyatakan webhook Xendit menerima callback tanpa verifikasi signature.</w:t>
            </w:r>
          </w:p>
        </w:tc>
        <w:tc>
          <w:tcPr>
            <w:tcW w:type="dxa" w:w="24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Risiko pemalsuan callback pembayaran.</w:t>
            </w:r>
          </w:p>
        </w:tc>
        <w:tc>
          <w:tcPr>
            <w:tcW w:type="dxa" w:w="2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Wajib verifikasi signature dan tambah negative test sebelum fitur pembayaran diaktifkan.</w:t>
            </w:r>
          </w:p>
        </w:tc>
      </w:tr>
      <w:tr>
        <w:tc>
          <w:tcPr>
            <w:tcW w:type="dxa" w:w="650"/>
            <w:vAlign w:val="center"/>
            <w:tcMar>
              <w:top w:w="80" w:type="dxa"/>
              <w:bottom w:w="80" w:type="dxa"/>
              <w:start w:w="120" w:type="dxa"/>
              <w:end w:w="120" w:type="dxa"/>
            </w:tcMar>
          </w:tcPr>
          <w:p>
            <w:pPr>
              <w:spacing w:after="0" w:line="247" w:lineRule="auto"/>
            </w:pPr>
            <w:r>
              <w:rPr>
                <w:rFonts w:ascii="Calibri" w:hAnsi="Calibri"/>
                <w:b w:val="0"/>
                <w:i w:val="0"/>
                <w:color w:val="17202A"/>
                <w:sz w:val="15"/>
              </w:rPr>
              <w:t>QA-005</w:t>
            </w:r>
          </w:p>
        </w:tc>
        <w:tc>
          <w:tcPr>
            <w:tcW w:type="dxa" w:w="900"/>
            <w:vAlign w:val="center"/>
            <w:tcMar>
              <w:top w:w="80" w:type="dxa"/>
              <w:bottom w:w="80" w:type="dxa"/>
              <w:start w:w="120" w:type="dxa"/>
              <w:end w:w="120" w:type="dxa"/>
            </w:tcMar>
          </w:tcPr>
          <w:p>
            <w:pPr>
              <w:spacing w:after="0" w:line="247" w:lineRule="auto"/>
            </w:pPr>
            <w:r>
              <w:rPr>
                <w:rFonts w:ascii="Calibri" w:hAnsi="Calibri"/>
                <w:b w:val="0"/>
                <w:i w:val="0"/>
                <w:color w:val="17202A"/>
                <w:sz w:val="15"/>
              </w:rPr>
              <w:t>Medium</w:t>
            </w:r>
          </w:p>
        </w:tc>
        <w:tc>
          <w:tcPr>
            <w:tcW w:type="dxa" w:w="2800"/>
            <w:vAlign w:val="center"/>
            <w:tcMar>
              <w:top w:w="80" w:type="dxa"/>
              <w:bottom w:w="80" w:type="dxa"/>
              <w:start w:w="120" w:type="dxa"/>
              <w:end w:w="120" w:type="dxa"/>
            </w:tcMar>
          </w:tcPr>
          <w:p>
            <w:pPr>
              <w:spacing w:after="0" w:line="247" w:lineRule="auto"/>
            </w:pPr>
            <w:r>
              <w:rPr>
                <w:rFonts w:ascii="Calibri" w:hAnsi="Calibri"/>
                <w:b w:val="0"/>
                <w:i w:val="0"/>
                <w:color w:val="17202A"/>
                <w:sz w:val="15"/>
              </w:rPr>
              <w:t>Tidak ada performance/load test terukur.</w:t>
            </w:r>
          </w:p>
        </w:tc>
        <w:tc>
          <w:tcPr>
            <w:tcW w:type="dxa" w:w="2450"/>
            <w:vAlign w:val="center"/>
            <w:tcMar>
              <w:top w:w="80" w:type="dxa"/>
              <w:bottom w:w="80" w:type="dxa"/>
              <w:start w:w="120" w:type="dxa"/>
              <w:end w:w="120" w:type="dxa"/>
            </w:tcMar>
          </w:tcPr>
          <w:p>
            <w:pPr>
              <w:spacing w:after="0" w:line="247" w:lineRule="auto"/>
            </w:pPr>
            <w:r>
              <w:rPr>
                <w:rFonts w:ascii="Calibri" w:hAnsi="Calibri"/>
                <w:b w:val="0"/>
                <w:i w:val="0"/>
                <w:color w:val="17202A"/>
                <w:sz w:val="15"/>
              </w:rPr>
              <w:t>Klaim skalabilitas belum memiliki data p50/p95, throughput, atau error rate.</w:t>
            </w:r>
          </w:p>
        </w:tc>
        <w:tc>
          <w:tcPr>
            <w:tcW w:type="dxa" w:w="2560"/>
            <w:vAlign w:val="center"/>
            <w:tcMar>
              <w:top w:w="80" w:type="dxa"/>
              <w:bottom w:w="80" w:type="dxa"/>
              <w:start w:w="120" w:type="dxa"/>
              <w:end w:w="120" w:type="dxa"/>
            </w:tcMar>
          </w:tcPr>
          <w:p>
            <w:pPr>
              <w:spacing w:after="0" w:line="247" w:lineRule="auto"/>
            </w:pPr>
            <w:r>
              <w:rPr>
                <w:rFonts w:ascii="Calibri" w:hAnsi="Calibri"/>
                <w:b w:val="0"/>
                <w:i w:val="0"/>
                <w:color w:val="17202A"/>
                <w:sz w:val="15"/>
              </w:rPr>
              <w:t>Tetapkan workload pilot dan jalankan baseline load test.</w:t>
            </w:r>
          </w:p>
        </w:tc>
      </w:tr>
      <w:tr>
        <w:tc>
          <w:tcPr>
            <w:tcW w:type="dxa" w:w="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QA-006</w:t>
            </w:r>
          </w:p>
        </w:tc>
        <w:tc>
          <w:tcPr>
            <w:tcW w:type="dxa" w:w="9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Closed/Partial</w:t>
            </w:r>
          </w:p>
        </w:tc>
        <w:tc>
          <w:tcPr>
            <w:tcW w:type="dxa" w:w="28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Automated UI regression sebelumnya belum tersedia.</w:t>
            </w:r>
          </w:p>
        </w:tc>
        <w:tc>
          <w:tcPr>
            <w:tcW w:type="dxa" w:w="24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Critical flow tidak memiliki safety net.</w:t>
            </w:r>
          </w:p>
        </w:tc>
        <w:tc>
          <w:tcPr>
            <w:tcW w:type="dxa" w:w="2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Ditutup untuk 7 skenario inti; lanjutkan coverage AI Interview, HRD decision, upload invalid, dan payment security.</w:t>
            </w:r>
          </w:p>
        </w:tc>
      </w:tr>
      <w:tr>
        <w:tc>
          <w:tcPr>
            <w:tcW w:type="dxa" w:w="650"/>
            <w:vAlign w:val="center"/>
            <w:tcMar>
              <w:top w:w="80" w:type="dxa"/>
              <w:bottom w:w="80" w:type="dxa"/>
              <w:start w:w="120" w:type="dxa"/>
              <w:end w:w="120" w:type="dxa"/>
            </w:tcMar>
          </w:tcPr>
          <w:p>
            <w:pPr>
              <w:spacing w:after="0" w:line="247" w:lineRule="auto"/>
            </w:pPr>
            <w:r>
              <w:rPr>
                <w:rFonts w:ascii="Calibri" w:hAnsi="Calibri"/>
                <w:b w:val="0"/>
                <w:i w:val="0"/>
                <w:color w:val="17202A"/>
                <w:sz w:val="15"/>
              </w:rPr>
              <w:t>QA-009</w:t>
            </w:r>
          </w:p>
        </w:tc>
        <w:tc>
          <w:tcPr>
            <w:tcW w:type="dxa" w:w="900"/>
            <w:vAlign w:val="center"/>
            <w:tcMar>
              <w:top w:w="80" w:type="dxa"/>
              <w:bottom w:w="80" w:type="dxa"/>
              <w:start w:w="120" w:type="dxa"/>
              <w:end w:w="120" w:type="dxa"/>
            </w:tcMar>
          </w:tcPr>
          <w:p>
            <w:pPr>
              <w:spacing w:after="0" w:line="247" w:lineRule="auto"/>
            </w:pPr>
            <w:r>
              <w:rPr>
                <w:rFonts w:ascii="Calibri" w:hAnsi="Calibri"/>
                <w:b w:val="0"/>
                <w:i w:val="0"/>
                <w:color w:val="17202A"/>
                <w:sz w:val="15"/>
              </w:rPr>
              <w:t>Low</w:t>
            </w:r>
          </w:p>
        </w:tc>
        <w:tc>
          <w:tcPr>
            <w:tcW w:type="dxa" w:w="2800"/>
            <w:vAlign w:val="center"/>
            <w:tcMar>
              <w:top w:w="80" w:type="dxa"/>
              <w:bottom w:w="80" w:type="dxa"/>
              <w:start w:w="120" w:type="dxa"/>
              <w:end w:w="120" w:type="dxa"/>
            </w:tcMar>
          </w:tcPr>
          <w:p>
            <w:pPr>
              <w:spacing w:after="0" w:line="247" w:lineRule="auto"/>
            </w:pPr>
            <w:r>
              <w:rPr>
                <w:rFonts w:ascii="Calibri" w:hAnsi="Calibri"/>
                <w:b w:val="0"/>
                <w:i w:val="0"/>
                <w:color w:val="17202A"/>
                <w:sz w:val="15"/>
              </w:rPr>
              <w:t>Run UI headless mencatat warning aspect ratio/LCP dan tidak menyediakan kamera; tim kemudian melaporkan UAT AI Interview berhasil pada perangkat nyata.</w:t>
            </w:r>
          </w:p>
        </w:tc>
        <w:tc>
          <w:tcPr>
            <w:tcW w:type="dxa" w:w="2450"/>
            <w:vAlign w:val="center"/>
            <w:tcMar>
              <w:top w:w="80" w:type="dxa"/>
              <w:bottom w:w="80" w:type="dxa"/>
              <w:start w:w="120" w:type="dxa"/>
              <w:end w:w="120" w:type="dxa"/>
            </w:tcMar>
          </w:tcPr>
          <w:p>
            <w:pPr>
              <w:spacing w:after="0" w:line="247" w:lineRule="auto"/>
            </w:pPr>
            <w:r>
              <w:rPr>
                <w:rFonts w:ascii="Calibri" w:hAnsi="Calibri"/>
                <w:b w:val="0"/>
                <w:i w:val="0"/>
                <w:color w:val="17202A"/>
                <w:sz w:val="15"/>
              </w:rPr>
              <w:t>Fungsi perangkat nyata tervalidasi, tetapi evidence pack belum diaudit QA dan warning image tetap menjadi performance debt.</w:t>
            </w:r>
          </w:p>
        </w:tc>
        <w:tc>
          <w:tcPr>
            <w:tcW w:type="dxa" w:w="2560"/>
            <w:vAlign w:val="center"/>
            <w:tcMar>
              <w:top w:w="80" w:type="dxa"/>
              <w:bottom w:w="80" w:type="dxa"/>
              <w:start w:w="120" w:type="dxa"/>
              <w:end w:w="120" w:type="dxa"/>
            </w:tcMar>
          </w:tcPr>
          <w:p>
            <w:pPr>
              <w:spacing w:after="0" w:line="247" w:lineRule="auto"/>
            </w:pPr>
            <w:r>
              <w:rPr>
                <w:rFonts w:ascii="Calibri" w:hAnsi="Calibri"/>
                <w:b w:val="0"/>
                <w:i w:val="0"/>
                <w:color w:val="17202A"/>
                <w:sz w:val="15"/>
              </w:rPr>
              <w:t>Lampirkan consent, recording, device/browser matrix, serta error log; perbaiki image sizing/priority.</w:t>
            </w:r>
          </w:p>
        </w:tc>
      </w:tr>
      <w:tr>
        <w:tc>
          <w:tcPr>
            <w:tcW w:type="dxa" w:w="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QA-007</w:t>
            </w:r>
          </w:p>
        </w:tc>
        <w:tc>
          <w:tcPr>
            <w:tcW w:type="dxa" w:w="9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Medium/Partial</w:t>
            </w:r>
          </w:p>
        </w:tc>
        <w:tc>
          <w:tcPr>
            <w:tcW w:type="dxa" w:w="28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Trace security patch telah dilengkapi commit; perubahan produk/UX lain masih belum seluruhnya memiliki bukti before/after dan commit terkait.</w:t>
            </w:r>
          </w:p>
        </w:tc>
        <w:tc>
          <w:tcPr>
            <w:tcW w:type="dxa" w:w="24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Security remediation dapat diaudit, tetapi seluruh feedback-to-change belum lengkap.</w:t>
            </w:r>
          </w:p>
        </w:tc>
        <w:tc>
          <w:tcPr>
            <w:tcW w:type="dxa" w:w="2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Tambahkan screenshot, issue/decision log, commit, dan status verifikasi untuk perubahan produk/UX.</w:t>
            </w:r>
          </w:p>
        </w:tc>
      </w:tr>
      <w:tr>
        <w:tc>
          <w:tcPr>
            <w:tcW w:type="dxa" w:w="650"/>
            <w:vAlign w:val="center"/>
            <w:tcMar>
              <w:top w:w="80" w:type="dxa"/>
              <w:bottom w:w="80" w:type="dxa"/>
              <w:start w:w="120" w:type="dxa"/>
              <w:end w:w="120" w:type="dxa"/>
            </w:tcMar>
          </w:tcPr>
          <w:p>
            <w:pPr>
              <w:spacing w:after="0" w:line="247" w:lineRule="auto"/>
            </w:pPr>
            <w:r>
              <w:rPr>
                <w:rFonts w:ascii="Calibri" w:hAnsi="Calibri"/>
                <w:b w:val="0"/>
                <w:i w:val="0"/>
                <w:color w:val="17202A"/>
                <w:sz w:val="15"/>
              </w:rPr>
              <w:t>QA-008</w:t>
            </w:r>
          </w:p>
        </w:tc>
        <w:tc>
          <w:tcPr>
            <w:tcW w:type="dxa" w:w="900"/>
            <w:vAlign w:val="center"/>
            <w:tcMar>
              <w:top w:w="80" w:type="dxa"/>
              <w:bottom w:w="80" w:type="dxa"/>
              <w:start w:w="120" w:type="dxa"/>
              <w:end w:w="120" w:type="dxa"/>
            </w:tcMar>
          </w:tcPr>
          <w:p>
            <w:pPr>
              <w:spacing w:after="0" w:line="247" w:lineRule="auto"/>
            </w:pPr>
            <w:r>
              <w:rPr>
                <w:rFonts w:ascii="Calibri" w:hAnsi="Calibri"/>
                <w:b w:val="0"/>
                <w:i w:val="0"/>
                <w:color w:val="17202A"/>
                <w:sz w:val="15"/>
              </w:rPr>
              <w:t>Low</w:t>
            </w:r>
          </w:p>
        </w:tc>
        <w:tc>
          <w:tcPr>
            <w:tcW w:type="dxa" w:w="2800"/>
            <w:vAlign w:val="center"/>
            <w:tcMar>
              <w:top w:w="80" w:type="dxa"/>
              <w:bottom w:w="80" w:type="dxa"/>
              <w:start w:w="120" w:type="dxa"/>
              <w:end w:w="120" w:type="dxa"/>
            </w:tcMar>
          </w:tcPr>
          <w:p>
            <w:pPr>
              <w:spacing w:after="0" w:line="247" w:lineRule="auto"/>
            </w:pPr>
            <w:r>
              <w:rPr>
                <w:rFonts w:ascii="Calibri" w:hAnsi="Calibri"/>
                <w:b w:val="0"/>
                <w:i w:val="0"/>
                <w:color w:val="17202A"/>
                <w:sz w:val="15"/>
              </w:rPr>
              <w:t>Pytest menghasilkan deprecation warning konfigurasi async fixture.</w:t>
            </w:r>
          </w:p>
        </w:tc>
        <w:tc>
          <w:tcPr>
            <w:tcW w:type="dxa" w:w="2450"/>
            <w:vAlign w:val="center"/>
            <w:tcMar>
              <w:top w:w="80" w:type="dxa"/>
              <w:bottom w:w="80" w:type="dxa"/>
              <w:start w:w="120" w:type="dxa"/>
              <w:end w:w="120" w:type="dxa"/>
            </w:tcMar>
          </w:tcPr>
          <w:p>
            <w:pPr>
              <w:spacing w:after="0" w:line="247" w:lineRule="auto"/>
            </w:pPr>
            <w:r>
              <w:rPr>
                <w:rFonts w:ascii="Calibri" w:hAnsi="Calibri"/>
                <w:b w:val="0"/>
                <w:i w:val="0"/>
                <w:color w:val="17202A"/>
                <w:sz w:val="15"/>
              </w:rPr>
              <w:t>Potensi perubahan perilaku saat dependency di-upgrade.</w:t>
            </w:r>
          </w:p>
        </w:tc>
        <w:tc>
          <w:tcPr>
            <w:tcW w:type="dxa" w:w="2560"/>
            <w:vAlign w:val="center"/>
            <w:tcMar>
              <w:top w:w="80" w:type="dxa"/>
              <w:bottom w:w="80" w:type="dxa"/>
              <w:start w:w="120" w:type="dxa"/>
              <w:end w:w="120" w:type="dxa"/>
            </w:tcMar>
          </w:tcPr>
          <w:p>
            <w:pPr>
              <w:spacing w:after="0" w:line="247" w:lineRule="auto"/>
            </w:pPr>
            <w:r>
              <w:rPr>
                <w:rFonts w:ascii="Calibri" w:hAnsi="Calibri"/>
                <w:b w:val="0"/>
                <w:i w:val="0"/>
                <w:color w:val="17202A"/>
                <w:sz w:val="15"/>
              </w:rPr>
              <w:t>Tetapkan asyncio_default_fixture_loop_scope secara eksplisit.</w:t>
            </w:r>
          </w:p>
        </w:tc>
      </w:tr>
      <w:tr>
        <w:tc>
          <w:tcPr>
            <w:tcW w:type="dxa" w:w="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QA-010</w:t>
            </w:r>
          </w:p>
        </w:tc>
        <w:tc>
          <w:tcPr>
            <w:tcW w:type="dxa" w:w="9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Medium</w:t>
            </w:r>
          </w:p>
        </w:tc>
        <w:tc>
          <w:tcPr>
            <w:tcW w:type="dxa" w:w="28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AUTO-06/AUTO-07 membuktikan validasi jawaban, timer, single auto-submit, dan navigasi; halaman written test masih memakai simulated submit tanpa request persistence.</w:t>
            </w:r>
          </w:p>
        </w:tc>
        <w:tc>
          <w:tcPr>
            <w:tcW w:type="dxa" w:w="24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Record DB written test belum dibuktikan dari journey UI yang diautomasi meskipun backend prescreen dapat menyimpan assessment_items.</w:t>
            </w:r>
          </w:p>
        </w:tc>
        <w:tc>
          <w:tcPr>
            <w:tcW w:type="dxa" w:w="25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Hubungkan halaman ke /v1/applications/{id}/prescreen/submit dan tambahkan assertion API/DB.</w:t>
            </w:r>
          </w:p>
        </w:tc>
      </w:tr>
    </w:tbl>
    <w:p>
      <w:pPr>
        <w:keepNext w:val="0"/>
        <w:spacing w:before="0" w:after="80" w:line="264" w:lineRule="auto"/>
      </w:pPr>
    </w:p>
    <w:p>
      <w:pPr>
        <w:pStyle w:val="Heading1"/>
        <w:pageBreakBefore/>
      </w:pPr>
      <w:r>
        <w:rPr>
          <w:rFonts w:ascii="Calibri" w:hAnsi="Calibri"/>
          <w:b/>
          <w:i w:val="0"/>
          <w:color w:val="2E74B5"/>
          <w:sz w:val="32"/>
        </w:rPr>
        <w:t>6. Matriks UAT dan Dukungan Automation</w:t>
      </w:r>
    </w:p>
    <w:p>
      <w:pPr>
        <w:keepNext w:val="0"/>
        <w:spacing w:before="0" w:after="120" w:line="264" w:lineRule="auto"/>
      </w:pPr>
      <w:r>
        <w:rPr>
          <w:rFonts w:ascii="Calibri" w:hAnsi="Calibri"/>
          <w:b w:val="0"/>
          <w:i w:val="0"/>
          <w:color w:val="17202A"/>
          <w:sz w:val="22"/>
        </w:rPr>
        <w:t>Automation membuktikan perilaku sistem secara konsisten, sedangkan UAT membuktikan bahwa pengguna target mampu dan nyaman menyelesaikan tugas. Karena itu status di bawah memisahkan “Automation Pass” dari “User UAT Not Run”; keduanya tidak boleh disamakan.</w:t>
      </w:r>
    </w:p>
    <w:tbl>
      <w:tblPr>
        <w:tblStyle w:val="TableGrid"/>
        <w:tblW w:type="dxa" w:w="9360"/>
        <w:jc w:val="left"/>
        <w:tblLayout w:type="fixed"/>
        <w:tblLook w:firstColumn="1" w:firstRow="1" w:lastColumn="0" w:lastRow="0" w:noHBand="0" w:noVBand="1" w:val="04A0"/>
        <w:tblInd w:w="120" w:type="dxa"/>
      </w:tblPr>
      <w:tblGrid>
        <w:gridCol w:w="600"/>
        <w:gridCol w:w="700"/>
        <w:gridCol w:w="2050"/>
        <w:gridCol w:w="2050"/>
        <w:gridCol w:w="2000"/>
        <w:gridCol w:w="1960"/>
      </w:tblGrid>
      <w:tr>
        <w:trPr>
          <w:tblHeader w:val="true"/>
        </w:trPr>
        <w:tc>
          <w:tcPr>
            <w:tcW w:type="dxa" w:w="60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TC</w:t>
            </w:r>
          </w:p>
        </w:tc>
        <w:tc>
          <w:tcPr>
            <w:tcW w:type="dxa" w:w="70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Peran</w:t>
            </w:r>
          </w:p>
        </w:tc>
        <w:tc>
          <w:tcPr>
            <w:tcW w:type="dxa" w:w="205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Skenario inti</w:t>
            </w:r>
          </w:p>
        </w:tc>
        <w:tc>
          <w:tcPr>
            <w:tcW w:type="dxa" w:w="205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Kriteria lulus</w:t>
            </w:r>
          </w:p>
        </w:tc>
        <w:tc>
          <w:tcPr>
            <w:tcW w:type="dxa" w:w="200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Bukti wajib</w:t>
            </w:r>
          </w:p>
        </w:tc>
        <w:tc>
          <w:tcPr>
            <w:tcW w:type="dxa" w:w="1960"/>
            <w:shd w:fill="F2F4F7"/>
            <w:vAlign w:val="center"/>
            <w:tcMar>
              <w:top w:w="80" w:type="dxa"/>
              <w:bottom w:w="80" w:type="dxa"/>
              <w:start w:w="120" w:type="dxa"/>
              <w:end w:w="120" w:type="dxa"/>
            </w:tcMar>
          </w:tcPr>
          <w:p>
            <w:pPr>
              <w:spacing w:after="0" w:line="240" w:lineRule="auto"/>
            </w:pPr>
            <w:r>
              <w:rPr>
                <w:rFonts w:ascii="Calibri" w:hAnsi="Calibri"/>
                <w:b/>
                <w:i w:val="0"/>
                <w:color w:val="1F4D78"/>
                <w:sz w:val="15"/>
              </w:rPr>
              <w:t>Status</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5"/>
              </w:rPr>
              <w:t>UAT-01</w:t>
            </w:r>
          </w:p>
        </w:tc>
        <w:tc>
          <w:tcPr>
            <w:tcW w:type="dxa" w:w="700"/>
            <w:vAlign w:val="center"/>
            <w:tcMar>
              <w:top w:w="80" w:type="dxa"/>
              <w:bottom w:w="80" w:type="dxa"/>
              <w:start w:w="120" w:type="dxa"/>
              <w:end w:w="120" w:type="dxa"/>
            </w:tcMar>
          </w:tcPr>
          <w:p>
            <w:pPr>
              <w:spacing w:after="0" w:line="247" w:lineRule="auto"/>
            </w:pPr>
            <w:r>
              <w:rPr>
                <w:rFonts w:ascii="Calibri" w:hAnsi="Calibri"/>
                <w:b w:val="0"/>
                <w:i w:val="0"/>
                <w:color w:val="17202A"/>
                <w:sz w:val="15"/>
              </w:rPr>
              <w:t>HRD</w:t>
            </w:r>
          </w:p>
        </w:tc>
        <w:tc>
          <w:tcPr>
            <w:tcW w:type="dxa" w:w="2050"/>
            <w:vAlign w:val="center"/>
            <w:tcMar>
              <w:top w:w="80" w:type="dxa"/>
              <w:bottom w:w="80" w:type="dxa"/>
              <w:start w:w="120" w:type="dxa"/>
              <w:end w:w="120" w:type="dxa"/>
            </w:tcMar>
          </w:tcPr>
          <w:p>
            <w:pPr>
              <w:spacing w:after="0" w:line="247" w:lineRule="auto"/>
            </w:pPr>
            <w:r>
              <w:rPr>
                <w:rFonts w:ascii="Calibri" w:hAnsi="Calibri"/>
                <w:b w:val="0"/>
                <w:i w:val="0"/>
                <w:color w:val="17202A"/>
                <w:sz w:val="15"/>
              </w:rPr>
              <w:t>Membuat dan mempublikasikan lowongan.</w:t>
            </w:r>
          </w:p>
        </w:tc>
        <w:tc>
          <w:tcPr>
            <w:tcW w:type="dxa" w:w="2050"/>
            <w:vAlign w:val="center"/>
            <w:tcMar>
              <w:top w:w="80" w:type="dxa"/>
              <w:bottom w:w="80" w:type="dxa"/>
              <w:start w:w="120" w:type="dxa"/>
              <w:end w:w="120" w:type="dxa"/>
            </w:tcMar>
          </w:tcPr>
          <w:p>
            <w:pPr>
              <w:spacing w:after="0" w:line="247" w:lineRule="auto"/>
            </w:pPr>
            <w:r>
              <w:rPr>
                <w:rFonts w:ascii="Calibri" w:hAnsi="Calibri"/>
                <w:b w:val="0"/>
                <w:i w:val="0"/>
                <w:color w:val="17202A"/>
                <w:sz w:val="15"/>
              </w:rPr>
              <w:t>Selesai tanpa bantuan; validasi input jelas.</w:t>
            </w:r>
          </w:p>
        </w:tc>
        <w:tc>
          <w:tcPr>
            <w:tcW w:type="dxa" w:w="2000"/>
            <w:vAlign w:val="center"/>
            <w:tcMar>
              <w:top w:w="80" w:type="dxa"/>
              <w:bottom w:w="80" w:type="dxa"/>
              <w:start w:w="120" w:type="dxa"/>
              <w:end w:w="120" w:type="dxa"/>
            </w:tcMar>
          </w:tcPr>
          <w:p>
            <w:pPr>
              <w:spacing w:after="0" w:line="247" w:lineRule="auto"/>
            </w:pPr>
            <w:r>
              <w:rPr>
                <w:rFonts w:ascii="Calibri" w:hAnsi="Calibri"/>
                <w:b w:val="0"/>
                <w:i w:val="0"/>
                <w:color w:val="17202A"/>
                <w:sz w:val="15"/>
              </w:rPr>
              <w:t>AUTO-04 + screen recording pengguna.</w:t>
            </w:r>
          </w:p>
        </w:tc>
        <w:tc>
          <w:tcPr>
            <w:tcW w:type="dxa" w:w="1960"/>
            <w:vAlign w:val="center"/>
            <w:tcMar>
              <w:top w:w="80" w:type="dxa"/>
              <w:bottom w:w="80" w:type="dxa"/>
              <w:start w:w="120" w:type="dxa"/>
              <w:end w:w="120" w:type="dxa"/>
            </w:tcMar>
          </w:tcPr>
          <w:p>
            <w:pPr>
              <w:spacing w:after="0" w:line="247" w:lineRule="auto"/>
            </w:pPr>
            <w:r>
              <w:rPr>
                <w:rFonts w:ascii="Calibri" w:hAnsi="Calibri"/>
                <w:b w:val="0"/>
                <w:i w:val="0"/>
                <w:color w:val="17202A"/>
                <w:sz w:val="15"/>
              </w:rPr>
              <w:t>Automation Pass; User UAT Not Run</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UAT-02</w:t>
            </w:r>
          </w:p>
        </w:tc>
        <w:tc>
          <w:tcPr>
            <w:tcW w:type="dxa" w:w="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Kandidat</w:t>
            </w:r>
          </w:p>
        </w:tc>
        <w:tc>
          <w:tcPr>
            <w:tcW w:type="dxa" w:w="2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Mencari lowongan, membuka detail, dan mengajukan lamaran.</w:t>
            </w:r>
          </w:p>
        </w:tc>
        <w:tc>
          <w:tcPr>
            <w:tcW w:type="dxa" w:w="2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Task success; data tersimpan; status terlihat.</w:t>
            </w:r>
          </w:p>
        </w:tc>
        <w:tc>
          <w:tcPr>
            <w:tcW w:type="dxa" w:w="20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AUTO-01/AUTO-03 + observasi pengguna.</w:t>
            </w:r>
          </w:p>
        </w:tc>
        <w:tc>
          <w:tcPr>
            <w:tcW w:type="dxa" w:w="19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Automation Pass; User UAT Not Run</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5"/>
              </w:rPr>
              <w:t>UAT-03</w:t>
            </w:r>
          </w:p>
        </w:tc>
        <w:tc>
          <w:tcPr>
            <w:tcW w:type="dxa" w:w="700"/>
            <w:vAlign w:val="center"/>
            <w:tcMar>
              <w:top w:w="80" w:type="dxa"/>
              <w:bottom w:w="80" w:type="dxa"/>
              <w:start w:w="120" w:type="dxa"/>
              <w:end w:w="120" w:type="dxa"/>
            </w:tcMar>
          </w:tcPr>
          <w:p>
            <w:pPr>
              <w:spacing w:after="0" w:line="247" w:lineRule="auto"/>
            </w:pPr>
            <w:r>
              <w:rPr>
                <w:rFonts w:ascii="Calibri" w:hAnsi="Calibri"/>
                <w:b w:val="0"/>
                <w:i w:val="0"/>
                <w:color w:val="17202A"/>
                <w:sz w:val="15"/>
              </w:rPr>
              <w:t>Kandidat</w:t>
            </w:r>
          </w:p>
        </w:tc>
        <w:tc>
          <w:tcPr>
            <w:tcW w:type="dxa" w:w="2050"/>
            <w:vAlign w:val="center"/>
            <w:tcMar>
              <w:top w:w="80" w:type="dxa"/>
              <w:bottom w:w="80" w:type="dxa"/>
              <w:start w:w="120" w:type="dxa"/>
              <w:end w:w="120" w:type="dxa"/>
            </w:tcMar>
          </w:tcPr>
          <w:p>
            <w:pPr>
              <w:spacing w:after="0" w:line="247" w:lineRule="auto"/>
            </w:pPr>
            <w:r>
              <w:rPr>
                <w:rFonts w:ascii="Calibri" w:hAnsi="Calibri"/>
                <w:b w:val="0"/>
                <w:i w:val="0"/>
                <w:color w:val="17202A"/>
                <w:sz w:val="15"/>
              </w:rPr>
              <w:t>Mengunggah CV valid dan invalid.</w:t>
            </w:r>
          </w:p>
        </w:tc>
        <w:tc>
          <w:tcPr>
            <w:tcW w:type="dxa" w:w="2050"/>
            <w:vAlign w:val="center"/>
            <w:tcMar>
              <w:top w:w="80" w:type="dxa"/>
              <w:bottom w:w="80" w:type="dxa"/>
              <w:start w:w="120" w:type="dxa"/>
              <w:end w:w="120" w:type="dxa"/>
            </w:tcMar>
          </w:tcPr>
          <w:p>
            <w:pPr>
              <w:spacing w:after="0" w:line="247" w:lineRule="auto"/>
            </w:pPr>
            <w:r>
              <w:rPr>
                <w:rFonts w:ascii="Calibri" w:hAnsi="Calibri"/>
                <w:b w:val="0"/>
                <w:i w:val="0"/>
                <w:color w:val="17202A"/>
                <w:sz w:val="15"/>
              </w:rPr>
              <w:t>Valid diproses; invalid ditolak dengan pesan yang dapat ditindaklanjuti.</w:t>
            </w:r>
          </w:p>
        </w:tc>
        <w:tc>
          <w:tcPr>
            <w:tcW w:type="dxa" w:w="2000"/>
            <w:vAlign w:val="center"/>
            <w:tcMar>
              <w:top w:w="80" w:type="dxa"/>
              <w:bottom w:w="80" w:type="dxa"/>
              <w:start w:w="120" w:type="dxa"/>
              <w:end w:w="120" w:type="dxa"/>
            </w:tcMar>
          </w:tcPr>
          <w:p>
            <w:pPr>
              <w:spacing w:after="0" w:line="247" w:lineRule="auto"/>
            </w:pPr>
            <w:r>
              <w:rPr>
                <w:rFonts w:ascii="Calibri" w:hAnsi="Calibri"/>
                <w:b w:val="0"/>
                <w:i w:val="0"/>
                <w:color w:val="17202A"/>
                <w:sz w:val="15"/>
              </w:rPr>
              <w:t>File uji, response, screenshot.</w:t>
            </w:r>
          </w:p>
        </w:tc>
        <w:tc>
          <w:tcPr>
            <w:tcW w:type="dxa" w:w="1960"/>
            <w:vAlign w:val="center"/>
            <w:tcMar>
              <w:top w:w="80" w:type="dxa"/>
              <w:bottom w:w="80" w:type="dxa"/>
              <w:start w:w="120" w:type="dxa"/>
              <w:end w:w="120" w:type="dxa"/>
            </w:tcMar>
          </w:tcPr>
          <w:p>
            <w:pPr>
              <w:spacing w:after="0" w:line="247" w:lineRule="auto"/>
            </w:pPr>
            <w:r>
              <w:rPr>
                <w:rFonts w:ascii="Calibri" w:hAnsi="Calibri"/>
                <w:b w:val="0"/>
                <w:i w:val="0"/>
                <w:color w:val="17202A"/>
                <w:sz w:val="15"/>
              </w:rPr>
              <w:t>Partial: CV tersimpan; upload valid/invalid Not Run</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UAT-04</w:t>
            </w:r>
          </w:p>
        </w:tc>
        <w:tc>
          <w:tcPr>
            <w:tcW w:type="dxa" w:w="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Kandidat</w:t>
            </w:r>
          </w:p>
        </w:tc>
        <w:tc>
          <w:tcPr>
            <w:tcW w:type="dxa" w:w="2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Menyelesaikan written test sampai timer habis.</w:t>
            </w:r>
          </w:p>
        </w:tc>
        <w:tc>
          <w:tcPr>
            <w:tcW w:type="dxa" w:w="2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Jawaban tidak hilang; auto-submit tepat sekali; next step jelas.</w:t>
            </w:r>
          </w:p>
        </w:tc>
        <w:tc>
          <w:tcPr>
            <w:tcW w:type="dxa" w:w="20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AUTO-06/AUTO-07 + record DB.</w:t>
            </w:r>
          </w:p>
        </w:tc>
        <w:tc>
          <w:tcPr>
            <w:tcW w:type="dxa" w:w="19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Pass untuk UI/timer/single submit/next step; persistence DB belum dibuktikan pada journey ini</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5"/>
              </w:rPr>
              <w:t>UAT-05</w:t>
            </w:r>
          </w:p>
        </w:tc>
        <w:tc>
          <w:tcPr>
            <w:tcW w:type="dxa" w:w="700"/>
            <w:vAlign w:val="center"/>
            <w:tcMar>
              <w:top w:w="80" w:type="dxa"/>
              <w:bottom w:w="80" w:type="dxa"/>
              <w:start w:w="120" w:type="dxa"/>
              <w:end w:w="120" w:type="dxa"/>
            </w:tcMar>
          </w:tcPr>
          <w:p>
            <w:pPr>
              <w:spacing w:after="0" w:line="247" w:lineRule="auto"/>
            </w:pPr>
            <w:r>
              <w:rPr>
                <w:rFonts w:ascii="Calibri" w:hAnsi="Calibri"/>
                <w:b w:val="0"/>
                <w:i w:val="0"/>
                <w:color w:val="17202A"/>
                <w:sz w:val="15"/>
              </w:rPr>
              <w:t>Kandidat</w:t>
            </w:r>
          </w:p>
        </w:tc>
        <w:tc>
          <w:tcPr>
            <w:tcW w:type="dxa" w:w="2050"/>
            <w:vAlign w:val="center"/>
            <w:tcMar>
              <w:top w:w="80" w:type="dxa"/>
              <w:bottom w:w="80" w:type="dxa"/>
              <w:start w:w="120" w:type="dxa"/>
              <w:end w:w="120" w:type="dxa"/>
            </w:tcMar>
          </w:tcPr>
          <w:p>
            <w:pPr>
              <w:spacing w:after="0" w:line="247" w:lineRule="auto"/>
            </w:pPr>
            <w:r>
              <w:rPr>
                <w:rFonts w:ascii="Calibri" w:hAnsi="Calibri"/>
                <w:b w:val="0"/>
                <w:i w:val="0"/>
                <w:color w:val="17202A"/>
                <w:sz w:val="15"/>
              </w:rPr>
              <w:t>Menjalankan AI interview dengan kamera/mikrofon.</w:t>
            </w:r>
          </w:p>
        </w:tc>
        <w:tc>
          <w:tcPr>
            <w:tcW w:type="dxa" w:w="2050"/>
            <w:vAlign w:val="center"/>
            <w:tcMar>
              <w:top w:w="80" w:type="dxa"/>
              <w:bottom w:w="80" w:type="dxa"/>
              <w:start w:w="120" w:type="dxa"/>
              <w:end w:w="120" w:type="dxa"/>
            </w:tcMar>
          </w:tcPr>
          <w:p>
            <w:pPr>
              <w:spacing w:after="0" w:line="247" w:lineRule="auto"/>
            </w:pPr>
            <w:r>
              <w:rPr>
                <w:rFonts w:ascii="Calibri" w:hAnsi="Calibri"/>
                <w:b w:val="0"/>
                <w:i w:val="0"/>
                <w:color w:val="17202A"/>
                <w:sz w:val="15"/>
              </w:rPr>
              <w:t>Consent jelas; failure device tertangani; hasil tersimpan.</w:t>
            </w:r>
          </w:p>
        </w:tc>
        <w:tc>
          <w:tcPr>
            <w:tcW w:type="dxa" w:w="2000"/>
            <w:vAlign w:val="center"/>
            <w:tcMar>
              <w:top w:w="80" w:type="dxa"/>
              <w:bottom w:w="80" w:type="dxa"/>
              <w:start w:w="120" w:type="dxa"/>
              <w:end w:w="120" w:type="dxa"/>
            </w:tcMar>
          </w:tcPr>
          <w:p>
            <w:pPr>
              <w:spacing w:after="0" w:line="247" w:lineRule="auto"/>
            </w:pPr>
            <w:r>
              <w:rPr>
                <w:rFonts w:ascii="Calibri" w:hAnsi="Calibri"/>
                <w:b w:val="0"/>
                <w:i w:val="0"/>
                <w:color w:val="17202A"/>
                <w:sz w:val="15"/>
              </w:rPr>
              <w:t>Consent, recording, error log, device/browser.</w:t>
            </w:r>
          </w:p>
        </w:tc>
        <w:tc>
          <w:tcPr>
            <w:tcW w:type="dxa" w:w="1960"/>
            <w:vAlign w:val="center"/>
            <w:tcMar>
              <w:top w:w="80" w:type="dxa"/>
              <w:bottom w:w="80" w:type="dxa"/>
              <w:start w:w="120" w:type="dxa"/>
              <w:end w:w="120" w:type="dxa"/>
            </w:tcMar>
          </w:tcPr>
          <w:p>
            <w:pPr>
              <w:spacing w:after="0" w:line="247" w:lineRule="auto"/>
            </w:pPr>
            <w:r>
              <w:rPr>
                <w:rFonts w:ascii="Calibri" w:hAnsi="Calibri"/>
                <w:b w:val="0"/>
                <w:i w:val="0"/>
                <w:color w:val="17202A"/>
                <w:sz w:val="15"/>
              </w:rPr>
              <w:t>Pass pada perangkat nyata (dikonfirmasi tim); artefak belum diaudit QA</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UAT-06</w:t>
            </w:r>
          </w:p>
        </w:tc>
        <w:tc>
          <w:tcPr>
            <w:tcW w:type="dxa" w:w="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HRD</w:t>
            </w:r>
          </w:p>
        </w:tc>
        <w:tc>
          <w:tcPr>
            <w:tcW w:type="dxa" w:w="2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Meninjau shortlist dan alasan/evidence skor.</w:t>
            </w:r>
          </w:p>
        </w:tc>
        <w:tc>
          <w:tcPr>
            <w:tcW w:type="dxa" w:w="2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HRD dapat menjelaskan alasan dan menemukan sumber evidence.</w:t>
            </w:r>
          </w:p>
        </w:tc>
        <w:tc>
          <w:tcPr>
            <w:tcW w:type="dxa" w:w="20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Task success, trust rating, komentar.</w:t>
            </w:r>
          </w:p>
        </w:tc>
        <w:tc>
          <w:tcPr>
            <w:tcW w:type="dxa" w:w="19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User UAT Not Run</w:t>
            </w:r>
          </w:p>
        </w:tc>
      </w:tr>
      <w:tr>
        <w:tc>
          <w:tcPr>
            <w:tcW w:type="dxa" w:w="600"/>
            <w:vAlign w:val="center"/>
            <w:tcMar>
              <w:top w:w="80" w:type="dxa"/>
              <w:bottom w:w="80" w:type="dxa"/>
              <w:start w:w="120" w:type="dxa"/>
              <w:end w:w="120" w:type="dxa"/>
            </w:tcMar>
          </w:tcPr>
          <w:p>
            <w:pPr>
              <w:spacing w:after="0" w:line="247" w:lineRule="auto"/>
            </w:pPr>
            <w:r>
              <w:rPr>
                <w:rFonts w:ascii="Calibri" w:hAnsi="Calibri"/>
                <w:b w:val="0"/>
                <w:i w:val="0"/>
                <w:color w:val="17202A"/>
                <w:sz w:val="15"/>
              </w:rPr>
              <w:t>UAT-07</w:t>
            </w:r>
          </w:p>
        </w:tc>
        <w:tc>
          <w:tcPr>
            <w:tcW w:type="dxa" w:w="700"/>
            <w:vAlign w:val="center"/>
            <w:tcMar>
              <w:top w:w="80" w:type="dxa"/>
              <w:bottom w:w="80" w:type="dxa"/>
              <w:start w:w="120" w:type="dxa"/>
              <w:end w:w="120" w:type="dxa"/>
            </w:tcMar>
          </w:tcPr>
          <w:p>
            <w:pPr>
              <w:spacing w:after="0" w:line="247" w:lineRule="auto"/>
            </w:pPr>
            <w:r>
              <w:rPr>
                <w:rFonts w:ascii="Calibri" w:hAnsi="Calibri"/>
                <w:b w:val="0"/>
                <w:i w:val="0"/>
                <w:color w:val="17202A"/>
                <w:sz w:val="15"/>
              </w:rPr>
              <w:t>HRD</w:t>
            </w:r>
          </w:p>
        </w:tc>
        <w:tc>
          <w:tcPr>
            <w:tcW w:type="dxa" w:w="2050"/>
            <w:vAlign w:val="center"/>
            <w:tcMar>
              <w:top w:w="80" w:type="dxa"/>
              <w:bottom w:w="80" w:type="dxa"/>
              <w:start w:w="120" w:type="dxa"/>
              <w:end w:w="120" w:type="dxa"/>
            </w:tcMar>
          </w:tcPr>
          <w:p>
            <w:pPr>
              <w:spacing w:after="0" w:line="247" w:lineRule="auto"/>
            </w:pPr>
            <w:r>
              <w:rPr>
                <w:rFonts w:ascii="Calibri" w:hAnsi="Calibri"/>
                <w:b w:val="0"/>
                <w:i w:val="0"/>
                <w:color w:val="17202A"/>
                <w:sz w:val="15"/>
              </w:rPr>
              <w:t>Mengubah keputusan kandidat dan mengirim feedback.</w:t>
            </w:r>
          </w:p>
        </w:tc>
        <w:tc>
          <w:tcPr>
            <w:tcW w:type="dxa" w:w="2050"/>
            <w:vAlign w:val="center"/>
            <w:tcMar>
              <w:top w:w="80" w:type="dxa"/>
              <w:bottom w:w="80" w:type="dxa"/>
              <w:start w:w="120" w:type="dxa"/>
              <w:end w:w="120" w:type="dxa"/>
            </w:tcMar>
          </w:tcPr>
          <w:p>
            <w:pPr>
              <w:spacing w:after="0" w:line="247" w:lineRule="auto"/>
            </w:pPr>
            <w:r>
              <w:rPr>
                <w:rFonts w:ascii="Calibri" w:hAnsi="Calibri"/>
                <w:b w:val="0"/>
                <w:i w:val="0"/>
                <w:color w:val="17202A"/>
                <w:sz w:val="15"/>
              </w:rPr>
              <w:t>Konfirmasi ada; status konsisten; feedback terkirim satu kali.</w:t>
            </w:r>
          </w:p>
        </w:tc>
        <w:tc>
          <w:tcPr>
            <w:tcW w:type="dxa" w:w="2000"/>
            <w:vAlign w:val="center"/>
            <w:tcMar>
              <w:top w:w="80" w:type="dxa"/>
              <w:bottom w:w="80" w:type="dxa"/>
              <w:start w:w="120" w:type="dxa"/>
              <w:end w:w="120" w:type="dxa"/>
            </w:tcMar>
          </w:tcPr>
          <w:p>
            <w:pPr>
              <w:spacing w:after="0" w:line="247" w:lineRule="auto"/>
            </w:pPr>
            <w:r>
              <w:rPr>
                <w:rFonts w:ascii="Calibri" w:hAnsi="Calibri"/>
                <w:b w:val="0"/>
                <w:i w:val="0"/>
                <w:color w:val="17202A"/>
                <w:sz w:val="15"/>
              </w:rPr>
              <w:t>Audit log, email, screenshot.</w:t>
            </w:r>
          </w:p>
        </w:tc>
        <w:tc>
          <w:tcPr>
            <w:tcW w:type="dxa" w:w="1960"/>
            <w:vAlign w:val="center"/>
            <w:tcMar>
              <w:top w:w="80" w:type="dxa"/>
              <w:bottom w:w="80" w:type="dxa"/>
              <w:start w:w="120" w:type="dxa"/>
              <w:end w:w="120" w:type="dxa"/>
            </w:tcMar>
          </w:tcPr>
          <w:p>
            <w:pPr>
              <w:spacing w:after="0" w:line="247" w:lineRule="auto"/>
            </w:pPr>
            <w:r>
              <w:rPr>
                <w:rFonts w:ascii="Calibri" w:hAnsi="Calibri"/>
                <w:b w:val="0"/>
                <w:i w:val="0"/>
                <w:color w:val="17202A"/>
                <w:sz w:val="15"/>
              </w:rPr>
              <w:t>Automation Not Run; User UAT Not Run</w:t>
            </w:r>
          </w:p>
        </w:tc>
      </w:tr>
      <w:tr>
        <w:tc>
          <w:tcPr>
            <w:tcW w:type="dxa" w:w="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UAT-08</w:t>
            </w:r>
          </w:p>
        </w:tc>
        <w:tc>
          <w:tcPr>
            <w:tcW w:type="dxa" w:w="7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Security</w:t>
            </w:r>
          </w:p>
        </w:tc>
        <w:tc>
          <w:tcPr>
            <w:tcW w:type="dxa" w:w="2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Menguji akses lintas role dan callback/payment invalid.</w:t>
            </w:r>
          </w:p>
        </w:tc>
        <w:tc>
          <w:tcPr>
            <w:tcW w:type="dxa" w:w="20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Akses ditolak; callback invalid tidak mengubah state.</w:t>
            </w:r>
          </w:p>
        </w:tc>
        <w:tc>
          <w:tcPr>
            <w:tcW w:type="dxa" w:w="20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AUTO-05 + negative API/security test.</w:t>
            </w:r>
          </w:p>
        </w:tc>
        <w:tc>
          <w:tcPr>
            <w:tcW w:type="dxa" w:w="19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5"/>
              </w:rPr>
              <w:t>Role guard Pass; callback/payment Not Run</w:t>
            </w:r>
          </w:p>
        </w:tc>
      </w:tr>
    </w:tbl>
    <w:p>
      <w:pPr>
        <w:keepNext w:val="0"/>
        <w:spacing w:before="0" w:after="80" w:line="264" w:lineRule="auto"/>
      </w:pPr>
    </w:p>
    <w:p>
      <w:pPr>
        <w:pStyle w:val="Heading1"/>
        <w:pageBreakBefore w:val="0"/>
      </w:pPr>
      <w:r>
        <w:rPr>
          <w:rFonts w:ascii="Calibri" w:hAnsi="Calibri"/>
          <w:b/>
          <w:i w:val="0"/>
          <w:color w:val="2E74B5"/>
          <w:sz w:val="32"/>
        </w:rPr>
        <w:t>7. Protokol Validasi Pengguna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F2F4F7"/>
            <w:vAlign w:val="center"/>
            <w:tcMar>
              <w:top w:w="80" w:type="dxa"/>
              <w:bottom w:w="80" w:type="dxa"/>
              <w:start w:w="120" w:type="dxa"/>
              <w:end w:w="120" w:type="dxa"/>
            </w:tcMar>
          </w:tcPr>
          <w:p>
            <w:pPr>
              <w:spacing w:after="0" w:line="240" w:lineRule="auto"/>
            </w:pPr>
            <w:r>
              <w:rPr>
                <w:rFonts w:ascii="Calibri" w:hAnsi="Calibri"/>
                <w:b/>
                <w:i w:val="0"/>
                <w:color w:val="1F4D78"/>
                <w:sz w:val="18"/>
              </w:rPr>
              <w:t>Elemen</w:t>
            </w:r>
          </w:p>
        </w:tc>
        <w:tc>
          <w:tcPr>
            <w:tcW w:type="dxa" w:w="7460"/>
            <w:shd w:fill="F2F4F7"/>
            <w:vAlign w:val="center"/>
            <w:tcMar>
              <w:top w:w="80" w:type="dxa"/>
              <w:bottom w:w="80" w:type="dxa"/>
              <w:start w:w="120" w:type="dxa"/>
              <w:end w:w="120" w:type="dxa"/>
            </w:tcMar>
          </w:tcPr>
          <w:p>
            <w:pPr>
              <w:spacing w:after="0" w:line="240" w:lineRule="auto"/>
            </w:pPr>
            <w:r>
              <w:rPr>
                <w:rFonts w:ascii="Calibri" w:hAnsi="Calibri"/>
                <w:b/>
                <w:i w:val="0"/>
                <w:color w:val="1F4D78"/>
                <w:sz w:val="18"/>
              </w:rPr>
              <w:t>Standar minimum yang direkomendasikan</w:t>
            </w:r>
          </w:p>
        </w:tc>
      </w:tr>
      <w:tr>
        <w:tc>
          <w:tcPr>
            <w:tcW w:type="dxa" w:w="1900"/>
            <w:vAlign w:val="center"/>
            <w:tcMar>
              <w:top w:w="80" w:type="dxa"/>
              <w:bottom w:w="80" w:type="dxa"/>
              <w:start w:w="120" w:type="dxa"/>
              <w:end w:w="120" w:type="dxa"/>
            </w:tcMar>
          </w:tcPr>
          <w:p>
            <w:pPr>
              <w:spacing w:after="0" w:line="247" w:lineRule="auto"/>
            </w:pPr>
            <w:r>
              <w:rPr>
                <w:rFonts w:ascii="Calibri" w:hAnsi="Calibri"/>
                <w:b w:val="0"/>
                <w:i w:val="0"/>
                <w:color w:val="17202A"/>
                <w:sz w:val="18"/>
              </w:rPr>
              <w:t>Partisipan</w:t>
            </w:r>
          </w:p>
        </w:tc>
        <w:tc>
          <w:tcPr>
            <w:tcW w:type="dxa" w:w="7460"/>
            <w:vAlign w:val="center"/>
            <w:tcMar>
              <w:top w:w="80" w:type="dxa"/>
              <w:bottom w:w="80" w:type="dxa"/>
              <w:start w:w="120" w:type="dxa"/>
              <w:end w:w="120" w:type="dxa"/>
            </w:tcMar>
          </w:tcPr>
          <w:p>
            <w:pPr>
              <w:spacing w:after="0" w:line="247" w:lineRule="auto"/>
            </w:pPr>
            <w:r>
              <w:rPr>
                <w:rFonts w:ascii="Calibri" w:hAnsi="Calibri"/>
                <w:b w:val="0"/>
                <w:i w:val="0"/>
                <w:color w:val="17202A"/>
                <w:sz w:val="18"/>
              </w:rPr>
              <w:t>Minimal 5 pengguna target untuk satu kelompok utama; prioritaskan HR/recruiter yang menjalankan screening. Tambahkan kandidat untuk flow apply/interview.</w:t>
            </w:r>
          </w:p>
        </w:tc>
      </w:tr>
      <w:tr>
        <w:tc>
          <w:tcPr>
            <w:tcW w:type="dxa" w:w="19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8"/>
              </w:rPr>
              <w:t>Metode</w:t>
            </w:r>
          </w:p>
        </w:tc>
        <w:tc>
          <w:tcPr>
            <w:tcW w:type="dxa" w:w="74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8"/>
              </w:rPr>
              <w:t>Moderated usability test dengan think-aloud pada build/URL dan commit yang dicatat.</w:t>
            </w:r>
          </w:p>
        </w:tc>
      </w:tr>
      <w:tr>
        <w:tc>
          <w:tcPr>
            <w:tcW w:type="dxa" w:w="1900"/>
            <w:vAlign w:val="center"/>
            <w:tcMar>
              <w:top w:w="80" w:type="dxa"/>
              <w:bottom w:w="80" w:type="dxa"/>
              <w:start w:w="120" w:type="dxa"/>
              <w:end w:w="120" w:type="dxa"/>
            </w:tcMar>
          </w:tcPr>
          <w:p>
            <w:pPr>
              <w:spacing w:after="0" w:line="247" w:lineRule="auto"/>
            </w:pPr>
            <w:r>
              <w:rPr>
                <w:rFonts w:ascii="Calibri" w:hAnsi="Calibri"/>
                <w:b w:val="0"/>
                <w:i w:val="0"/>
                <w:color w:val="17202A"/>
                <w:sz w:val="18"/>
              </w:rPr>
              <w:t>Tugas</w:t>
            </w:r>
          </w:p>
        </w:tc>
        <w:tc>
          <w:tcPr>
            <w:tcW w:type="dxa" w:w="7460"/>
            <w:vAlign w:val="center"/>
            <w:tcMar>
              <w:top w:w="80" w:type="dxa"/>
              <w:bottom w:w="80" w:type="dxa"/>
              <w:start w:w="120" w:type="dxa"/>
              <w:end w:w="120" w:type="dxa"/>
            </w:tcMar>
          </w:tcPr>
          <w:p>
            <w:pPr>
              <w:spacing w:after="0" w:line="247" w:lineRule="auto"/>
            </w:pPr>
            <w:r>
              <w:rPr>
                <w:rFonts w:ascii="Calibri" w:hAnsi="Calibri"/>
                <w:b w:val="0"/>
                <w:i w:val="0"/>
                <w:color w:val="17202A"/>
                <w:sz w:val="18"/>
              </w:rPr>
              <w:t>Gunakan UAT-01 s.d. UAT-07; jangan membimbing kecuali partisipan benar-benar terhenti.</w:t>
            </w:r>
          </w:p>
        </w:tc>
      </w:tr>
      <w:tr>
        <w:tc>
          <w:tcPr>
            <w:tcW w:type="dxa" w:w="19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8"/>
              </w:rPr>
              <w:t>Metrik wajib</w:t>
            </w:r>
          </w:p>
        </w:tc>
        <w:tc>
          <w:tcPr>
            <w:tcW w:type="dxa" w:w="74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8"/>
              </w:rPr>
              <w:t>Task success rate, completion time, critical error, bantuan moderator, Single Ease Question (SEQ), dan satisfaction/trust score awal.</w:t>
            </w:r>
          </w:p>
        </w:tc>
      </w:tr>
      <w:tr>
        <w:tc>
          <w:tcPr>
            <w:tcW w:type="dxa" w:w="1900"/>
            <w:vAlign w:val="center"/>
            <w:tcMar>
              <w:top w:w="80" w:type="dxa"/>
              <w:bottom w:w="80" w:type="dxa"/>
              <w:start w:w="120" w:type="dxa"/>
              <w:end w:w="120" w:type="dxa"/>
            </w:tcMar>
          </w:tcPr>
          <w:p>
            <w:pPr>
              <w:spacing w:after="0" w:line="247" w:lineRule="auto"/>
            </w:pPr>
            <w:r>
              <w:rPr>
                <w:rFonts w:ascii="Calibri" w:hAnsi="Calibri"/>
                <w:b w:val="0"/>
                <w:i w:val="0"/>
                <w:color w:val="17202A"/>
                <w:sz w:val="18"/>
              </w:rPr>
              <w:t>Bukti kualitatif</w:t>
            </w:r>
          </w:p>
        </w:tc>
        <w:tc>
          <w:tcPr>
            <w:tcW w:type="dxa" w:w="7460"/>
            <w:vAlign w:val="center"/>
            <w:tcMar>
              <w:top w:w="80" w:type="dxa"/>
              <w:bottom w:w="80" w:type="dxa"/>
              <w:start w:w="120" w:type="dxa"/>
              <w:end w:w="120" w:type="dxa"/>
            </w:tcMar>
          </w:tcPr>
          <w:p>
            <w:pPr>
              <w:spacing w:after="0" w:line="247" w:lineRule="auto"/>
            </w:pPr>
            <w:r>
              <w:rPr>
                <w:rFonts w:ascii="Calibri" w:hAnsi="Calibri"/>
                <w:b w:val="0"/>
                <w:i w:val="0"/>
                <w:color w:val="17202A"/>
                <w:sz w:val="18"/>
              </w:rPr>
              <w:t>Catatan observasi, kutipan singkat dengan izin, titik ragu, mental model, serta alasan percaya/tidak percaya pada output AI.</w:t>
            </w:r>
          </w:p>
        </w:tc>
      </w:tr>
      <w:tr>
        <w:tc>
          <w:tcPr>
            <w:tcW w:type="dxa" w:w="19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8"/>
              </w:rPr>
              <w:t>Sintesis</w:t>
            </w:r>
          </w:p>
        </w:tc>
        <w:tc>
          <w:tcPr>
            <w:tcW w:type="dxa" w:w="746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8"/>
              </w:rPr>
              <w:t>Kelompokkan temuan; beri severity; tentukan adopt/modify/reject/backlog; tunjukkan perubahan before/after.</w:t>
            </w:r>
          </w:p>
        </w:tc>
      </w:tr>
      <w:tr>
        <w:tc>
          <w:tcPr>
            <w:tcW w:type="dxa" w:w="1900"/>
            <w:vAlign w:val="center"/>
            <w:tcMar>
              <w:top w:w="80" w:type="dxa"/>
              <w:bottom w:w="80" w:type="dxa"/>
              <w:start w:w="120" w:type="dxa"/>
              <w:end w:w="120" w:type="dxa"/>
            </w:tcMar>
          </w:tcPr>
          <w:p>
            <w:pPr>
              <w:spacing w:after="0" w:line="247" w:lineRule="auto"/>
            </w:pPr>
            <w:r>
              <w:rPr>
                <w:rFonts w:ascii="Calibri" w:hAnsi="Calibri"/>
                <w:b w:val="0"/>
                <w:i w:val="0"/>
                <w:color w:val="17202A"/>
                <w:sz w:val="18"/>
              </w:rPr>
              <w:t>Privasi</w:t>
            </w:r>
          </w:p>
        </w:tc>
        <w:tc>
          <w:tcPr>
            <w:tcW w:type="dxa" w:w="7460"/>
            <w:vAlign w:val="center"/>
            <w:tcMar>
              <w:top w:w="80" w:type="dxa"/>
              <w:bottom w:w="80" w:type="dxa"/>
              <w:start w:w="120" w:type="dxa"/>
              <w:end w:w="120" w:type="dxa"/>
            </w:tcMar>
          </w:tcPr>
          <w:p>
            <w:pPr>
              <w:spacing w:after="0" w:line="247" w:lineRule="auto"/>
            </w:pPr>
            <w:r>
              <w:rPr>
                <w:rFonts w:ascii="Calibri" w:hAnsi="Calibri"/>
                <w:b w:val="0"/>
                <w:i w:val="0"/>
                <w:color w:val="17202A"/>
                <w:sz w:val="18"/>
              </w:rPr>
              <w:t>Minta consent, minimalkan PII, samarkan identitas, dan batasi akses rekaman.</w:t>
            </w:r>
          </w:p>
        </w:tc>
      </w:tr>
    </w:tbl>
    <w:p>
      <w:pPr>
        <w:keepNext w:val="0"/>
        <w:spacing w:before="0" w:after="80" w:line="264"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AF6EE"/>
          </w:tcPr>
          <w:p>
            <w:pPr>
              <w:spacing w:after="0" w:line="264" w:lineRule="auto"/>
            </w:pPr>
            <w:r>
              <w:rPr>
                <w:rFonts w:ascii="Calibri" w:hAnsi="Calibri"/>
                <w:b/>
                <w:i w:val="0"/>
                <w:color w:val="276738"/>
                <w:sz w:val="21"/>
              </w:rPr>
              <w:t xml:space="preserve">Target awal yang praktis: </w:t>
            </w:r>
            <w:r>
              <w:rPr>
                <w:rFonts w:ascii="Calibri" w:hAnsi="Calibri"/>
                <w:b w:val="0"/>
                <w:i w:val="0"/>
                <w:color w:val="276738"/>
                <w:sz w:val="21"/>
              </w:rPr>
              <w:t>Task success ≥80%, tidak ada critical error pada keputusan/status, SEQ median ≥5/7, dan seluruh alasan AI dapat ditelusuri oleh HRD ke evidence sumber. Target ini adalah baseline internal dan harus dikalibrasi setelah pilot pertama.</w:t>
            </w:r>
          </w:p>
        </w:tc>
      </w:tr>
    </w:tbl>
    <w:p>
      <w:pPr>
        <w:keepNext w:val="0"/>
        <w:spacing w:before="0" w:after="80" w:line="264" w:lineRule="auto"/>
      </w:pPr>
    </w:p>
    <w:p>
      <w:pPr>
        <w:pStyle w:val="Heading1"/>
        <w:pageBreakBefore/>
      </w:pPr>
      <w:r>
        <w:rPr>
          <w:rFonts w:ascii="Calibri" w:hAnsi="Calibri"/>
          <w:b/>
          <w:i w:val="0"/>
          <w:color w:val="2E74B5"/>
          <w:sz w:val="32"/>
        </w:rPr>
        <w:t>8. Exit Criteria untuk Klaim Level 3 yang Kuat</w:t>
      </w:r>
    </w:p>
    <w:p>
      <w:pPr>
        <w:pStyle w:val="ListBullet"/>
        <w:spacing w:after="160" w:line="280" w:lineRule="auto"/>
      </w:pPr>
      <w:r>
        <w:rPr>
          <w:rFonts w:ascii="Calibri" w:hAnsi="Calibri"/>
          <w:b w:val="0"/>
          <w:i w:val="0"/>
          <w:color w:val="17202A"/>
          <w:sz w:val="21"/>
        </w:rPr>
        <w:t>Functional prototype dapat didemokan dengan input dan output nyata pada versi yang dibekukan.</w:t>
      </w:r>
    </w:p>
    <w:p>
      <w:pPr>
        <w:pStyle w:val="ListBullet"/>
        <w:spacing w:after="160" w:line="280" w:lineRule="auto"/>
      </w:pPr>
      <w:r>
        <w:rPr>
          <w:rFonts w:ascii="Calibri" w:hAnsi="Calibri"/>
          <w:b w:val="0"/>
          <w:i w:val="0"/>
          <w:color w:val="17202A"/>
          <w:sz w:val="21"/>
        </w:rPr>
        <w:t>Go test, AI test, type-check, lint, build, dan 7 automated UI critical journey lulus; perluasan coverage masuk backlog QA.</w:t>
      </w:r>
    </w:p>
    <w:p>
      <w:pPr>
        <w:pStyle w:val="ListBullet"/>
        <w:spacing w:after="160" w:line="280" w:lineRule="auto"/>
      </w:pPr>
      <w:r>
        <w:rPr>
          <w:rFonts w:ascii="Calibri" w:hAnsi="Calibri"/>
          <w:b w:val="0"/>
          <w:i w:val="0"/>
          <w:color w:val="17202A"/>
          <w:sz w:val="21"/>
        </w:rPr>
        <w:t>Fitur stub/out-of-scope dilabeli secara eksplisit pada demo, dokumen, dan acceptance criteria.</w:t>
      </w:r>
    </w:p>
    <w:p>
      <w:pPr>
        <w:pStyle w:val="ListBullet"/>
        <w:spacing w:after="160" w:line="280" w:lineRule="auto"/>
      </w:pPr>
      <w:r>
        <w:rPr>
          <w:rFonts w:ascii="Calibri" w:hAnsi="Calibri"/>
          <w:b w:val="0"/>
          <w:i w:val="0"/>
          <w:color w:val="17202A"/>
          <w:sz w:val="21"/>
        </w:rPr>
        <w:t>Minimal satu validation report pengguna memuat profil, tugas, hasil, metrik, feedback, dan bukti sesi.</w:t>
      </w:r>
    </w:p>
    <w:p>
      <w:pPr>
        <w:pStyle w:val="ListBullet"/>
        <w:spacing w:after="160" w:line="280" w:lineRule="auto"/>
      </w:pPr>
      <w:r>
        <w:rPr>
          <w:rFonts w:ascii="Calibri" w:hAnsi="Calibri"/>
          <w:b w:val="0"/>
          <w:i w:val="0"/>
          <w:color w:val="17202A"/>
          <w:sz w:val="21"/>
        </w:rPr>
        <w:t>Setiap temuan utama terhubung ke keputusan tim serta perubahan produk atau backlog yang dapat ditelusuri.</w:t>
      </w:r>
    </w:p>
    <w:p>
      <w:pPr>
        <w:pStyle w:val="ListBullet"/>
        <w:spacing w:after="160" w:line="280" w:lineRule="auto"/>
      </w:pPr>
      <w:r>
        <w:rPr>
          <w:rFonts w:ascii="Calibri" w:hAnsi="Calibri"/>
          <w:b w:val="0"/>
          <w:i w:val="0"/>
          <w:color w:val="17202A"/>
          <w:sz w:val="21"/>
        </w:rPr>
        <w:t>Tidak ada open Critical defect; High defect yang tersisa memiliki mitigasi dan persetujuan risiko tertulis.</w:t>
      </w:r>
    </w:p>
    <w:p>
      <w:pPr>
        <w:pStyle w:val="ListBullet"/>
        <w:spacing w:after="160" w:line="280" w:lineRule="auto"/>
      </w:pPr>
      <w:r>
        <w:rPr>
          <w:rFonts w:ascii="Calibri" w:hAnsi="Calibri"/>
          <w:b w:val="0"/>
          <w:i w:val="0"/>
          <w:color w:val="17202A"/>
          <w:sz w:val="21"/>
        </w:rPr>
        <w:t>Security baseline mencakup role access, input validation, prompt injection, secret handling, dan webhook verification.</w:t>
      </w:r>
    </w:p>
    <w:p>
      <w:pPr>
        <w:pStyle w:val="ListBullet"/>
        <w:spacing w:after="160" w:line="280" w:lineRule="auto"/>
      </w:pPr>
      <w:r>
        <w:rPr>
          <w:rFonts w:ascii="Calibri" w:hAnsi="Calibri"/>
          <w:b w:val="0"/>
          <w:i w:val="0"/>
          <w:color w:val="17202A"/>
          <w:sz w:val="21"/>
        </w:rPr>
        <w:t>Performance baseline mencatat workload, konfigurasi, p50/p95 latency, throughput, dan error rate.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EEF5"/>
          </w:tcPr>
          <w:p>
            <w:pPr>
              <w:spacing w:after="0" w:line="264" w:lineRule="auto"/>
            </w:pPr>
            <w:r>
              <w:rPr>
                <w:rFonts w:ascii="Calibri" w:hAnsi="Calibri"/>
                <w:b/>
                <w:i w:val="0"/>
                <w:color w:val="1F4D78"/>
                <w:sz w:val="21"/>
              </w:rPr>
              <w:t xml:space="preserve">Keputusan saat ini: </w:t>
            </w:r>
            <w:r>
              <w:rPr>
                <w:rFonts w:ascii="Calibri" w:hAnsi="Calibri"/>
                <w:b w:val="0"/>
                <w:i w:val="0"/>
                <w:color w:val="1F4D78"/>
                <w:sz w:val="21"/>
              </w:rPr>
              <w:t>Boleh menyatakan “Direkrut AI telah mencapai Innovation Level 3 melalui functional MVP, pengujian internal, lima review praktisi, iterasi berbasis feedback, dan security patch yang dapat ditelusuri.” Kesiapan presentasi final dinilai 9/10. Gunakan istilah “review praktisi/expert validation”, bukan “usability test pengguna”, sampai UAT terukur selesai dan bukti primernya dilampirkan.</w:t>
            </w:r>
          </w:p>
        </w:tc>
      </w:tr>
    </w:tbl>
    <w:p>
      <w:pPr>
        <w:keepNext w:val="0"/>
        <w:spacing w:before="0" w:after="80" w:line="264" w:lineRule="auto"/>
      </w:pPr>
    </w:p>
    <w:p>
      <w:pPr>
        <w:pStyle w:val="Heading1"/>
        <w:pageBreakBefore w:val="0"/>
      </w:pPr>
      <w:r>
        <w:rPr>
          <w:rFonts w:ascii="Calibri" w:hAnsi="Calibri"/>
          <w:b/>
          <w:i w:val="0"/>
          <w:color w:val="2E74B5"/>
          <w:sz w:val="32"/>
        </w:rPr>
        <w:t>9. Indeks Bukti dan Traceability</w:t>
      </w:r>
    </w:p>
    <w:tbl>
      <w:tblPr>
        <w:tblStyle w:val="TableGrid"/>
        <w:tblW w:type="dxa" w:w="9360"/>
        <w:jc w:val="left"/>
        <w:tblLayout w:type="fixed"/>
        <w:tblLook w:firstColumn="1" w:firstRow="1" w:lastColumn="0" w:lastRow="0" w:noHBand="0" w:noVBand="1" w:val="04A0"/>
        <w:tblInd w:w="120" w:type="dxa"/>
      </w:tblPr>
      <w:tblGrid>
        <w:gridCol w:w="850"/>
        <w:gridCol w:w="2500"/>
        <w:gridCol w:w="3400"/>
        <w:gridCol w:w="2610"/>
      </w:tblGrid>
      <w:tr>
        <w:trPr>
          <w:tblHeader w:val="true"/>
        </w:trPr>
        <w:tc>
          <w:tcPr>
            <w:tcW w:type="dxa" w:w="85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Kode</w:t>
            </w:r>
          </w:p>
        </w:tc>
        <w:tc>
          <w:tcPr>
            <w:tcW w:type="dxa" w:w="25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Bukti</w:t>
            </w:r>
          </w:p>
        </w:tc>
        <w:tc>
          <w:tcPr>
            <w:tcW w:type="dxa" w:w="34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Lokasi</w:t>
            </w:r>
          </w:p>
        </w:tc>
        <w:tc>
          <w:tcPr>
            <w:tcW w:type="dxa" w:w="261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Status saat evaluasi</w:t>
            </w:r>
          </w:p>
        </w:tc>
      </w:tr>
      <w:tr>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6"/>
              </w:rPr>
              <w:t>EV-01</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6"/>
              </w:rPr>
              <w:t>Arsitektur, endpoint, status implementasi</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README.md</w:t>
            </w:r>
          </w:p>
        </w:tc>
        <w:tc>
          <w:tcPr>
            <w:tcW w:type="dxa" w:w="2610"/>
            <w:vAlign w:val="center"/>
            <w:tcMar>
              <w:top w:w="80" w:type="dxa"/>
              <w:bottom w:w="80" w:type="dxa"/>
              <w:start w:w="120" w:type="dxa"/>
              <w:end w:w="120" w:type="dxa"/>
            </w:tcMar>
          </w:tcPr>
          <w:p>
            <w:pPr>
              <w:spacing w:after="0" w:line="247" w:lineRule="auto"/>
            </w:pPr>
            <w:r>
              <w:rPr>
                <w:rFonts w:ascii="Calibri" w:hAnsi="Calibri"/>
                <w:b w:val="0"/>
                <w:i w:val="0"/>
                <w:color w:val="17202A"/>
                <w:sz w:val="16"/>
              </w:rPr>
              <w:t>Tersedia</w:t>
            </w:r>
          </w:p>
        </w:tc>
      </w:tr>
      <w:tr>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EV-02</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Kontrak request/response API</w:t>
            </w:r>
          </w:p>
        </w:tc>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packages/contracts/openapi.yaml</w:t>
            </w:r>
          </w:p>
        </w:tc>
        <w:tc>
          <w:tcPr>
            <w:tcW w:type="dxa" w:w="26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Tersedia</w:t>
            </w:r>
          </w:p>
        </w:tc>
      </w:tr>
      <w:tr>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6"/>
              </w:rPr>
              <w:t>EV-03</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6"/>
              </w:rPr>
              <w:t>Unit test Go API</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apps/api-go/**/*_test.go</w:t>
            </w:r>
          </w:p>
        </w:tc>
        <w:tc>
          <w:tcPr>
            <w:tcW w:type="dxa" w:w="2610"/>
            <w:vAlign w:val="center"/>
            <w:tcMar>
              <w:top w:w="80" w:type="dxa"/>
              <w:bottom w:w="80" w:type="dxa"/>
              <w:start w:w="120" w:type="dxa"/>
              <w:end w:w="120" w:type="dxa"/>
            </w:tcMar>
          </w:tcPr>
          <w:p>
            <w:pPr>
              <w:spacing w:after="0" w:line="247" w:lineRule="auto"/>
            </w:pPr>
            <w:r>
              <w:rPr>
                <w:rFonts w:ascii="Calibri" w:hAnsi="Calibri"/>
                <w:b w:val="0"/>
                <w:i w:val="0"/>
                <w:color w:val="17202A"/>
                <w:sz w:val="16"/>
              </w:rPr>
              <w:t>27 test function; paket lulus</w:t>
            </w:r>
          </w:p>
        </w:tc>
      </w:tr>
      <w:tr>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EV-04</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Automated test AI engine</w:t>
            </w:r>
          </w:p>
        </w:tc>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apps/ai-engine/tests</w:t>
            </w:r>
          </w:p>
        </w:tc>
        <w:tc>
          <w:tcPr>
            <w:tcW w:type="dxa" w:w="26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33 passed</w:t>
            </w:r>
          </w:p>
        </w:tc>
      </w:tr>
      <w:tr>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6"/>
              </w:rPr>
              <w:t>EV-05</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6"/>
              </w:rPr>
              <w:t>Automated UI regression</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apps/web/tests/ui; output/qa/ui-report</w:t>
            </w:r>
          </w:p>
        </w:tc>
        <w:tc>
          <w:tcPr>
            <w:tcW w:type="dxa" w:w="2610"/>
            <w:vAlign w:val="center"/>
            <w:tcMar>
              <w:top w:w="80" w:type="dxa"/>
              <w:bottom w:w="80" w:type="dxa"/>
              <w:start w:w="120" w:type="dxa"/>
              <w:end w:w="120" w:type="dxa"/>
            </w:tcMar>
          </w:tcPr>
          <w:p>
            <w:pPr>
              <w:spacing w:after="0" w:line="247" w:lineRule="auto"/>
            </w:pPr>
            <w:r>
              <w:rPr>
                <w:rFonts w:ascii="Calibri" w:hAnsi="Calibri"/>
                <w:b w:val="0"/>
                <w:i w:val="0"/>
                <w:color w:val="17202A"/>
                <w:sz w:val="16"/>
              </w:rPr>
              <w:t>7/7 Playwright test lulus</w:t>
            </w:r>
          </w:p>
        </w:tc>
      </w:tr>
      <w:tr>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EV-06</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Data model/migrations</w:t>
            </w:r>
          </w:p>
        </w:tc>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apps/api-go/migrations</w:t>
            </w:r>
          </w:p>
        </w:tc>
        <w:tc>
          <w:tcPr>
            <w:tcW w:type="dxa" w:w="26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Tersedia</w:t>
            </w:r>
          </w:p>
        </w:tc>
      </w:tr>
      <w:tr>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6"/>
              </w:rPr>
              <w:t>EV-07</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6"/>
              </w:rPr>
              <w:t>Deployment/container config</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Dockerfile, heroku.yml, infra/docker-compose.yml</w:t>
            </w:r>
          </w:p>
        </w:tc>
        <w:tc>
          <w:tcPr>
            <w:tcW w:type="dxa" w:w="2610"/>
            <w:vAlign w:val="center"/>
            <w:tcMar>
              <w:top w:w="80" w:type="dxa"/>
              <w:bottom w:w="80" w:type="dxa"/>
              <w:start w:w="120" w:type="dxa"/>
              <w:end w:w="120" w:type="dxa"/>
            </w:tcMar>
          </w:tcPr>
          <w:p>
            <w:pPr>
              <w:spacing w:after="0" w:line="247" w:lineRule="auto"/>
            </w:pPr>
            <w:r>
              <w:rPr>
                <w:rFonts w:ascii="Calibri" w:hAnsi="Calibri"/>
                <w:b w:val="0"/>
                <w:i w:val="0"/>
                <w:color w:val="17202A"/>
                <w:sz w:val="16"/>
              </w:rPr>
              <w:t>Tersedia</w:t>
            </w:r>
          </w:p>
        </w:tc>
      </w:tr>
      <w:tr>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EV-08</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Narasi review lima praktisi</w:t>
            </w:r>
          </w:p>
        </w:tc>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Input tim; 2 Juni, 21 Juli, dan 23 Juli 2026; tanggal review HR belum dicatat</w:t>
            </w:r>
          </w:p>
        </w:tc>
        <w:tc>
          <w:tcPr>
            <w:tcW w:type="dxa" w:w="26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Tersedia; bukti primer dan izin afiliasi belum diaudit</w:t>
            </w:r>
          </w:p>
        </w:tc>
      </w:tr>
      <w:tr>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6"/>
              </w:rPr>
              <w:t>EV-09</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6"/>
              </w:rPr>
              <w:t>UAT/usability report kuantitatif</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Belum tersedia</w:t>
            </w:r>
          </w:p>
        </w:tc>
        <w:tc>
          <w:tcPr>
            <w:tcW w:type="dxa" w:w="2610"/>
            <w:vAlign w:val="center"/>
            <w:tcMar>
              <w:top w:w="80" w:type="dxa"/>
              <w:bottom w:w="80" w:type="dxa"/>
              <w:start w:w="120" w:type="dxa"/>
              <w:end w:w="120" w:type="dxa"/>
            </w:tcMar>
          </w:tcPr>
          <w:p>
            <w:pPr>
              <w:spacing w:after="0" w:line="247" w:lineRule="auto"/>
            </w:pPr>
            <w:r>
              <w:rPr>
                <w:rFonts w:ascii="Calibri" w:hAnsi="Calibri"/>
                <w:b w:val="0"/>
                <w:i w:val="0"/>
                <w:color w:val="17202A"/>
                <w:sz w:val="16"/>
              </w:rPr>
              <w:t>Gap</w:t>
            </w:r>
          </w:p>
        </w:tc>
      </w:tr>
      <w:tr>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EV-10</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Performance/penetration-test report</w:t>
            </w:r>
          </w:p>
        </w:tc>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Belum tersedia</w:t>
            </w:r>
          </w:p>
        </w:tc>
        <w:tc>
          <w:tcPr>
            <w:tcW w:type="dxa" w:w="26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Gap; security patch verification tersedia terpisah</w:t>
            </w:r>
          </w:p>
        </w:tc>
      </w:tr>
      <w:tr>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6"/>
              </w:rPr>
              <w:t>EV-11</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6"/>
              </w:rPr>
              <w:t>Feedback-to-change trace</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Bagian 3.6 laporan ini</w:t>
            </w:r>
          </w:p>
        </w:tc>
        <w:tc>
          <w:tcPr>
            <w:tcW w:type="dxa" w:w="2610"/>
            <w:vAlign w:val="center"/>
            <w:tcMar>
              <w:top w:w="80" w:type="dxa"/>
              <w:bottom w:w="80" w:type="dxa"/>
              <w:start w:w="120" w:type="dxa"/>
              <w:end w:w="120" w:type="dxa"/>
            </w:tcMar>
          </w:tcPr>
          <w:p>
            <w:pPr>
              <w:spacing w:after="0" w:line="247" w:lineRule="auto"/>
            </w:pPr>
            <w:r>
              <w:rPr>
                <w:rFonts w:ascii="Calibri" w:hAnsi="Calibri"/>
                <w:b w:val="0"/>
                <w:i w:val="0"/>
                <w:color w:val="17202A"/>
                <w:sz w:val="16"/>
              </w:rPr>
              <w:t>Tersedia secara naratif; before/after belum lengkap</w:t>
            </w:r>
          </w:p>
        </w:tc>
      </w:tr>
      <w:tr>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EV-12</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Machine-readable UI test result</w:t>
            </w:r>
          </w:p>
        </w:tc>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output/qa/ui-results.xml dan ui-results.json</w:t>
            </w:r>
          </w:p>
        </w:tc>
        <w:tc>
          <w:tcPr>
            <w:tcW w:type="dxa" w:w="26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Tersedia</w:t>
            </w:r>
          </w:p>
        </w:tc>
      </w:tr>
      <w:tr>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6"/>
              </w:rPr>
              <w:t>EV-13</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6"/>
              </w:rPr>
              <w:t>Duplicate-account security patch</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Commit 4d116c1, 554bc0d, 0cfdf2d</w:t>
            </w:r>
          </w:p>
        </w:tc>
        <w:tc>
          <w:tcPr>
            <w:tcW w:type="dxa" w:w="2610"/>
            <w:vAlign w:val="center"/>
            <w:tcMar>
              <w:top w:w="80" w:type="dxa"/>
              <w:bottom w:w="80" w:type="dxa"/>
              <w:start w:w="120" w:type="dxa"/>
              <w:end w:w="120" w:type="dxa"/>
            </w:tcMar>
          </w:tcPr>
          <w:p>
            <w:pPr>
              <w:spacing w:after="0" w:line="247" w:lineRule="auto"/>
            </w:pPr>
            <w:r>
              <w:rPr>
                <w:rFonts w:ascii="Calibri" w:hAnsi="Calibri"/>
                <w:b w:val="0"/>
                <w:i w:val="0"/>
                <w:color w:val="17202A"/>
                <w:sz w:val="16"/>
              </w:rPr>
              <w:t>Terverifikasi pada dev/prod; automated test tersedia</w:t>
            </w:r>
          </w:p>
        </w:tc>
      </w:tr>
      <w:tr>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EV-14</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Anti-jailbreak dan HR scope guard</w:t>
            </w:r>
          </w:p>
        </w:tc>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Commit 4d116c1, 3a5b899</w:t>
            </w:r>
          </w:p>
        </w:tc>
        <w:tc>
          <w:tcPr>
            <w:tcW w:type="dxa" w:w="26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Terverifikasi pada dev/prod; automated test tersedia</w:t>
            </w:r>
          </w:p>
        </w:tc>
      </w:tr>
      <w:tr>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6"/>
              </w:rPr>
              <w:t>EV-15</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6"/>
              </w:rPr>
              <w:t>Dependency security remediation</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Commit 1e177cb, 607f0f3; remote Dependabot branches</w:t>
            </w:r>
          </w:p>
        </w:tc>
        <w:tc>
          <w:tcPr>
            <w:tcW w:type="dxa" w:w="2610"/>
            <w:vAlign w:val="center"/>
            <w:tcMar>
              <w:top w:w="80" w:type="dxa"/>
              <w:bottom w:w="80" w:type="dxa"/>
              <w:start w:w="120" w:type="dxa"/>
              <w:end w:w="120" w:type="dxa"/>
            </w:tcMar>
          </w:tcPr>
          <w:p>
            <w:pPr>
              <w:spacing w:after="0" w:line="247" w:lineRule="auto"/>
            </w:pPr>
            <w:r>
              <w:rPr>
                <w:rFonts w:ascii="Calibri" w:hAnsi="Calibri"/>
                <w:b w:val="0"/>
                <w:i w:val="0"/>
                <w:color w:val="17202A"/>
                <w:sz w:val="16"/>
              </w:rPr>
              <w:t>Patch terverifikasi; audit dashboard dikonfirmasi tim, artefak screenshot/export belum tersimpan di workspace</w:t>
            </w:r>
          </w:p>
        </w:tc>
      </w:tr>
      <w:tr>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EV-16</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UAT AI Interview kamera/mikrofon</w:t>
            </w:r>
          </w:p>
        </w:tc>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Konfirmasi tim; perangkat nyata</w:t>
            </w:r>
          </w:p>
        </w:tc>
        <w:tc>
          <w:tcPr>
            <w:tcW w:type="dxa" w:w="26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Pass dilaporkan; consent/recording/error log belum diaudit</w:t>
            </w:r>
          </w:p>
        </w:tc>
      </w:tr>
      <w:tr>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6"/>
              </w:rPr>
              <w:t>EV-17</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6"/>
              </w:rPr>
              <w:t>Review hukum dan cross-check regulasi</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2 Juni 2026; UU 27/2022, PP 71/2019, Permenkominfo 5/2020</w:t>
            </w:r>
          </w:p>
        </w:tc>
        <w:tc>
          <w:tcPr>
            <w:tcW w:type="dxa" w:w="2610"/>
            <w:vAlign w:val="center"/>
            <w:tcMar>
              <w:top w:w="80" w:type="dxa"/>
              <w:bottom w:w="80" w:type="dxa"/>
              <w:start w:w="120" w:type="dxa"/>
              <w:end w:w="120" w:type="dxa"/>
            </w:tcMar>
          </w:tcPr>
          <w:p>
            <w:pPr>
              <w:spacing w:after="0" w:line="247" w:lineRule="auto"/>
            </w:pPr>
            <w:r>
              <w:rPr>
                <w:rFonts w:ascii="Calibri" w:hAnsi="Calibri"/>
                <w:b w:val="0"/>
                <w:i w:val="0"/>
                <w:color w:val="17202A"/>
                <w:sz w:val="16"/>
              </w:rPr>
              <w:t>Tersedia sebagai validasi awal; bukan legal opinion formal</w:t>
            </w:r>
          </w:p>
        </w:tc>
      </w:tr>
      <w:tr>
        <w:tc>
          <w:tcPr>
            <w:tcW w:type="dxa" w:w="8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EV-18</w:t>
            </w:r>
          </w:p>
        </w:tc>
        <w:tc>
          <w:tcPr>
            <w:tcW w:type="dxa" w:w="25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Review praktisi HR Nestlé Indonesia</w:t>
            </w:r>
          </w:p>
        </w:tc>
        <w:tc>
          <w:tcPr>
            <w:tcW w:type="dxa" w:w="34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Input tim; tanggal/durasi belum dicatat</w:t>
            </w:r>
          </w:p>
        </w:tc>
        <w:tc>
          <w:tcPr>
            <w:tcW w:type="dxa" w:w="26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Tersedia; bukti primer dan izin afiliasi belum diaudit</w:t>
            </w:r>
          </w:p>
        </w:tc>
      </w:tr>
      <w:tr>
        <w:tc>
          <w:tcPr>
            <w:tcW w:type="dxa" w:w="850"/>
            <w:vAlign w:val="center"/>
            <w:tcMar>
              <w:top w:w="80" w:type="dxa"/>
              <w:bottom w:w="80" w:type="dxa"/>
              <w:start w:w="120" w:type="dxa"/>
              <w:end w:w="120" w:type="dxa"/>
            </w:tcMar>
          </w:tcPr>
          <w:p>
            <w:pPr>
              <w:spacing w:after="0" w:line="247" w:lineRule="auto"/>
            </w:pPr>
            <w:r>
              <w:rPr>
                <w:rFonts w:ascii="Calibri" w:hAnsi="Calibri"/>
                <w:b w:val="0"/>
                <w:i w:val="0"/>
                <w:color w:val="17202A"/>
                <w:sz w:val="16"/>
              </w:rPr>
              <w:t>EV-19</w:t>
            </w:r>
          </w:p>
        </w:tc>
        <w:tc>
          <w:tcPr>
            <w:tcW w:type="dxa" w:w="2500"/>
            <w:vAlign w:val="center"/>
            <w:tcMar>
              <w:top w:w="80" w:type="dxa"/>
              <w:bottom w:w="80" w:type="dxa"/>
              <w:start w:w="120" w:type="dxa"/>
              <w:end w:w="120" w:type="dxa"/>
            </w:tcMar>
          </w:tcPr>
          <w:p>
            <w:pPr>
              <w:spacing w:after="0" w:line="247" w:lineRule="auto"/>
            </w:pPr>
            <w:r>
              <w:rPr>
                <w:rFonts w:ascii="Calibri" w:hAnsi="Calibri"/>
                <w:b w:val="0"/>
                <w:i w:val="0"/>
                <w:color w:val="17202A"/>
                <w:sz w:val="16"/>
              </w:rPr>
              <w:t>Live deployment dan auth-boundary check</w:t>
            </w:r>
          </w:p>
        </w:tc>
        <w:tc>
          <w:tcPr>
            <w:tcW w:type="dxa" w:w="3400"/>
            <w:vAlign w:val="center"/>
            <w:tcMar>
              <w:top w:w="80" w:type="dxa"/>
              <w:bottom w:w="80" w:type="dxa"/>
              <w:start w:w="120" w:type="dxa"/>
              <w:end w:w="120" w:type="dxa"/>
            </w:tcMar>
          </w:tcPr>
          <w:p>
            <w:pPr>
              <w:spacing w:after="0" w:line="247" w:lineRule="auto"/>
            </w:pPr>
            <w:r>
              <w:rPr>
                <w:rFonts w:ascii="Calibri" w:hAnsi="Calibri"/>
                <w:b w:val="0"/>
                <w:i w:val="0"/>
                <w:color w:val="17202A"/>
                <w:sz w:val="16"/>
              </w:rPr>
              <w:t>Dua URL Heroku pada README; health, jobs, dan AI chat tanpa key</w:t>
            </w:r>
          </w:p>
        </w:tc>
        <w:tc>
          <w:tcPr>
            <w:tcW w:type="dxa" w:w="2610"/>
            <w:vAlign w:val="center"/>
            <w:tcMar>
              <w:top w:w="80" w:type="dxa"/>
              <w:bottom w:w="80" w:type="dxa"/>
              <w:start w:w="120" w:type="dxa"/>
              <w:end w:w="120" w:type="dxa"/>
            </w:tcMar>
          </w:tcPr>
          <w:p>
            <w:pPr>
              <w:spacing w:after="0" w:line="247" w:lineRule="auto"/>
            </w:pPr>
            <w:r>
              <w:rPr>
                <w:rFonts w:ascii="Calibri" w:hAnsi="Calibri"/>
                <w:b w:val="0"/>
                <w:i w:val="0"/>
                <w:color w:val="17202A"/>
                <w:sz w:val="16"/>
              </w:rPr>
              <w:t>Health 4/4 HTTP 200; jobs HTTP 200 dengan data nyata; AI internal route tanpa key HTTP 401</w:t>
            </w:r>
          </w:p>
        </w:tc>
      </w:tr>
    </w:tbl>
    <w:p>
      <w:pPr>
        <w:keepNext w:val="0"/>
        <w:spacing w:before="0" w:after="80" w:line="264" w:lineRule="auto"/>
      </w:pPr>
    </w:p>
    <w:p>
      <w:pPr>
        <w:pStyle w:val="Heading1"/>
        <w:pageBreakBefore/>
      </w:pPr>
      <w:r>
        <w:rPr>
          <w:rFonts w:ascii="Calibri" w:hAnsi="Calibri"/>
          <w:b/>
          <w:i w:val="0"/>
          <w:color w:val="2E74B5"/>
          <w:sz w:val="32"/>
        </w:rPr>
        <w:t>10. Rujukan Resmi untuk Cross-Check Legal</w:t>
      </w:r>
    </w:p>
    <w:p>
      <w:pPr>
        <w:keepNext w:val="0"/>
        <w:spacing w:before="0" w:after="120" w:line="264" w:lineRule="auto"/>
      </w:pPr>
      <w:r>
        <w:rPr>
          <w:rFonts w:ascii="Calibri" w:hAnsi="Calibri"/>
          <w:b w:val="0"/>
          <w:i w:val="0"/>
          <w:color w:val="17202A"/>
          <w:sz w:val="22"/>
        </w:rPr>
        <w:t>Rujukan berikut digunakan untuk membedakan masukan praktisi dari ketentuan yang dapat diverifikasi. Interpretasi final, kontrak komersial, klasifikasi peran controller/processor, serta kewajiban sektoral tetap perlu ditinjau penasihat hukum.</w:t>
      </w:r>
    </w:p>
    <w:tbl>
      <w:tblPr>
        <w:tblStyle w:val="TableGrid"/>
        <w:tblW w:type="dxa" w:w="9360"/>
        <w:jc w:val="left"/>
        <w:tblLayout w:type="fixed"/>
        <w:tblLook w:firstColumn="1" w:firstRow="1" w:lastColumn="0" w:lastRow="0" w:noHBand="0" w:noVBand="1" w:val="04A0"/>
        <w:tblInd w:w="120" w:type="dxa"/>
      </w:tblPr>
      <w:tblGrid>
        <w:gridCol w:w="2600"/>
        <w:gridCol w:w="3650"/>
        <w:gridCol w:w="3110"/>
      </w:tblGrid>
      <w:tr>
        <w:trPr>
          <w:tblHeader w:val="true"/>
        </w:trPr>
        <w:tc>
          <w:tcPr>
            <w:tcW w:type="dxa" w:w="260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Rujukan</w:t>
            </w:r>
          </w:p>
        </w:tc>
        <w:tc>
          <w:tcPr>
            <w:tcW w:type="dxa" w:w="365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Relevansi</w:t>
            </w:r>
          </w:p>
        </w:tc>
        <w:tc>
          <w:tcPr>
            <w:tcW w:type="dxa" w:w="3110"/>
            <w:shd w:fill="F2F4F7"/>
            <w:vAlign w:val="center"/>
            <w:tcMar>
              <w:top w:w="80" w:type="dxa"/>
              <w:bottom w:w="80" w:type="dxa"/>
              <w:start w:w="120" w:type="dxa"/>
              <w:end w:w="120" w:type="dxa"/>
            </w:tcMar>
          </w:tcPr>
          <w:p>
            <w:pPr>
              <w:spacing w:after="0" w:line="240" w:lineRule="auto"/>
            </w:pPr>
            <w:r>
              <w:rPr>
                <w:rFonts w:ascii="Calibri" w:hAnsi="Calibri"/>
                <w:b/>
                <w:i w:val="0"/>
                <w:color w:val="1F4D78"/>
                <w:sz w:val="16"/>
              </w:rPr>
              <w:t>Alamat resmi</w:t>
            </w:r>
          </w:p>
        </w:tc>
      </w:tr>
      <w:tr>
        <w:tc>
          <w:tcPr>
            <w:tcW w:type="dxa" w:w="2600"/>
            <w:vAlign w:val="center"/>
            <w:tcMar>
              <w:top w:w="80" w:type="dxa"/>
              <w:bottom w:w="80" w:type="dxa"/>
              <w:start w:w="120" w:type="dxa"/>
              <w:end w:w="120" w:type="dxa"/>
            </w:tcMar>
          </w:tcPr>
          <w:p>
            <w:pPr>
              <w:spacing w:after="0" w:line="247" w:lineRule="auto"/>
            </w:pPr>
            <w:r>
              <w:rPr>
                <w:rFonts w:ascii="Calibri" w:hAnsi="Calibri"/>
                <w:b w:val="0"/>
                <w:i w:val="0"/>
                <w:color w:val="17202A"/>
                <w:sz w:val="16"/>
              </w:rPr>
              <w:t>UU No. 27 Tahun 2022 tentang Pelindungan Data Pribadi</w:t>
            </w:r>
          </w:p>
        </w:tc>
        <w:tc>
          <w:tcPr>
            <w:tcW w:type="dxa" w:w="3650"/>
            <w:vAlign w:val="center"/>
            <w:tcMar>
              <w:top w:w="80" w:type="dxa"/>
              <w:bottom w:w="80" w:type="dxa"/>
              <w:start w:w="120" w:type="dxa"/>
              <w:end w:w="120" w:type="dxa"/>
            </w:tcMar>
          </w:tcPr>
          <w:p>
            <w:pPr>
              <w:spacing w:after="0" w:line="247" w:lineRule="auto"/>
            </w:pPr>
            <w:r>
              <w:rPr>
                <w:rFonts w:ascii="Calibri" w:hAnsi="Calibri"/>
                <w:b w:val="0"/>
                <w:i w:val="0"/>
                <w:color w:val="17202A"/>
                <w:sz w:val="16"/>
              </w:rPr>
              <w:t>Hak subjek data, dasar pemrosesan, kewajiban Pengendali dan Prosesor, keamanan, penghapusan/pemusnahan, dan sanksi.</w:t>
            </w:r>
          </w:p>
        </w:tc>
        <w:tc>
          <w:tcPr>
            <w:tcW w:type="dxa" w:w="3110"/>
            <w:vAlign w:val="center"/>
            <w:tcMar>
              <w:top w:w="80" w:type="dxa"/>
              <w:bottom w:w="80" w:type="dxa"/>
              <w:start w:w="120" w:type="dxa"/>
              <w:end w:w="120" w:type="dxa"/>
            </w:tcMar>
          </w:tcPr>
          <w:p>
            <w:pPr>
              <w:spacing w:after="0" w:line="247" w:lineRule="auto"/>
            </w:pPr>
            <w:r>
              <w:rPr>
                <w:rFonts w:ascii="Calibri" w:hAnsi="Calibri"/>
                <w:b w:val="0"/>
                <w:i w:val="0"/>
                <w:color w:val="17202A"/>
                <w:sz w:val="16"/>
              </w:rPr>
              <w:t>https://peraturan.bpk.go.id/Details/229798/uu-no-27-tahun-2022</w:t>
            </w:r>
          </w:p>
        </w:tc>
      </w:tr>
      <w:tr>
        <w:tc>
          <w:tcPr>
            <w:tcW w:type="dxa" w:w="2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PP No. 71 Tahun 2019 tentang Penyelenggaraan Sistem dan Transaksi Elektronik</w:t>
            </w:r>
          </w:p>
        </w:tc>
        <w:tc>
          <w:tcPr>
            <w:tcW w:type="dxa" w:w="3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Pendaftaran PSE, tata kelola, keamanan, audit trail, pelindungan data, retensi, dan mekanisme penghapusan.</w:t>
            </w:r>
          </w:p>
        </w:tc>
        <w:tc>
          <w:tcPr>
            <w:tcW w:type="dxa" w:w="31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https://jdih.komdigi.go.id/produk_hukum/view/id/695/</w:t>
            </w:r>
          </w:p>
        </w:tc>
      </w:tr>
      <w:tr>
        <w:tc>
          <w:tcPr>
            <w:tcW w:type="dxa" w:w="2600"/>
            <w:vAlign w:val="center"/>
            <w:tcMar>
              <w:top w:w="80" w:type="dxa"/>
              <w:bottom w:w="80" w:type="dxa"/>
              <w:start w:w="120" w:type="dxa"/>
              <w:end w:w="120" w:type="dxa"/>
            </w:tcMar>
          </w:tcPr>
          <w:p>
            <w:pPr>
              <w:spacing w:after="0" w:line="247" w:lineRule="auto"/>
            </w:pPr>
            <w:r>
              <w:rPr>
                <w:rFonts w:ascii="Calibri" w:hAnsi="Calibri"/>
                <w:b w:val="0"/>
                <w:i w:val="0"/>
                <w:color w:val="17202A"/>
                <w:sz w:val="16"/>
              </w:rPr>
              <w:t>Permenkominfo No. 5 Tahun 2020 tentang PSE Lingkup Privat</w:t>
            </w:r>
          </w:p>
        </w:tc>
        <w:tc>
          <w:tcPr>
            <w:tcW w:type="dxa" w:w="3650"/>
            <w:vAlign w:val="center"/>
            <w:tcMar>
              <w:top w:w="80" w:type="dxa"/>
              <w:bottom w:w="80" w:type="dxa"/>
              <w:start w:w="120" w:type="dxa"/>
              <w:end w:w="120" w:type="dxa"/>
            </w:tcMar>
          </w:tcPr>
          <w:p>
            <w:pPr>
              <w:spacing w:after="0" w:line="247" w:lineRule="auto"/>
            </w:pPr>
            <w:r>
              <w:rPr>
                <w:rFonts w:ascii="Calibri" w:hAnsi="Calibri"/>
                <w:b w:val="0"/>
                <w:i w:val="0"/>
                <w:color w:val="17202A"/>
                <w:sz w:val="16"/>
              </w:rPr>
              <w:t>Ketentuan pendaftaran dan kewajiban PSE Lingkup Privat.</w:t>
            </w:r>
          </w:p>
        </w:tc>
        <w:tc>
          <w:tcPr>
            <w:tcW w:type="dxa" w:w="3110"/>
            <w:vAlign w:val="center"/>
            <w:tcMar>
              <w:top w:w="80" w:type="dxa"/>
              <w:bottom w:w="80" w:type="dxa"/>
              <w:start w:w="120" w:type="dxa"/>
              <w:end w:w="120" w:type="dxa"/>
            </w:tcMar>
          </w:tcPr>
          <w:p>
            <w:pPr>
              <w:spacing w:after="0" w:line="247" w:lineRule="auto"/>
            </w:pPr>
            <w:r>
              <w:rPr>
                <w:rFonts w:ascii="Calibri" w:hAnsi="Calibri"/>
                <w:b w:val="0"/>
                <w:i w:val="0"/>
                <w:color w:val="17202A"/>
                <w:sz w:val="16"/>
              </w:rPr>
              <w:t>https://jdih.komdigi.go.id/produk_hukum/view/id/759/</w:t>
            </w:r>
          </w:p>
        </w:tc>
      </w:tr>
      <w:tr>
        <w:tc>
          <w:tcPr>
            <w:tcW w:type="dxa" w:w="260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Direktorat Jenderal Kekayaan Intelektual — Pengenalan Hak Cipta</w:t>
            </w:r>
          </w:p>
        </w:tc>
        <w:tc>
          <w:tcPr>
            <w:tcW w:type="dxa" w:w="365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Program komputer sebagai ciptaan yang dapat dilindungi; jalur KI perlu dibedakan dari merek dan paten.</w:t>
            </w:r>
          </w:p>
        </w:tc>
        <w:tc>
          <w:tcPr>
            <w:tcW w:type="dxa" w:w="3110"/>
            <w:shd w:fill="FAFBFC"/>
            <w:vAlign w:val="center"/>
            <w:tcMar>
              <w:top w:w="80" w:type="dxa"/>
              <w:bottom w:w="80" w:type="dxa"/>
              <w:start w:w="120" w:type="dxa"/>
              <w:end w:w="120" w:type="dxa"/>
            </w:tcMar>
          </w:tcPr>
          <w:p>
            <w:pPr>
              <w:spacing w:after="0" w:line="247" w:lineRule="auto"/>
            </w:pPr>
            <w:r>
              <w:rPr>
                <w:rFonts w:ascii="Calibri" w:hAnsi="Calibri"/>
                <w:b w:val="0"/>
                <w:i w:val="0"/>
                <w:color w:val="17202A"/>
                <w:sz w:val="16"/>
              </w:rPr>
              <w:t>https://www.dgip.go.id/menu-utama/hak-cipta/pengenalan</w:t>
            </w:r>
          </w:p>
        </w:tc>
      </w:tr>
    </w:tbl>
    <w:p>
      <w:pPr>
        <w:keepNext w:val="0"/>
        <w:spacing w:before="0" w:after="80" w:line="264" w:lineRule="auto"/>
      </w:pPr>
    </w:p>
    <w:p>
      <w:pPr>
        <w:keepNext w:val="0"/>
        <w:spacing w:before="160" w:after="120" w:line="264" w:lineRule="auto"/>
        <w:jc w:val="center"/>
      </w:pPr>
      <w:r>
        <w:rPr>
          <w:rFonts w:ascii="Calibri" w:hAnsi="Calibri"/>
          <w:b w:val="0"/>
          <w:i/>
          <w:color w:val="5F6B76"/>
          <w:sz w:val="18"/>
        </w:rPr>
        <w:t>Disusun sebagai baseline QA berdasarkan kondisi workspace, UAT perangkat nyata yang dikonfirmasi tim, dan narasi lima review praktisi pada 26 Juli 2026. Laporan perlu diperbarui setelah bukti primer review dilampirkan, defect ditutup, dan UAT pengguna terukur dilaksanakan.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6"/>
        <w:sz w:val="17"/>
      </w:rPr>
      <w:t xml:space="preserve">Direkrut AI  |  QA Level 3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2E74B5"/>
        <w:sz w:val="17"/>
      </w:rPr>
      <w:t>DIREKRUT AI  /  LAPORAN VALIDASI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