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Çalışma notu</w:t>
      </w:r>
    </w:p>
    <w:p>
      <w:pPr>
        <w:spacing w:after="60"/>
      </w:pPr>
      <w:r>
        <w:rPr>
          <w:rFonts w:ascii="Arial" w:cs="Arial" w:eastAsia="Arial" w:hAnsi="Arial"/>
          <w:b/>
          <w:bCs/>
          <w:sz w:val="36"/>
          <w:szCs w:val="36"/>
        </w:rPr>
        <w:t xml:space="preserve">Ekler Teslim Notu ve İş Planı Kontrol Listesi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1. Kapsam</w:t>
      </w:r>
    </w:p>
    <w:p>
      <w:pPr>
        <w:spacing w:after="90"/>
      </w:pPr>
      <w:r>
        <w:rPr>
          <w:rFonts w:ascii="Arial" w:cs="Arial" w:eastAsia="Arial" w:hAnsi="Arial"/>
          <w:sz w:val="18"/>
          <w:szCs w:val="18"/>
        </w:rPr>
        <w:t xml:space="preserve">Bu not, 30.09.2026'da hazırlanan AGY 112 eklerinin listesini, iş planının 3.1 ve 4.3 alanları için önerilen düzeltmeleri ve ekler hazırlanırken iş planında görülen tutarsızlıkları bir araya getirmektedir. Not ekip içi kullanım içindir; PRODİS'e yüklenmez.</w:t>
      </w:r>
    </w:p>
    <w:p>
      <w:pPr>
        <w:pStyle w:val="Heading1"/>
        <w:keepNext/>
        <w:spacing w:after="100" w:before="260"/>
      </w:pPr>
      <w:r>
        <w:rPr>
          <w:rFonts w:ascii="Arial" w:cs="Arial" w:eastAsia="Arial" w:hAnsi="Arial"/>
          <w:b/>
          <w:bCs/>
          <w:i w:val="false"/>
          <w:iCs w:val="false"/>
          <w:color w:val="000000"/>
          <w:sz w:val="26"/>
          <w:szCs w:val="26"/>
        </w:rPr>
        <w:t xml:space="preserve">2. Hazırlanan ekler</w:t>
      </w:r>
    </w:p>
    <w:p>
      <w:pPr>
        <w:spacing w:after="90"/>
      </w:pPr>
      <w:r>
        <w:rPr>
          <w:rFonts w:ascii="Arial" w:cs="Arial" w:eastAsia="Arial" w:hAnsi="Arial"/>
          <w:sz w:val="18"/>
          <w:szCs w:val="18"/>
        </w:rPr>
        <w:t xml:space="preserve">Tablo 0. Ekler, durum ve açık yer tutucu sayısı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3764"/>
        <w:gridCol w:w="2476"/>
        <w:gridCol w:w="792"/>
        <w:gridCol w:w="990"/>
        <w:gridCol w:w="993"/>
      </w:tblGrid>
      <w:tr>
        <w:trPr>
          <w:cantSplit/>
          <w:tblHeader/>
        </w:trPr>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w:t>
            </w:r>
          </w:p>
        </w:tc>
        <w:tc>
          <w:tcPr>
            <w:tcW w:type="dxa" w:w="37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Başlık</w:t>
            </w:r>
          </w:p>
        </w:tc>
        <w:tc>
          <w:tcPr>
            <w:tcW w:type="dxa" w:w="24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Sayfa (yaklaşık)</w:t>
            </w:r>
          </w:p>
        </w:tc>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Açık yer tutucu</w:t>
            </w:r>
          </w:p>
        </w:tc>
        <w:tc>
          <w:tcPr>
            <w:tcW w:type="dxa" w:w="9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Rehberdeki statü</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Doğrulama ve Performans Raporu</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Ek-B</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Değerlendirme ve Kanıt Matrisi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(v15 puanları korunmuştur)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Ek-C</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Rakip Matrisi ve Teknolojik Karşılaştırma</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Ekibin _rev sürümü; kontrol notları bölüm 5</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Sayısal Fizibilite Özeti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dosya, değişiklik yok</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Ek-E</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Nakit Akışı, Nakit Pisti ve Finansman Senaryoları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Ek-F</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Pazar Verileri ve Resmî Kaynak Dosyası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Ek-G</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Komisyon ve Maliyet Kaynakları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Ek-H</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İhtiyacı ve Nitel İçerik Analizi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 Etik ve Veri Yönetişimi Paketi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62</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Ek-J</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Ürün / MVP Hazırlık Dosyası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Ek-K</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 Keşfi ve B2B Pilot Paketi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Ek-K.1</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Kullanıcı İhtiyaç Analizi (ön anket, n=12)</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Ekibin dosyası, değişiklik yok</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Ek-L</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Ekip Özgeçmişleri ve Yetkinlik Kanıtları</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Ek-N içine alınmıştır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Yok</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Ek-M</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Fikri Mülkiyet, Marka ve Lisans Paketi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Destekleyici</w:t>
            </w:r>
          </w:p>
        </w:tc>
      </w:tr>
      <w:tr>
        <w:trPr>
          <w:cantSplit/>
          <w:tblHeader w:val="off"/>
        </w:trPr>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Ek-N</w:t>
            </w:r>
          </w:p>
        </w:tc>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 ve Akademik Danışman Özgeçmişleri; referans çalışmalar ve belge dizini</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dosyaya N.5 ve N.6 eklenmiştir</w:t>
            </w:r>
          </w:p>
        </w:tc>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gerekli</w:t>
            </w:r>
          </w:p>
        </w:tc>
      </w:tr>
    </w:tbl>
    <w:p>
      <w:pPr>
        <w:spacing w:after="60"/>
      </w:pPr>
    </w:p>
    <w:p>
      <w:pPr>
        <w:spacing w:after="100" w:before="40"/>
      </w:pPr>
      <w:r>
        <w:rPr>
          <w:rFonts w:ascii="Arial" w:cs="Arial" w:eastAsia="Arial" w:hAnsi="Arial"/>
          <w:i/>
          <w:iCs/>
          <w:color w:val="595959"/>
          <w:sz w:val="16"/>
          <w:szCs w:val="16"/>
        </w:rPr>
        <w:t xml:space="preserve">Not: Tek tek Word dosyaları </w:t>
      </w:r>
      <w:r>
        <w:rPr>
          <w:rFonts w:ascii="Consolas" w:cs="Consolas" w:eastAsia="Consolas" w:hAnsi="Consolas"/>
          <w:color w:val="595959"/>
          <w:sz w:val="15"/>
          <w:szCs w:val="15"/>
        </w:rPr>
        <w:t xml:space="preserve">ekler_30-09-2026</w:t>
      </w:r>
      <w:r>
        <w:rPr>
          <w:rFonts w:ascii="Arial" w:cs="Arial" w:eastAsia="Arial" w:hAnsi="Arial"/>
          <w:i/>
          <w:iCs/>
          <w:color w:val="595959"/>
          <w:sz w:val="16"/>
          <w:szCs w:val="16"/>
        </w:rPr>
        <w:t xml:space="preserve"> klasöründedir. Bütün ekleri kapak ve ek listesiyle birleştiren tek belge aynı klasördedir (MotoMap_AGY112_Ekler_Tum.docx ve PDF). Yer tutucular sarı vurguyla işaretlidir.</w:t>
      </w:r>
    </w:p>
    <w:p>
      <w:pPr>
        <w:spacing w:after="100" w:before="40"/>
      </w:pPr>
      <w:r>
        <w:rPr>
          <w:rFonts w:ascii="Arial" w:cs="Arial" w:eastAsia="Arial" w:hAnsi="Arial"/>
          <w:i/>
          <w:iCs/>
          <w:color w:val="595959"/>
          <w:sz w:val="16"/>
          <w:szCs w:val="16"/>
        </w:rPr>
        <w:t xml:space="preserve">Not: Rehberdeki Ek-L (Ekip Özgeçmişleri ve Yetkinlik Kanıtları) ayrı dosya olarak hazırlanmamıştır. Özgeçmişler zaten Ek-N'de bulunduğundan Ek-L'nin içeriği Ek-N'ye eklenmiştir (N.5 referans çalışmalar, N.6 belge dizini). İş planı Ek-L'ye atıf yapmadığı için metinde değişiklik gerekmez.</w:t>
      </w:r>
    </w:p>
    <w:p>
      <w:pPr>
        <w:pStyle w:val="Heading1"/>
        <w:keepNext/>
        <w:spacing w:after="100" w:before="260"/>
      </w:pPr>
      <w:r>
        <w:rPr>
          <w:rFonts w:ascii="Arial" w:cs="Arial" w:eastAsia="Arial" w:hAnsi="Arial"/>
          <w:b/>
          <w:bCs/>
          <w:i w:val="false"/>
          <w:iCs w:val="false"/>
          <w:color w:val="000000"/>
          <w:sz w:val="26"/>
          <w:szCs w:val="26"/>
        </w:rPr>
        <w:t xml:space="preserve">3. Form karakter sınırları ve İş Planı 3.1</w:t>
      </w:r>
    </w:p>
    <w:p>
      <w:pPr>
        <w:pStyle w:val="Heading2"/>
        <w:keepNext/>
        <w:spacing w:after="80" w:before="180"/>
      </w:pPr>
      <w:r>
        <w:rPr>
          <w:rFonts w:ascii="Arial" w:cs="Arial" w:eastAsia="Arial" w:hAnsi="Arial"/>
          <w:b/>
          <w:bCs/>
          <w:i w:val="false"/>
          <w:iCs w:val="false"/>
          <w:color w:val="000000"/>
          <w:sz w:val="21"/>
          <w:szCs w:val="21"/>
        </w:rPr>
        <w:t xml:space="preserve">3.1 Anlatı alanlarında 3.000 karakter sınırı</w:t>
      </w:r>
    </w:p>
    <w:p>
      <w:pPr>
        <w:spacing w:after="90"/>
      </w:pPr>
      <w:r>
        <w:rPr>
          <w:rFonts w:ascii="Arial" w:cs="Arial" w:eastAsia="Arial" w:hAnsi="Arial"/>
          <w:sz w:val="18"/>
          <w:szCs w:val="18"/>
        </w:rPr>
        <w:t xml:space="preserve">Resmî AGY112 v1.2 PDF formunda 22 anlatı alanının her biri en fazla 3.000 karakter almaktadır (alan uzunluğu formdan okunmuştur). İş planının bugünkü Word taslağında 7 alan bu sınırı aşmaktadır. Taslağın sonundaki karakter tablosu (ör. 3.1 için 2.769, 4.2 için 867) güncel metne ait değildir. Sayım boşluklar dahil yapılmış, paragraf sonu 2 karakter sayılmıştır.</w:t>
      </w:r>
    </w:p>
    <w:p>
      <w:pPr>
        <w:spacing w:after="90"/>
      </w:pPr>
      <w:r>
        <w:rPr>
          <w:rFonts w:ascii="Arial" w:cs="Arial" w:eastAsia="Arial" w:hAnsi="Arial"/>
          <w:sz w:val="18"/>
          <w:szCs w:val="18"/>
        </w:rPr>
        <w:t xml:space="preserve">Tablo 1a. Sınırı aşan anlatı alanları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2773"/>
        <w:gridCol w:w="2773"/>
        <w:gridCol w:w="2974"/>
      </w:tblGrid>
      <w:tr>
        <w:trPr>
          <w:cantSplit/>
          <w:tblHeader/>
        </w:trPr>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Bugünkü karakter</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Aşım</w:t>
            </w:r>
          </w:p>
        </w:tc>
        <w:tc>
          <w:tcPr>
            <w:tcW w:type="dxa" w:w="29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Not</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3.016</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Kısa kısaltma yeterlidir</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3.011</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Kısa kısaltma yeterlidir</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3.065</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3.029</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Metne karışan "Apple Developer" ve "Google Destek" silinince 29 karakterin yarısı kazanılır (Tablo 3)</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3.268</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268</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Aşağıda önerilen düzenlemeyle 2.902 karaktere iner</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3.525</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525</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büyük aşım; kanal paragrafları sıkıştırılmalıdır</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3.343</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343</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Yatırım kapıları ve başa baş paragrafları Ek-D ve Ek-E'ye atıfla kısaltılabilir</w:t>
            </w:r>
          </w:p>
        </w:tc>
      </w:tr>
    </w:tbl>
    <w:p>
      <w:pPr>
        <w:spacing w:after="60"/>
      </w:pPr>
    </w:p>
    <w:p>
      <w:pPr>
        <w:spacing w:after="100" w:before="40"/>
      </w:pPr>
      <w:r>
        <w:rPr>
          <w:rFonts w:ascii="Arial" w:cs="Arial" w:eastAsia="Arial" w:hAnsi="Arial"/>
          <w:i/>
          <w:iCs/>
          <w:color w:val="595959"/>
          <w:sz w:val="16"/>
          <w:szCs w:val="16"/>
        </w:rPr>
        <w:t xml:space="preserve">Not: 1.3 (2.848), 1.5 (2.953), 1.6 (2.801) ve 2.7 (2.871) sınırın altında, ancak üslup kılavuzundaki 2.800 karakterlik basılı kopya sınırının üstündedir. 5.1 ve 2.5 hücreleri sınırların içindedir.</w:t>
      </w:r>
    </w:p>
    <w:p>
      <w:pPr>
        <w:pStyle w:val="Heading2"/>
        <w:keepNext/>
        <w:spacing w:after="80" w:before="180"/>
      </w:pPr>
      <w:r>
        <w:rPr>
          <w:rFonts w:ascii="Arial" w:cs="Arial" w:eastAsia="Arial" w:hAnsi="Arial"/>
          <w:b/>
          <w:bCs/>
          <w:i w:val="false"/>
          <w:iCs w:val="false"/>
          <w:color w:val="000000"/>
          <w:sz w:val="21"/>
          <w:szCs w:val="21"/>
        </w:rPr>
        <w:t xml:space="preserve">3.2 İş Planı 3.1: Muhammet Yağcıoğlu paragrafına eklenecek cümle</w:t>
      </w:r>
    </w:p>
    <w:p>
      <w:pPr>
        <w:spacing w:after="90"/>
      </w:pPr>
      <w:r>
        <w:rPr>
          <w:rFonts w:ascii="Arial" w:cs="Arial" w:eastAsia="Arial" w:hAnsi="Arial"/>
          <w:sz w:val="18"/>
          <w:szCs w:val="18"/>
        </w:rPr>
        <w:t xml:space="preserve">Muhammet Yağcıoğlu paragrafının sonuna şu cümle eklenir (51 karakter):</w:t>
      </w:r>
    </w:p>
    <w:p>
      <w:pPr>
        <w:spacing w:after="70"/>
        <w:ind w:left="360"/>
      </w:pPr>
      <w:r>
        <w:rPr>
          <w:rFonts w:ascii="Arial" w:cs="Arial" w:eastAsia="Arial" w:hAnsi="Arial"/>
          <w:i/>
          <w:iCs/>
          <w:sz w:val="18"/>
          <w:szCs w:val="18"/>
        </w:rPr>
        <w:t xml:space="preserve">Önceki proje ve referans çalışmaları Ek-N.5'tedir.</w:t>
      </w:r>
    </w:p>
    <w:p>
      <w:pPr>
        <w:spacing w:after="90"/>
      </w:pPr>
      <w:r>
        <w:rPr>
          <w:rFonts w:ascii="Arial" w:cs="Arial" w:eastAsia="Arial" w:hAnsi="Arial"/>
          <w:sz w:val="18"/>
          <w:szCs w:val="18"/>
        </w:rPr>
        <w:t xml:space="preserve">Alan zaten sınırın üstünde olduğundan ekleme, aşağıdaki üç kısaltmayla birlikte yapılmalıdır. Üç kısaltma ve ekleme sonrasında 3.1 alanı 2.902 karakter olur.</w:t>
      </w:r>
    </w:p>
    <w:p>
      <w:pPr>
        <w:pStyle w:val="ListParagraph"/>
        <w:numPr>
          <w:ilvl w:val="0"/>
          <w:numId w:val="2"/>
        </w:numPr>
        <w:spacing w:after="50"/>
      </w:pPr>
      <w:r>
        <w:rPr>
          <w:rFonts w:ascii="Arial" w:cs="Arial" w:eastAsia="Arial" w:hAnsi="Arial"/>
          <w:sz w:val="18"/>
          <w:szCs w:val="18"/>
        </w:rPr>
        <w:t xml:space="preserve">Giriş paragrafı: "Üç kurucu ortak — Ali Özuysal, Muhammet Yağcıoğlu ve Hamidreza Khalaj Zahraei — ... çalışmalarına devam edecektir." yerine: "Üç kurucu ortak (Ali Özuysal, Muhammet Yağcıoğlu, Hamidreza Khalaj Zahraei) 18 aylık proje süresinin tamamında ve girişimde en az 36 ay görev alacak; proje sonrasında ürün geliştirme, ticarileştirme ve ölçekleme çalışmalarını sürdürecektir." Bu değişiklik alandaki iki uzun çizgiyi de kaldırır.</w:t>
      </w:r>
    </w:p>
    <w:p>
      <w:pPr>
        <w:pStyle w:val="ListParagraph"/>
        <w:numPr>
          <w:ilvl w:val="0"/>
          <w:numId w:val="2"/>
        </w:numPr>
        <w:spacing w:after="50"/>
      </w:pPr>
      <w:r>
        <w:rPr>
          <w:rFonts w:ascii="Arial" w:cs="Arial" w:eastAsia="Arial" w:hAnsi="Arial"/>
          <w:sz w:val="18"/>
          <w:szCs w:val="18"/>
        </w:rPr>
        <w:t xml:space="preserve">"Yürütme kabiliyeti" paragrafı 1.1'deki sayıları tekrar etmektedir. Önerilen metin: "Yürütme kabiliyeti. Tamamlanan teknik işler ve ölçüm sonuçları 1.1'de ve Ek-A'da, saha doğruluk eşikleri 2.1'de yer almaktadır."</w:t>
      </w:r>
    </w:p>
    <w:p>
      <w:pPr>
        <w:pStyle w:val="ListParagraph"/>
        <w:numPr>
          <w:ilvl w:val="0"/>
          <w:numId w:val="2"/>
        </w:numPr>
        <w:spacing w:after="50"/>
      </w:pPr>
      <w:r>
        <w:rPr>
          <w:rFonts w:ascii="Arial" w:cs="Arial" w:eastAsia="Arial" w:hAnsi="Arial"/>
          <w:sz w:val="18"/>
          <w:szCs w:val="18"/>
        </w:rPr>
        <w:t xml:space="preserve">Hamidreza Khalaj Zahraei paragrafındaki "Bu ifade açıklayıcı roldür, resmî şirket unvanı değildir." cümlesi çıkarılır.</w:t>
      </w:r>
    </w:p>
    <w:p>
      <w:pPr>
        <w:pStyle w:val="Heading1"/>
        <w:keepNext/>
        <w:spacing w:after="100" w:before="260"/>
      </w:pPr>
      <w:r>
        <w:rPr>
          <w:rFonts w:ascii="Arial" w:cs="Arial" w:eastAsia="Arial" w:hAnsi="Arial"/>
          <w:b/>
          <w:bCs/>
          <w:i w:val="false"/>
          <w:iCs w:val="false"/>
          <w:color w:val="000000"/>
          <w:sz w:val="26"/>
          <w:szCs w:val="26"/>
        </w:rPr>
        <w:t xml:space="preserve">4. İş Planı 4.3: kontrol sonucu</w:t>
      </w:r>
    </w:p>
    <w:p>
      <w:pPr>
        <w:pStyle w:val="Heading2"/>
        <w:keepNext/>
        <w:spacing w:after="80" w:before="180"/>
      </w:pPr>
      <w:r>
        <w:rPr>
          <w:rFonts w:ascii="Arial" w:cs="Arial" w:eastAsia="Arial" w:hAnsi="Arial"/>
          <w:b/>
          <w:bCs/>
          <w:i w:val="false"/>
          <w:iCs w:val="false"/>
          <w:color w:val="000000"/>
          <w:sz w:val="21"/>
          <w:szCs w:val="21"/>
        </w:rPr>
        <w:t xml:space="preserve">4.1 Form sınırı</w:t>
      </w:r>
    </w:p>
    <w:p>
      <w:pPr>
        <w:spacing w:after="90"/>
      </w:pPr>
      <w:r>
        <w:rPr>
          <w:rFonts w:ascii="Arial" w:cs="Arial" w:eastAsia="Arial" w:hAnsi="Arial"/>
          <w:sz w:val="18"/>
          <w:szCs w:val="18"/>
        </w:rPr>
        <w:t xml:space="preserve">Resmî AGY112 v1.2 PDF formunda 4.3 tablosunun 48 hücresinin üçü de en fazla 100 karakter almaktadır (sayfa 14, alan uzunluğu 100; PyMuPDF ile formdan okunmuştur). Word taslağının altındaki "ilk iki sütun en çok 100 karakter" notu bu nedenle hatalıdır. Bugünkü tabloda "Doğrulanabilir Başarım Ölçütleri" sütunundaki 8 hücre 100 karakteri aşmaktadır (satır 3, 4, 7, 10, 11, 12, 13 ve 15; en uzunu 188 karakter). Bu hücreler forma yapıştırıldığında kesilir. Hücreler tek satırlık ve 6 punto olduğundan basılı kopyada her hücrenin yalnız ilk 53–57 karakteri görünür.</w:t>
      </w:r>
    </w:p>
    <w:p>
      <w:pPr>
        <w:pStyle w:val="Heading2"/>
        <w:keepNext/>
        <w:spacing w:after="80" w:before="180"/>
      </w:pPr>
      <w:r>
        <w:rPr>
          <w:rFonts w:ascii="Arial" w:cs="Arial" w:eastAsia="Arial" w:hAnsi="Arial"/>
          <w:b/>
          <w:bCs/>
          <w:i w:val="false"/>
          <w:iCs w:val="false"/>
          <w:color w:val="000000"/>
          <w:sz w:val="21"/>
          <w:szCs w:val="21"/>
        </w:rPr>
        <w:t xml:space="preserve">4.2 İçerik bulguları</w:t>
      </w:r>
    </w:p>
    <w:p>
      <w:pPr>
        <w:pStyle w:val="ListParagraph"/>
        <w:numPr>
          <w:ilvl w:val="0"/>
          <w:numId w:val="3"/>
        </w:numPr>
        <w:spacing w:after="50"/>
      </w:pPr>
      <w:r>
        <w:rPr>
          <w:rFonts w:ascii="Arial" w:cs="Arial" w:eastAsia="Arial" w:hAnsi="Arial"/>
          <w:b/>
          <w:bCs/>
          <w:sz w:val="18"/>
          <w:szCs w:val="18"/>
        </w:rPr>
        <w:t xml:space="preserve">Yıl 1 ve Yıl 2 ölçütleri taban senaryonun üstündedir.</w:t>
      </w:r>
      <w:r>
        <w:rPr>
          <w:rFonts w:ascii="Arial" w:cs="Arial" w:eastAsia="Arial" w:hAnsi="Arial"/>
          <w:sz w:val="18"/>
          <w:szCs w:val="18"/>
        </w:rPr>
        <w:t xml:space="preserve"> Yıl 1'de ölçüt "yönetim hedefi en az 400 bin TL", taban 343.083 TL; Yıl 2'de ölçüt "en az 1,0 milyon TL", taban 916.436 TL. Yıl 3–5'te ise ölçütler tabanın altındadır (1,5 / 2,0 / 2,2 milyon TL; taban 1,79 / 2,51 / 2,83 milyon TL). Üslup kılavuzuna göre 4.3 ölçütleri modelin tabanında ya da altında olmalıdır. Öneri: Yıl 1 için 0,34, Yıl 2 için 0,92 milyon TL.</w:t>
      </w:r>
    </w:p>
    <w:p>
      <w:pPr>
        <w:pStyle w:val="ListParagraph"/>
        <w:numPr>
          <w:ilvl w:val="0"/>
          <w:numId w:val="3"/>
        </w:numPr>
        <w:spacing w:after="50"/>
      </w:pPr>
      <w:r>
        <w:rPr>
          <w:rFonts w:ascii="Arial" w:cs="Arial" w:eastAsia="Arial" w:hAnsi="Arial"/>
          <w:b/>
          <w:bCs/>
          <w:sz w:val="18"/>
          <w:szCs w:val="18"/>
        </w:rPr>
        <w:t xml:space="preserve">Faaliyet serbestliği görüşü tabloda yoktur.</w:t>
      </w:r>
      <w:r>
        <w:rPr>
          <w:rFonts w:ascii="Arial" w:cs="Arial" w:eastAsia="Arial" w:hAnsi="Arial"/>
          <w:sz w:val="18"/>
          <w:szCs w:val="18"/>
        </w:rPr>
        <w:t xml:space="preserve"> İş planı 1.7, 2.6 ve 5.1 patent vekilinden Ay 1–3'te görüş alınacağını yazmaktadır. Görüş, satır 2'ye eklenebilir (satır sayısı değişmez).</w:t>
      </w:r>
    </w:p>
    <w:p>
      <w:pPr>
        <w:pStyle w:val="ListParagraph"/>
        <w:numPr>
          <w:ilvl w:val="0"/>
          <w:numId w:val="3"/>
        </w:numPr>
        <w:spacing w:after="50"/>
      </w:pPr>
      <w:r>
        <w:rPr>
          <w:rFonts w:ascii="Arial" w:cs="Arial" w:eastAsia="Arial" w:hAnsi="Arial"/>
          <w:b/>
          <w:bCs/>
          <w:sz w:val="18"/>
          <w:szCs w:val="18"/>
        </w:rPr>
        <w:t xml:space="preserve">Satır 3 ölçülebilir değildir.</w:t>
      </w:r>
      <w:r>
        <w:rPr>
          <w:rFonts w:ascii="Arial" w:cs="Arial" w:eastAsia="Arial" w:hAnsi="Arial"/>
          <w:sz w:val="18"/>
          <w:szCs w:val="18"/>
        </w:rPr>
        <w:t xml:space="preserve"> "Türkiye'nin farklı bölgelerinde teknik olarak test edilir" ifadesinin ölçütü ve kanıt belgesi yoktur. Mart 2027'de canlı trafik lisansı yalnız ilk bölgede başlamaktadır (Ek-E); üç ile genişleme Mart 2028'dedir. Öneri: "Anadolu Yakası'nda kapalı beta; açık kritik hata 0; İstanbul ve İzmir test raporu".</w:t>
      </w:r>
    </w:p>
    <w:p>
      <w:pPr>
        <w:pStyle w:val="ListParagraph"/>
        <w:numPr>
          <w:ilvl w:val="0"/>
          <w:numId w:val="3"/>
        </w:numPr>
        <w:spacing w:after="50"/>
      </w:pPr>
      <w:r>
        <w:rPr>
          <w:rFonts w:ascii="Arial" w:cs="Arial" w:eastAsia="Arial" w:hAnsi="Arial"/>
          <w:b/>
          <w:bCs/>
          <w:sz w:val="18"/>
          <w:szCs w:val="18"/>
        </w:rPr>
        <w:t xml:space="preserve">Satır 4'te 30 günlük elde tutma Haziran 2027'de raporlanamaz.</w:t>
      </w:r>
      <w:r>
        <w:rPr>
          <w:rFonts w:ascii="Arial" w:cs="Arial" w:eastAsia="Arial" w:hAnsi="Arial"/>
          <w:sz w:val="18"/>
          <w:szCs w:val="18"/>
        </w:rPr>
        <w:t xml:space="preserve"> Yayın Haziran 2027'de ise ilk 1.000 yüklemenin 30 günlük elde tutması en erken Temmuz sonunda ölçülür. Tarih sütunu korunabilir; rapor tarihi Ek-K'de ayrıca yazılmıştır.</w:t>
      </w:r>
    </w:p>
    <w:p>
      <w:pPr>
        <w:pStyle w:val="ListParagraph"/>
        <w:numPr>
          <w:ilvl w:val="0"/>
          <w:numId w:val="3"/>
        </w:numPr>
        <w:spacing w:after="50"/>
      </w:pPr>
      <w:r>
        <w:rPr>
          <w:rFonts w:ascii="Arial" w:cs="Arial" w:eastAsia="Arial" w:hAnsi="Arial"/>
          <w:b/>
          <w:bCs/>
          <w:sz w:val="18"/>
          <w:szCs w:val="18"/>
        </w:rPr>
        <w:t xml:space="preserve">Satır 8: 360 sürüşün niteliği belirsizdir.</w:t>
      </w:r>
      <w:r>
        <w:rPr>
          <w:rFonts w:ascii="Arial" w:cs="Arial" w:eastAsia="Arial" w:hAnsi="Arial"/>
          <w:sz w:val="18"/>
          <w:szCs w:val="18"/>
        </w:rPr>
        <w:t xml:space="preserve"> Ay 6'da en az 300 sürüş raporlanacağı için Ay 12'deki 360 sürüşün Ay 7–12'de toplanan yeni sürüşler mi, toplam mı olduğu yazılmalıdır. Toplamsa Ay 7–12 arasında yalnız 60 yeni sürüş toplanmış olur.</w:t>
      </w:r>
    </w:p>
    <w:p>
      <w:pPr>
        <w:pStyle w:val="ListParagraph"/>
        <w:numPr>
          <w:ilvl w:val="0"/>
          <w:numId w:val="3"/>
        </w:numPr>
        <w:spacing w:after="50"/>
      </w:pPr>
      <w:r>
        <w:rPr>
          <w:rFonts w:ascii="Arial" w:cs="Arial" w:eastAsia="Arial" w:hAnsi="Arial"/>
          <w:b/>
          <w:bCs/>
          <w:sz w:val="18"/>
          <w:szCs w:val="18"/>
        </w:rPr>
        <w:t xml:space="preserve">Satır 11 ile satır 9 arasında kademe tersliği vardır.</w:t>
      </w:r>
      <w:r>
        <w:rPr>
          <w:rFonts w:ascii="Arial" w:cs="Arial" w:eastAsia="Arial" w:hAnsi="Arial"/>
          <w:sz w:val="18"/>
          <w:szCs w:val="18"/>
        </w:rPr>
        <w:t xml:space="preserve"> Ocak 2028'de en az 20 kuryelik ücretli filo sözleşmesi hedeflenirken Haziran 2028 ölçütü "en az 1 kurumsal filo/API pilotu başlatılmış" biçimindedir. Öneri: Kapı-3 ölçütünde "API pilotu" yazılması.</w:t>
      </w:r>
    </w:p>
    <w:p>
      <w:pPr>
        <w:pStyle w:val="ListParagraph"/>
        <w:numPr>
          <w:ilvl w:val="0"/>
          <w:numId w:val="3"/>
        </w:numPr>
        <w:spacing w:after="50"/>
      </w:pPr>
      <w:r>
        <w:rPr>
          <w:rFonts w:ascii="Arial" w:cs="Arial" w:eastAsia="Arial" w:hAnsi="Arial"/>
          <w:b/>
          <w:bCs/>
          <w:sz w:val="18"/>
          <w:szCs w:val="18"/>
        </w:rPr>
        <w:t xml:space="preserve">Simge ve yabancı sözcük.</w:t>
      </w:r>
      <w:r>
        <w:rPr>
          <w:rFonts w:ascii="Arial" w:cs="Arial" w:eastAsia="Arial" w:hAnsi="Arial"/>
          <w:sz w:val="18"/>
          <w:szCs w:val="18"/>
        </w:rPr>
        <w:t xml:space="preserve"> Hücrelerde "≥", "≤" ve "go/no-go" kullanılmaktadır; kılavuz "en az", "en fazla" ve Türkçe karşılık önermektedir.</w:t>
      </w:r>
    </w:p>
    <w:p>
      <w:pPr>
        <w:pStyle w:val="Heading2"/>
        <w:keepNext/>
        <w:spacing w:after="80" w:before="180"/>
      </w:pPr>
      <w:r>
        <w:rPr>
          <w:rFonts w:ascii="Arial" w:cs="Arial" w:eastAsia="Arial" w:hAnsi="Arial"/>
          <w:b/>
          <w:bCs/>
          <w:i w:val="false"/>
          <w:iCs w:val="false"/>
          <w:color w:val="000000"/>
          <w:sz w:val="21"/>
          <w:szCs w:val="21"/>
        </w:rPr>
        <w:t xml:space="preserve">4.3 CTO açısından teknik fizibilite notları</w:t>
      </w:r>
    </w:p>
    <w:p>
      <w:pPr>
        <w:spacing w:after="90"/>
      </w:pPr>
      <w:r>
        <w:rPr>
          <w:rFonts w:ascii="Arial" w:cs="Arial" w:eastAsia="Arial" w:hAnsi="Arial"/>
          <w:sz w:val="18"/>
          <w:szCs w:val="18"/>
        </w:rPr>
        <w:t xml:space="preserve">Ek-A, Ek-B ve Ek-J hazırlanırken kod depolarında görülen ve 4.3'ün takvimini ya da planın teknik cümlelerini etkileyen noktalar şunlardır. Karar CTO'nundur; yüklemeden önce netleştirilmesi önerilir.</w:t>
      </w:r>
    </w:p>
    <w:p>
      <w:pPr>
        <w:pStyle w:val="ListParagraph"/>
        <w:numPr>
          <w:ilvl w:val="0"/>
          <w:numId w:val="4"/>
        </w:numPr>
        <w:spacing w:after="50"/>
      </w:pPr>
      <w:r>
        <w:rPr>
          <w:rFonts w:ascii="Arial" w:cs="Arial" w:eastAsia="Arial" w:hAnsi="Arial"/>
          <w:b/>
          <w:bCs/>
          <w:sz w:val="18"/>
          <w:szCs w:val="18"/>
        </w:rPr>
        <w:t xml:space="preserve">"100 eşzamanlı kullanıcıda 2,5 saniye" değerinin ham kaydı yoktur.</w:t>
      </w:r>
      <w:r>
        <w:rPr>
          <w:rFonts w:ascii="Arial" w:cs="Arial" w:eastAsia="Arial" w:hAnsi="Arial"/>
          <w:sz w:val="18"/>
          <w:szCs w:val="18"/>
        </w:rPr>
        <w:t xml:space="preserve"> Değer yalnız bir commit mesajında ve </w:t>
      </w:r>
      <w:r>
        <w:rPr>
          <w:rFonts w:ascii="Consolas" w:cs="Consolas" w:eastAsia="Consolas" w:hAnsi="Consolas"/>
          <w:sz w:val="17"/>
          <w:szCs w:val="17"/>
        </w:rPr>
        <w:t xml:space="preserve">docker-compose.prod.yml</w:t>
      </w:r>
      <w:r>
        <w:rPr>
          <w:rFonts w:ascii="Arial" w:cs="Arial" w:eastAsia="Arial" w:hAnsi="Arial"/>
          <w:sz w:val="18"/>
          <w:szCs w:val="18"/>
        </w:rPr>
        <w:t xml:space="preserve"> açıklamasında geçmektedir (07.09.2026, canlı sunucu, 2 çekirdek, 8 GB, iki işçi). Test aracı, istek sayısı, p95, p99 ve hata oranı kaydedilmemiştir. Aynı testin güncel yapıyla yeniden koşulup ham kaydının Ek-A'ya eklenmesi önerilir; yapılamazsa 1.1, 2.2 ve 3.1'deki ifade kayıtlı ölçümlerle (1, 10 ve 50 kullanıcı: 39 ms, 301 ms, 1.573 ms) sınırlandırılmalıdır.</w:t>
      </w:r>
    </w:p>
    <w:p>
      <w:pPr>
        <w:pStyle w:val="ListParagraph"/>
        <w:numPr>
          <w:ilvl w:val="0"/>
          <w:numId w:val="4"/>
        </w:numPr>
        <w:spacing w:after="50"/>
      </w:pPr>
      <w:r>
        <w:rPr>
          <w:rFonts w:ascii="Arial" w:cs="Arial" w:eastAsia="Arial" w:hAnsi="Arial"/>
          <w:b/>
          <w:bCs/>
          <w:sz w:val="18"/>
          <w:szCs w:val="18"/>
        </w:rPr>
        <w:t xml:space="preserve">Canlı sunucu, yük testi yapılmamış bir yapıyla çalışmaktadır.</w:t>
      </w:r>
      <w:r>
        <w:rPr>
          <w:rFonts w:ascii="Arial" w:cs="Arial" w:eastAsia="Arial" w:hAnsi="Arial"/>
          <w:sz w:val="18"/>
          <w:szCs w:val="18"/>
        </w:rPr>
        <w:t xml:space="preserve"> 26.09.2026'da GraphHopper ülke grafiği ve yeniden yazılmış hiyerarşiyle güncellenmiştir; 40/40 ve 30/30 testleri bu yapıda tekrarlanmamıştır. İlgili 13 commit yalnız yerel dalda bulunmaktadır.</w:t>
      </w:r>
    </w:p>
    <w:p>
      <w:pPr>
        <w:pStyle w:val="ListParagraph"/>
        <w:numPr>
          <w:ilvl w:val="0"/>
          <w:numId w:val="4"/>
        </w:numPr>
        <w:spacing w:after="50"/>
      </w:pPr>
      <w:r>
        <w:rPr>
          <w:rFonts w:ascii="Arial" w:cs="Arial" w:eastAsia="Arial" w:hAnsi="Arial"/>
          <w:b/>
          <w:bCs/>
          <w:sz w:val="18"/>
          <w:szCs w:val="18"/>
        </w:rPr>
        <w:t xml:space="preserve">İş Planı 1.1'deki "rota hesaplamasını kendi motoruyla gerçekleştirir" ifadesi.</w:t>
      </w:r>
      <w:r>
        <w:rPr>
          <w:rFonts w:ascii="Arial" w:cs="Arial" w:eastAsia="Arial" w:hAnsi="Arial"/>
          <w:sz w:val="18"/>
          <w:szCs w:val="18"/>
        </w:rPr>
        <w:t xml:space="preserve"> 26.09.2026'dan beri yalnız Kadıköy rotaları MotoMap motorundan gelmektedir; diğer bölgelerde açık kaynak GraphHopper motoru canlı trafik ve motosiklet hız farkı olmadan kullanılmaktadır. 1.1 ve 2.2'ye kapsam notu gerekebilir.</w:t>
      </w:r>
    </w:p>
    <w:p>
      <w:pPr>
        <w:pStyle w:val="ListParagraph"/>
        <w:numPr>
          <w:ilvl w:val="0"/>
          <w:numId w:val="4"/>
        </w:numPr>
        <w:spacing w:after="50"/>
      </w:pPr>
      <w:r>
        <w:rPr>
          <w:rFonts w:ascii="Arial" w:cs="Arial" w:eastAsia="Arial" w:hAnsi="Arial"/>
          <w:b/>
          <w:bCs/>
          <w:sz w:val="18"/>
          <w:szCs w:val="18"/>
        </w:rPr>
        <w:t xml:space="preserve">Dönüş yasakları.</w:t>
      </w:r>
      <w:r>
        <w:rPr>
          <w:rFonts w:ascii="Arial" w:cs="Arial" w:eastAsia="Arial" w:hAnsi="Arial"/>
          <w:sz w:val="18"/>
          <w:szCs w:val="18"/>
        </w:rPr>
        <w:t xml:space="preserve"> Kadıköy için indirilen 82 dönüş yasağının 50'si uygulanmaktadır. "Yasak dönüşler yapısal olarak dışlanır" ifadesi bu 50 kısıt için doğrudur.</w:t>
      </w:r>
    </w:p>
    <w:p>
      <w:pPr>
        <w:pStyle w:val="ListParagraph"/>
        <w:numPr>
          <w:ilvl w:val="0"/>
          <w:numId w:val="4"/>
        </w:numPr>
        <w:spacing w:after="50"/>
      </w:pPr>
      <w:r>
        <w:rPr>
          <w:rFonts w:ascii="Arial" w:cs="Arial" w:eastAsia="Arial" w:hAnsi="Arial"/>
          <w:b/>
          <w:bCs/>
          <w:sz w:val="18"/>
          <w:szCs w:val="18"/>
        </w:rPr>
        <w:t xml:space="preserve">İstanbul geneli ağ sunucuya sığmamaktadır.</w:t>
      </w:r>
      <w:r>
        <w:rPr>
          <w:rFonts w:ascii="Arial" w:cs="Arial" w:eastAsia="Arial" w:hAnsi="Arial"/>
          <w:sz w:val="18"/>
          <w:szCs w:val="18"/>
        </w:rPr>
        <w:t xml:space="preserve"> 25.09.2026 ölçümüne göre işçi başına 5,6–6,0 GB bellek gerekmektedir ve 8 GB'lık üretim sunucusunda tek işçi çalışabilmektedir. Mart 2027 (Anadolu Yakası) ve Eylül 2027 (tüm İstanbul) adımları için sunucu büyütülmelidir; Ek-E'deki sunucu gideri (aylık yaklaşık 7–8 bin TL) buna göre güncellenmelidir. Kodda henüz Anadolu Yakası bölgesi tanımlı değildir.</w:t>
      </w:r>
    </w:p>
    <w:p>
      <w:pPr>
        <w:pStyle w:val="ListParagraph"/>
        <w:numPr>
          <w:ilvl w:val="0"/>
          <w:numId w:val="4"/>
        </w:numPr>
        <w:spacing w:after="50"/>
      </w:pPr>
      <w:r>
        <w:rPr>
          <w:rFonts w:ascii="Arial" w:cs="Arial" w:eastAsia="Arial" w:hAnsi="Arial"/>
          <w:b/>
          <w:bCs/>
          <w:sz w:val="18"/>
          <w:szCs w:val="18"/>
        </w:rPr>
        <w:t xml:space="preserve">İş Planı 1.1'deki kurye operasyon paneli ve verim raporları.</w:t>
      </w:r>
      <w:r>
        <w:rPr>
          <w:rFonts w:ascii="Arial" w:cs="Arial" w:eastAsia="Arial" w:hAnsi="Arial"/>
          <w:sz w:val="18"/>
          <w:szCs w:val="18"/>
        </w:rPr>
        <w:t xml:space="preserve"> Plan bunları bugünkü ürünün parçası gibi anlatmaktadır ("sunar"); depolarda operasyon paneli ve verim raporu bulunmamaktadır. İfade "sunacaktır" biçimine çevrilmelidir.</w:t>
      </w:r>
    </w:p>
    <w:p>
      <w:pPr>
        <w:pStyle w:val="ListParagraph"/>
        <w:numPr>
          <w:ilvl w:val="0"/>
          <w:numId w:val="4"/>
        </w:numPr>
        <w:spacing w:after="50"/>
      </w:pPr>
      <w:r>
        <w:rPr>
          <w:rFonts w:ascii="Arial" w:cs="Arial" w:eastAsia="Arial" w:hAnsi="Arial"/>
          <w:b/>
          <w:bCs/>
          <w:sz w:val="18"/>
          <w:szCs w:val="18"/>
        </w:rPr>
        <w:t xml:space="preserve">Abonelik kataloğu planla uyuşmamaktadır.</w:t>
      </w:r>
      <w:r>
        <w:rPr>
          <w:rFonts w:ascii="Arial" w:cs="Arial" w:eastAsia="Arial" w:hAnsi="Arial"/>
          <w:sz w:val="18"/>
          <w:szCs w:val="18"/>
        </w:rPr>
        <w:t xml:space="preserve"> Kodda Platinum'un tek farkı kurye modudur (planda birden fazla topluluk); topluluk hakkı kademeye bağlı değildir; Silver için reklam altyapısı (SDK) bulunmamaktadır. Güvenli moddaki ücretli yol kaçınması kodda ayrı bir ayardır ve uygulama bu ayarı göndermemektedir.</w:t>
      </w:r>
    </w:p>
    <w:p>
      <w:pPr>
        <w:pStyle w:val="ListParagraph"/>
        <w:numPr>
          <w:ilvl w:val="0"/>
          <w:numId w:val="4"/>
        </w:numPr>
        <w:spacing w:after="50"/>
      </w:pPr>
      <w:r>
        <w:rPr>
          <w:rFonts w:ascii="Arial" w:cs="Arial" w:eastAsia="Arial" w:hAnsi="Arial"/>
          <w:b/>
          <w:bCs/>
          <w:sz w:val="18"/>
          <w:szCs w:val="18"/>
        </w:rPr>
        <w:t xml:space="preserve">Yerel kalan iş.</w:t>
      </w:r>
      <w:r>
        <w:rPr>
          <w:rFonts w:ascii="Arial" w:cs="Arial" w:eastAsia="Arial" w:hAnsi="Arial"/>
          <w:sz w:val="18"/>
          <w:szCs w:val="18"/>
        </w:rPr>
        <w:t xml:space="preserve"> Dört depoda 80 commit GitHub'a gönderilmemiştir; 10.09.2026 tarihli üç güvenlik düzeltmesi ana dala birleştirilmemiş ve canlıda değildir. Bu durum 5.1'deki süreklilik riskini (kritik bilginin CTO'da yoğunlaşması) somut olarak göstermektedir; gönderim ve yedekleme önerilir.</w:t>
      </w:r>
    </w:p>
    <w:p>
      <w:pPr>
        <w:pStyle w:val="ListParagraph"/>
        <w:numPr>
          <w:ilvl w:val="0"/>
          <w:numId w:val="4"/>
        </w:numPr>
        <w:spacing w:after="50"/>
      </w:pPr>
      <w:r>
        <w:rPr>
          <w:rFonts w:ascii="Arial" w:cs="Arial" w:eastAsia="Arial" w:hAnsi="Arial"/>
          <w:b/>
          <w:bCs/>
          <w:sz w:val="18"/>
          <w:szCs w:val="18"/>
        </w:rPr>
        <w:t xml:space="preserve">Sunucu konumu.</w:t>
      </w:r>
      <w:r>
        <w:rPr>
          <w:rFonts w:ascii="Arial" w:cs="Arial" w:eastAsia="Arial" w:hAnsi="Arial"/>
          <w:sz w:val="18"/>
          <w:szCs w:val="18"/>
        </w:rPr>
        <w:t xml:space="preserve"> Üretim sunucusu Litvanya'dadır (Avrupa Birliği). Bu durum KVKK md. 9 kapsamında yurt dışına aktarım değerlendirmesi gerektirir; plan 2.7'de yer almamaktadır (Ek-I).</w:t>
      </w:r>
    </w:p>
    <w:p>
      <w:pPr>
        <w:pStyle w:val="ListParagraph"/>
        <w:numPr>
          <w:ilvl w:val="0"/>
          <w:numId w:val="4"/>
        </w:numPr>
        <w:spacing w:after="50"/>
      </w:pPr>
      <w:r>
        <w:rPr>
          <w:rFonts w:ascii="Arial" w:cs="Arial" w:eastAsia="Arial" w:hAnsi="Arial"/>
          <w:b/>
          <w:bCs/>
          <w:sz w:val="18"/>
          <w:szCs w:val="18"/>
        </w:rPr>
        <w:t xml:space="preserve">Eklenecek dosyalarda gizli bilgi.</w:t>
      </w:r>
      <w:r>
        <w:rPr>
          <w:rFonts w:ascii="Arial" w:cs="Arial" w:eastAsia="Arial" w:hAnsi="Arial"/>
          <w:sz w:val="18"/>
          <w:szCs w:val="18"/>
        </w:rPr>
        <w:t xml:space="preserve"> </w:t>
      </w:r>
      <w:r>
        <w:rPr>
          <w:rFonts w:ascii="Consolas" w:cs="Consolas" w:eastAsia="Consolas" w:hAnsi="Consolas"/>
          <w:sz w:val="17"/>
          <w:szCs w:val="17"/>
        </w:rPr>
        <w:t xml:space="preserve">loadtest/concurrency.py</w:t>
      </w:r>
      <w:r>
        <w:rPr>
          <w:rFonts w:ascii="Arial" w:cs="Arial" w:eastAsia="Arial" w:hAnsi="Arial"/>
          <w:sz w:val="18"/>
          <w:szCs w:val="18"/>
        </w:rPr>
        <w:t xml:space="preserve"> sabit bir test hesabı parolası, dağıtım günlüğü ise sunucu IP adresi içermektedir. Bu dosyalar eke konacaksa önce temizlenmelidir.</w:t>
      </w:r>
    </w:p>
    <w:p>
      <w:pPr>
        <w:pStyle w:val="ListParagraph"/>
        <w:numPr>
          <w:ilvl w:val="0"/>
          <w:numId w:val="4"/>
        </w:numPr>
        <w:spacing w:after="50"/>
      </w:pPr>
      <w:r>
        <w:rPr>
          <w:rFonts w:ascii="Arial" w:cs="Arial" w:eastAsia="Arial" w:hAnsi="Arial"/>
          <w:b/>
          <w:bCs/>
          <w:sz w:val="18"/>
          <w:szCs w:val="18"/>
        </w:rPr>
        <w:t xml:space="preserve">Takvim farkı.</w:t>
      </w:r>
      <w:r>
        <w:rPr>
          <w:rFonts w:ascii="Arial" w:cs="Arial" w:eastAsia="Arial" w:hAnsi="Arial"/>
          <w:sz w:val="18"/>
          <w:szCs w:val="18"/>
        </w:rPr>
        <w:t xml:space="preserve"> Güvenlik raporu bağımsız sızma testini Ay 9'a koymaktadır; 4.3 Mart 2027 (Ay 3) yazmaktadır. Ekte 4.3'teki tarih esas alınmıştır.</w:t>
      </w:r>
    </w:p>
    <w:p>
      <w:pPr>
        <w:pStyle w:val="Heading2"/>
        <w:keepNext/>
        <w:spacing w:after="80" w:before="180"/>
      </w:pPr>
      <w:r>
        <w:rPr>
          <w:rFonts w:ascii="Arial" w:cs="Arial" w:eastAsia="Arial" w:hAnsi="Arial"/>
          <w:b/>
          <w:bCs/>
          <w:i w:val="false"/>
          <w:iCs w:val="false"/>
          <w:color w:val="000000"/>
          <w:sz w:val="21"/>
          <w:szCs w:val="21"/>
        </w:rPr>
        <w:t xml:space="preserve">4.4 Önerilen 4.3 tablosu</w:t>
      </w:r>
    </w:p>
    <w:p>
      <w:pPr>
        <w:spacing w:after="90"/>
      </w:pPr>
      <w:r>
        <w:rPr>
          <w:rFonts w:ascii="Arial" w:cs="Arial" w:eastAsia="Arial" w:hAnsi="Arial"/>
          <w:sz w:val="18"/>
          <w:szCs w:val="18"/>
        </w:rPr>
        <w:t xml:space="preserve">Tarih sütunu satır 4 dışında değiştirilmemiştir. Her hücre 100 karakterin altındadır; sayı ve tarihler iş planıyla aynıdır, yalnız Yıl 1 ve Yıl 2 eşikleri taban senaryoya çekilmiştir.</w:t>
      </w:r>
    </w:p>
    <w:p>
      <w:pPr>
        <w:spacing w:after="90"/>
      </w:pPr>
      <w:r>
        <w:rPr>
          <w:rFonts w:ascii="Arial" w:cs="Arial" w:eastAsia="Arial" w:hAnsi="Arial"/>
          <w:sz w:val="18"/>
          <w:szCs w:val="18"/>
        </w:rPr>
        <w:t xml:space="preserve">Tablo 1. Önerilen 4.3 hücreleri (parantez içinde karakter sayısı)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
        <w:gridCol w:w="3368"/>
        <w:gridCol w:w="1584"/>
        <w:gridCol w:w="4558"/>
      </w:tblGrid>
      <w:tr>
        <w:trPr>
          <w:cantSplit/>
          <w:tblHeader/>
        </w:trPr>
        <w:tc>
          <w:tcPr>
            <w:tcW w:type="dxa" w:w="39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 Tanımı</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Öngörülen Gerçekleşme Tarihi</w:t>
            </w:r>
          </w:p>
        </w:tc>
        <w:tc>
          <w:tcPr>
            <w:tcW w:type="dxa" w:w="45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Doğrulanabilir Başarım Ölçütleri</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Kuruluş; YPSS; fikri mülkiyet devri; marka (42)</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 (11)</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tescili; YPSS imzası; fikri hak devirleri; marka başvuru no (66)</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onay; KVKK paketi; sızma testi; FTO görüşü (47)</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(9)</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 KVKK ve onam metinleri; sızma testinde yüksek bulgu 0; vekil görüşü (86)</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Prototipin ürünleştirilmesi; kritik hata giderimi; kapalı beta (62)</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(9)</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Anadolu Yakası'nda kapalı beta; açık kritik hata 0; İstanbul ve İzmir test raporu (81)</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MVP/soft launch; mağaza yayını; ilk 1.000 yükleme; dönüşüm ölçümü (65)</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(en geç Eylül 2027) (32)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mağazada yayında; 1.000 yükleme; aktivasyon, 30 gün elde tutma, dönüşüm raporu (82)</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Ölçüm pilotu: 20 kurye, 8 hafta (31)</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pilot raporu; toplam km ve durak başına mesafe değişimi (62)</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Raporu 1; THS 6; Kapı-1 (32)</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300 sürüş; ortalama mutlak yüzde hata en fazla %25; yazılı devam kararı (77)</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saha kalibrasyonu ve ürün olgunlaştırma (48)</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2027 (10)</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200 rotada yasak yol ve dönüş ihlali 0; ETA sapma ve iyileştirme raporu (71)</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Raporu 2; THS 7; Kapı-2 (32)</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2027 (11)</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360 sürüş; ortalama mutlak yüzde hata en fazla %18 (50)</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filo sözleşmesi (19)</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2028 (9)</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sözleşme: en az 20 kurye, 12 ay, ücretli, e-fatura (57)</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ve Antalya çok şehirli saha doğrulaması (45)</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2028 (9)</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ve Antalya'da bölgesel ETA verisi; il bazında model performans raporu (75)</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Ticarileşmeye hazır sürüm; THS 8; B2B/API pilotu; Kapı-3 (56)</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1.000 sürüşte hata en fazla %15; kritik hata 0; 70 ödeyen, 30 kurye; 1 filo/API pilotu (86)</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1: Türkiye geneli ölçekleme; BİGG+ başvurusu (48)</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2029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BİGG+ başvuru kaydı; SMMM onaylı komisyon sonrası gelir en az 0,34 milyon TL (76)</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2: süre ve sıra API'sinin satışı (36)</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2030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1 ücretli API sözleşmesi; SMMM onaylı gelir en az 0,92 milyon TL (70)</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3: API ölçeği; yurt dışı kararı (35)</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2031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dışı karar notu; SMMM onaylı gelir en az 1,5 milyon TL (59)</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4: Türkiye genelinde kurumsal satış (39)</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2032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Türkiye geneli kurumsal satış; SMMM onaylı gelir en az 2,0 milyon TL (68)</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5: ticarileşme raporu (25)</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2033 (12)</w:t>
            </w:r>
          </w:p>
        </w:tc>
        <w:tc>
          <w:tcPr>
            <w:tcW w:type="dxa" w:w="45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yıllık ticarileşme raporu; SMMM onaylı gelir en az 2,2 milyon TL (66)</w:t>
            </w:r>
          </w:p>
        </w:tc>
      </w:tr>
    </w:tbl>
    <w:p>
      <w:pPr>
        <w:spacing w:after="60"/>
      </w:pPr>
    </w:p>
    <w:p>
      <w:pPr>
        <w:spacing w:after="100" w:before="40"/>
      </w:pPr>
      <w:r>
        <w:rPr>
          <w:rFonts w:ascii="Arial" w:cs="Arial" w:eastAsia="Arial" w:hAnsi="Arial"/>
          <w:i/>
          <w:iCs/>
          <w:color w:val="595959"/>
          <w:sz w:val="16"/>
          <w:szCs w:val="16"/>
        </w:rPr>
        <w:t xml:space="preserve">Not: Satır 2'ye faaliyet serbestliği (FTO) görüşü eklenmiştir. Satır 4'ün tarih hücresi basılı kopyada görünecek biçimde kısaltılmıştır. Satır 12 ve 13'teki eşikler Ek-D'deki taban değerlere (343.083 TL ve 916.436 TL) çekilmiştir. Satır 3'teki "İzmir" test raporu CTO tarafından teyit edilmelidir; depolarda İzmir ya da İYTE çevresine ait rota örneği bulunmamaktadır (Ek-J).</w:t>
      </w:r>
    </w:p>
    <w:p>
      <w:pPr>
        <w:pStyle w:val="Heading1"/>
        <w:keepNext/>
        <w:spacing w:after="100" w:before="260"/>
      </w:pPr>
      <w:r>
        <w:rPr>
          <w:rFonts w:ascii="Arial" w:cs="Arial" w:eastAsia="Arial" w:hAnsi="Arial"/>
          <w:b/>
          <w:bCs/>
          <w:i w:val="false"/>
          <w:iCs w:val="false"/>
          <w:color w:val="000000"/>
          <w:sz w:val="26"/>
          <w:szCs w:val="26"/>
        </w:rPr>
        <w:t xml:space="preserve">5. Ek-C (_rev) kontrol notları</w:t>
      </w:r>
    </w:p>
    <w:p>
      <w:pPr>
        <w:pStyle w:val="ListParagraph"/>
        <w:numPr>
          <w:ilvl w:val="0"/>
          <w:numId w:val="5"/>
        </w:numPr>
        <w:spacing w:after="50"/>
      </w:pPr>
      <w:r>
        <w:rPr>
          <w:rFonts w:ascii="Arial" w:cs="Arial" w:eastAsia="Arial" w:hAnsi="Arial"/>
          <w:b/>
          <w:bCs/>
          <w:sz w:val="18"/>
          <w:szCs w:val="18"/>
        </w:rPr>
        <w:t xml:space="preserve">Waze "Motosiklet" araç türü.</w:t>
      </w:r>
      <w:r>
        <w:rPr>
          <w:rFonts w:ascii="Arial" w:cs="Arial" w:eastAsia="Arial" w:hAnsi="Arial"/>
          <w:sz w:val="18"/>
          <w:szCs w:val="18"/>
        </w:rPr>
        <w:t xml:space="preserve"> 2017'de küresel güncelleme olarak duyurulan araç türünün Türkiye'de seçilebilir olup olmadığı telefonda denetlenmelidir (Waze &gt; Ayarlar &gt; Araç türü). Seçilebiliyorsa iş planı 1.1'deki "Türkiye her iki hizmetin de kapsamı dışındadır" cümlesi yalnız 2026'daki yeni motosiklet moduna ve Google'ın iki tekerlekli hizmetine göre doğrudur; 1.1, 1.5 ve 2.2 buna göre netleştirilmelidir. 1.5'teki "süre modelini navigasyon ve kurye sıralamasında birlikte kullanan ürün tespit edilmemiştir" iddiası her durumda geçerlidir.</w:t>
      </w:r>
    </w:p>
    <w:p>
      <w:pPr>
        <w:pStyle w:val="ListParagraph"/>
        <w:numPr>
          <w:ilvl w:val="0"/>
          <w:numId w:val="5"/>
        </w:numPr>
        <w:spacing w:after="50"/>
      </w:pPr>
      <w:r>
        <w:rPr>
          <w:rFonts w:ascii="Arial" w:cs="Arial" w:eastAsia="Arial" w:hAnsi="Arial"/>
          <w:sz w:val="18"/>
          <w:szCs w:val="18"/>
        </w:rPr>
        <w:t xml:space="preserve">Waze 2017 satırının "Türkiye'de erişim" hücresinde KISMİ yerine Bölüm 2'de tanımlanan DOĞRULANMADI etiketi kullanılmalıdır.</w:t>
      </w:r>
    </w:p>
    <w:p>
      <w:pPr>
        <w:pStyle w:val="ListParagraph"/>
        <w:numPr>
          <w:ilvl w:val="0"/>
          <w:numId w:val="5"/>
        </w:numPr>
        <w:spacing w:after="50"/>
      </w:pPr>
      <w:r>
        <w:rPr>
          <w:rFonts w:ascii="Arial" w:cs="Arial" w:eastAsia="Arial" w:hAnsi="Arial"/>
          <w:sz w:val="18"/>
          <w:szCs w:val="18"/>
        </w:rPr>
        <w:t xml:space="preserve">Tablo C-3'teki eşikler "&lt;%25/&lt;%18/&lt;%15" ve "300 sürüş" biçimindedir; planda "≤%25/≤%18/≤%15" ve "en az 300 sürüş" yazmaktadır.</w:t>
      </w:r>
    </w:p>
    <w:p>
      <w:pPr>
        <w:pStyle w:val="ListParagraph"/>
        <w:numPr>
          <w:ilvl w:val="0"/>
          <w:numId w:val="5"/>
        </w:numPr>
        <w:spacing w:after="50"/>
      </w:pPr>
      <w:r>
        <w:rPr>
          <w:rFonts w:ascii="Arial" w:cs="Arial" w:eastAsia="Arial" w:hAnsi="Arial"/>
          <w:sz w:val="18"/>
          <w:szCs w:val="18"/>
        </w:rPr>
        <w:t xml:space="preserve">Tablo C-4'teki MotoMap sütununda üç kriter planda tanımlıdır: sürüş modu (1.1, üç mod), güvenlik ve risk (1.8, güvenli mod), motosiklet türü (2.5, motor özelliklerine göre yol ve eğim maliyeti). "Yol yüzeyi ve tehlike" planda yoktur; ya çıkarılmalı ya da "planda yer almıyor" olarak işaretlenmelidir.</w:t>
      </w:r>
    </w:p>
    <w:p>
      <w:pPr>
        <w:pStyle w:val="ListParagraph"/>
        <w:numPr>
          <w:ilvl w:val="0"/>
          <w:numId w:val="5"/>
        </w:numPr>
        <w:spacing w:after="50"/>
      </w:pPr>
      <w:r>
        <w:rPr>
          <w:rFonts w:ascii="Arial" w:cs="Arial" w:eastAsia="Arial" w:hAnsi="Arial"/>
          <w:sz w:val="18"/>
          <w:szCs w:val="18"/>
        </w:rPr>
        <w:t xml:space="preserve">Tablo C-2'de Sygic için "(İş Planı 1.5)" atfı vardır; güncel 1.5'te Sygic geçmemektedir.</w:t>
      </w:r>
    </w:p>
    <w:p>
      <w:pPr>
        <w:pStyle w:val="ListParagraph"/>
        <w:numPr>
          <w:ilvl w:val="0"/>
          <w:numId w:val="5"/>
        </w:numPr>
        <w:spacing w:after="50"/>
      </w:pPr>
      <w:r>
        <w:rPr>
          <w:rFonts w:ascii="Arial" w:cs="Arial" w:eastAsia="Arial" w:hAnsi="Arial"/>
          <w:sz w:val="18"/>
          <w:szCs w:val="18"/>
        </w:rPr>
        <w:t xml:space="preserve">"Rider'a" (C-4), "baseline" ve "paywall" (C-3) Türkçe karşılıklarıyla değiştirilmelidir: sürücüye, karşılaştırma tabanı, ödeme duvarı.</w:t>
      </w:r>
    </w:p>
    <w:p>
      <w:pPr>
        <w:pStyle w:val="Heading1"/>
        <w:keepNext/>
        <w:spacing w:after="100" w:before="260"/>
      </w:pPr>
      <w:r>
        <w:rPr>
          <w:rFonts w:ascii="Arial" w:cs="Arial" w:eastAsia="Arial" w:hAnsi="Arial"/>
          <w:b/>
          <w:bCs/>
          <w:i w:val="false"/>
          <w:iCs w:val="false"/>
          <w:color w:val="000000"/>
          <w:sz w:val="26"/>
          <w:szCs w:val="26"/>
        </w:rPr>
        <w:t xml:space="preserve">6. Ekler hazırlanırken görülen diğer tutarsızlıklar</w:t>
      </w:r>
    </w:p>
    <w:p>
      <w:pPr>
        <w:spacing w:after="90"/>
      </w:pPr>
      <w:r>
        <w:rPr>
          <w:rFonts w:ascii="Arial" w:cs="Arial" w:eastAsia="Arial" w:hAnsi="Arial"/>
          <w:sz w:val="18"/>
          <w:szCs w:val="18"/>
        </w:rPr>
        <w:t xml:space="preserve">Tablo 2. İş planında ve mevcut eklerde düzeltilmesi önerilen noktalar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4358"/>
        <w:gridCol w:w="4360"/>
      </w:tblGrid>
      <w:tr>
        <w:trPr>
          <w:cantSplit/>
          <w:tblHeader/>
        </w:trPr>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43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Bugünkü ifade ya da durum</w:t>
            </w:r>
          </w:p>
        </w:tc>
        <w:tc>
          <w:tcPr>
            <w:tcW w:type="dxa" w:w="43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"Ek-H'de kurye içeriklerinde uygulama arızaları, trafik cezaları, zaman kaybı ve kazanç baskısı öne çıkan sorunlardır."</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Ek-H verisinde öne çıkan temalar uygulama arızası (148/260), platform cezası ve algoritmik yönetim (73/260) ile kazançtır (60/260). Trafik cezası ve zaman kaybı örnek düzeyindedir. Öneri: "uygulama arızaları, platform cezaları ve algoritmik yönetim ile kazanç baskısı öne çıkmaktadır; sıra ve mesafe şikâyeti daha az yer tutmaktadır."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ve 4.4-3</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"0,76 milyon TL'si ofis ve sunucu kirası"</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Fizibilite modelinde ofis kirası yoktur; 759.590 TL'nin tamamı sunucu ve altyapı sabit gideridir (Ek-E). Öneri: "sunucu ve altyapı".</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 ve Ek-N N.3</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Hamidreza Khalaj Zahraei "bölüm birincisi olarak mezun olmuştur". Ek-N: "Lisans ... (2022 – Günümüz)".</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ifade çelişmektedir. Mezuniyet durumu diploma ya da öğrenci belgesiyle teyit edilmeli; bölüm birinciliği resmî yazıyla belgelenmelidir (Ek-N, B1).</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 ve Ek-N N.1</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Ali Özuysal için "Migros Milas/Dörttepe deposu şantiyesinde" staj. Ek-N: "Mercedes-Benz Hasmer Otomotiv, Stajyer İnşaat Mühendisi, lojistik depo inşaatı".</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staj farklı adlarla yazılmış olabilir; staj belgesine göre tek ifadeye indirilmelidir.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Ek-N N.2</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"Matematik Çift Anadal Programı"; Voltaris "Haz 2022 – Devam"; Hayatın Ritmi "AI ve Mobil Yazılım Geliştirici (2025 – Devam)"; "Manisa yağ fabrikası kontrol otomasyonu"</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Yağcıoğlu'nun yayımlanmış özgeçmişlerinde matematik programı "Yandal", Voltaris dönemi "Ocak 2024 – Ekim 2025", Hayatın Ritmi rolü "Katkı Sağlayan (2026)" olarak geçmektedir; Manisa işine ait iz bulunmamaktadır. N.2 belgelere göre düzeltilmeli, belgesiz madde çıkarılmalıdır.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Ek-N "Projedeki Görevi"</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Ali: "Proje Yürütücüsü ve Geliştirici"; Muhammet: "yapay zeka ve algoritma mühendisi"; Hamidreza: "Proje Ortağı ve Geliştirici"</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3.1 ve 3.3'teki rollerle aynı yazılmalı: CEO ve proje yürütücüsü; CTO; kurucu ortak, ulaştırma mühendisliği ve algoritma geliştirme.</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işletmeleri ... ile görüşmeler sürdürülmekte"</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görüşme bulunmamaktadır; kayıtlı tek saha verisi Haziran 2026'daki 12 yanıtlı ön ankettir (Ek-K.1). Yapılan görüşmeler Ek-K Tablo K-4'e tarih ve kurum koduyla işlenmeli; kayıt yoksa ifade "görüşmeler Ay 1'de başlayacaktır" biçimine çevrilmelidir. Ön anket, plan 1.3 ya da 2.3'te "ilk keşif bulgusu" olarak tek cümleyle anılabilir.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 ve Ek-E</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Marka başvurusu 9, 39 ve 42. sınıflarda</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Fizibilite modeli iki sınıfın ücretini içermektedir; üçüncü sınıf ücreti Ek-E'de yer tutucu olarak bırakılmıştır.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4.4-1 açıklaması</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"TL 5.168.973,63 // 57.583 x 89,61 TL"</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Adet 57.683'tür (57.683 × 89,61 = 5.168.973,63). Gri açıklamadaki "57.583" yazım hatasıdır.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4.3 dipnotu</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"Form kısıtı: 16 satır; ilk iki sütun en çok 100 karakter."</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Formda üç sütun da 100 karakterle sınırlıdır (bölüm 4.1).</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 ve 5.1</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"BİGG yatırımı ve kurucu sermayesi ... yaklaşık Ay 9'a kadar"</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Ek-E'ye göre bu değer düz dağıtım yönteminin muhafazakâr sonucudur; ödeme takvimiyle nakit Ay 12 sonuna kadar yeter. İfade korunabilir; cümle sonuna "(Ek-E)" eklenmesi yeterlidir.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 atıfları</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yalnız Ek-A, B, C, D, E, H ve N'ye atıf yapmaktadır.</w:t>
            </w:r>
          </w:p>
        </w:tc>
        <w:tc>
          <w:tcPr>
            <w:tcW w:type="dxa" w:w="4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 G, I, J, K ve M hazırlanmıştır. Alan bütçesi izin verirse şu atıflar eklenebilir: 1.4 "(Ek-F)", 2.3 "(Ek-G)", 2.7 "(Ek-I)", 1.1 "(Ek-J)", 4.2 "(Ek-K)", 2.6 "(Ek-M)". Her atıf 7 karakterdir.</w:t>
            </w:r>
          </w:p>
        </w:tc>
      </w:tr>
    </w:tbl>
    <w:p>
      <w:pPr>
        <w:spacing w:after="60"/>
      </w:pPr>
    </w:p>
    <w:p>
      <w:pPr>
        <w:spacing w:after="90"/>
      </w:pPr>
      <w:r>
        <w:rPr>
          <w:rFonts w:ascii="Arial" w:cs="Arial" w:eastAsia="Arial" w:hAnsi="Arial"/>
          <w:sz w:val="18"/>
          <w:szCs w:val="18"/>
        </w:rPr>
        <w:t xml:space="preserve">Ek-F ve Ek-G hazırlanırken plandaki pazar ve fiyat rakamları birincil kaynaklarından yeniden denetlenmiştir (30.09.2026). 7.608.433 motosiklet (%21,8), İstanbul 971.480, üç il 2.084.483, 2021 sonu 3.744.370, 106.077 kurye taşıtı, INRIX 2025 sıralaması, 6.035 ölüm ve 1.334 motosikletli (%22,1), en az 44 kurye ölümü, rakip fiyatları, Apple Small Business Program oranı, Geocoding fiyatı ve 1.4'teki pazar büyüklüğü aritmetiği doğrulanmıştır. Düzeltme ya da karar gerektiren noktalar Tablo 3'tedir.</w:t>
      </w:r>
    </w:p>
    <w:p>
      <w:pPr>
        <w:spacing w:after="90"/>
      </w:pPr>
      <w:r>
        <w:rPr>
          <w:rFonts w:ascii="Arial" w:cs="Arial" w:eastAsia="Arial" w:hAnsi="Arial"/>
          <w:sz w:val="18"/>
          <w:szCs w:val="18"/>
        </w:rPr>
        <w:t xml:space="preserve">Tablo 3. Pazar ve fiyat denetiminden çıkan düzeltmeler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4457"/>
        <w:gridCol w:w="4459"/>
      </w:tblGrid>
      <w:tr>
        <w:trPr>
          <w:cantSplit/>
          <w:tblHeader/>
        </w:trPr>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44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Bulgu</w:t>
            </w:r>
          </w:p>
        </w:tc>
        <w:tc>
          <w:tcPr>
            <w:tcW w:type="dxa" w:w="445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"duyurulan yeni %10 hizmet + %5 faturalandırma yapısının 'Dünyanın Geri Kalanı' için geçiş tarihi 30 Eylül 2027'dir"</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%5 faturalandırma ücretini yalnız Avustralya, Japonya, ABD, Birleşik Krallık ve Avrupa Ekonomik Alanı için belirlemiştir; diğer bölgeler için ayrıntılar sonra açıklanacaktır. "Dünyanın Geri Kalanı" için duyurulan, en geç 30.09.2027'de geçilecek %10 abonelik hizmet ücretidir. Türkiye'de bugünkü %15 oranı doğrudur (Ek-G).</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Metinde "Apple Developer" ve "Google Destek" sözcükleri kaynak bağlantısı artığı olarak cümle içinde kalmıştır.</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iki ifade silinmelidir.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99 TL/ay ile bu bandın içinde, hafif altındadır."</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 bandın en düşük fiyatının (99,99 TL) altındadır. Öneri: "bandın alt ucunun (99,99 TL) hemen altındadır".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Motoseyir "Kurye Pro" 99,99 TL/ay</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kaleminde dönem belirtilmemiştir; "aylık" bir çıkarımdır. Öneri: "99,99 TL (mağazada dönem belirtilmemiştir)".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ve Ek-D</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USD/TRY 42,0</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Değerin kaynağı ve tarihi hiçbir dosyada yoktur. TCMB kuru 23–29.09.2026 arasında 48,75–48,91'dir. Sabit giderler (canlı trafik lisansı dahil) fizibilite modelinde 48,7323 kuruyla hesaplanmıştır; Geocoding ve reklam geliri 42,0 ile hesaplanmıştır. Kur tabanı tekleştirilmeli ya da iki kurun kullanıldığı açıkça yazılmalıdır.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birim maliyeti 1,50 TL (0,60 + 0,70 + 0,20) ve ücretli kullanıcı başına 14,67 TL</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kırılımın dış kaynağı yoktur; varsayım (V) etiketi korunmalıdır. 14,67 TL'nin v15'te bütün kullanıcıların API ve sunucu giderini kapsadığı görülmüştür; Silver ve filo giderleriyle çift sayım olasılığı modelde kontrol edilmelidir.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yılında yeni motosiklet tescilleri önceki yıla göre yaklaşık %26 azalarak 885.261 olmuştur"</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1.206.587'den 885.261'e düşüş %26,6'dır. Öneri: "%26,6".</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ve 1.2</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106.077 kurye taşıtının yaklaşık 5.200'ü çok taşıtlı işletmelerdedir"</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UAB bu kırılımı yayımlamamaktadır; değer 106.077 − 100.876 farkından türetilmiştir ve tutarsızdır (tek taşıtlı motokurye sayısı motosiklet ve moped toplamından büyük görünmektedir). B2B hizmet verilebilir pazarı (14,04 milyon TL) bu değere dayanır. UAB'den veri talebi yapılmalı ya da ifade "türetilmiş kestirim" olarak yazılmalıdır.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yıl: 26.135 MAU, yaklaşık 1.568 ücretli kullanıcı, 321 filo koltuğu, 3,09 milyon TL brüt</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26.135 değerini "Silver MAU" olarak adlandırmakta ve ödeyen payını toplam MAU üzerinden tanımlamaktadır; bu tanımla 1.668 ödeyen, yaklaşık 287 koltuk ve yaklaşık 3,10 milyon TL çıkmaktadır. 321 koltuğun kaynağı Ek-D'de yoktur. Komisyon sonrası 2,83 milyon TL her iki hesapta aynıdır. Plan ve Ek-D aynı tanıma çekilmelidir.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İtalya ve İspanya toplam 12,48 milyon motosiklet</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Değer Eurostat 2025'tir ve mopedleri kapsamamaktadır; TÜİK sayısı mopedleri de içerir. Öneri: "(Eurostat, 2025; moped hariç)".</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Ek-C C-2</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Yerli dağıtım yazılımları "1.215–1.575 TL + KDV"</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 KDV" yalnız alt uçtaki fiyat için kaynakta yazılıdır.</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 lisansı 1,62 milyon TL</w:t>
            </w:r>
          </w:p>
        </w:tc>
        <w:tc>
          <w:tcPr>
            <w:tcW w:type="dxa" w:w="44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Model, Türkiye geneli kapsamı Ay 24'ten itibaren varsaymaktadır; plan takvimi Ay 30'dur (Haziran 2029). Plan takvimiyle yaklaşık 1,52 milyon TL (42,0 kuruyla), bugünkü kurla yaklaşık 1,89 milyon TL hesaplanmaktadır (Ek-G). HERE'den teklif alınması önerilir.</w:t>
            </w:r>
          </w:p>
        </w:tc>
      </w:tr>
    </w:tbl>
    <w:p>
      <w:pPr>
        <w:spacing w:after="60"/>
      </w:pPr>
    </w:p>
    <w:p>
      <w:pPr>
        <w:spacing w:after="90"/>
      </w:pPr>
      <w:r>
        <w:rPr>
          <w:rFonts w:ascii="Arial" w:cs="Arial" w:eastAsia="Arial" w:hAnsi="Arial"/>
          <w:sz w:val="18"/>
          <w:szCs w:val="18"/>
        </w:rPr>
        <w:t xml:space="preserve">Ek-I ve Ek-M hazırlanırken ürünün, web sitesinin ve veri sağlayıcı sözleşmelerinin plana uyumu da denetlenmiştir. Tablo 4'teki maddeler başvuru metnini doğrudan değiştirmez, ancak hakemin açabileceği web sitesi ve iş modelinin dayandığı veri lisansları bakımından yüklemeden önce ele alınmalıdır.</w:t>
      </w:r>
    </w:p>
    <w:p>
      <w:pPr>
        <w:spacing w:after="90"/>
      </w:pPr>
      <w:r>
        <w:rPr>
          <w:rFonts w:ascii="Arial" w:cs="Arial" w:eastAsia="Arial" w:hAnsi="Arial"/>
          <w:sz w:val="18"/>
          <w:szCs w:val="18"/>
        </w:rPr>
        <w:t xml:space="preserve">Tablo 4. Uyum ve lisans riskleri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4457"/>
        <w:gridCol w:w="3270"/>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Konu</w:t>
            </w:r>
          </w:p>
        </w:tc>
        <w:tc>
          <w:tcPr>
            <w:tcW w:type="dxa" w:w="44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Bulgu</w:t>
            </w:r>
          </w:p>
        </w:tc>
        <w:tc>
          <w:tcPr>
            <w:tcW w:type="dxa" w:w="32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kodu lisansı</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Altı deponun hepsinde "Copyright (c) 2026 ALİ ÖZUYSAL" satırlı MIT lisansı bulunmaktadır. Web sitesindeki kullanım koşulları (§8) rota motorunun kaynak kodunu MIT lisanslı açık kaynak olarak tanımlamaktadır. Plan 2.6 ise kaynak kodunu ve kalibrasyon bilgisini ticari sır olarak korumaktadır.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Kullanım koşulları §8 yüklemeden önce düzeltilmeli; depo lisansları özel lisansa çevrilmeli; fikri mülkiyet devrinden sonra hak sahibi MotoMap A.Ş. olarak yazılmalıdır (Ek-M).</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lisans koşulları</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Platform koşulları sonuçların 30 günden uzun saklanmasını (6.4(j)), HERE içeriğinin makine öğrenmesi ve tahmin analitiğinde kullanılmasını (6.4(f)) ve HERE ile rekabet eden ürün geliştirilmesini (6.4(g)) yasaklamaktadır. Motor, hız farkı kestirimi için trafik anlık görüntülerini kalıcı olarak saklamaktadır.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farkı kalibrasyonu ve Yıl 2'deki API satışı için ticari lisansta yazılı izin istenmeli; izin alınamazsa kalibrasyon MotoMap'in kendi GNSS kayıtlarına dayandırılmalıdır (plan 1.7'deki sağlayıcıdan bağımsızlık ilkesiyle uyumlu).</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Elevation</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Yükseklik değerleri yol ağı önbelleğine yazılmakta, rota sonuçları 24 saat saklanmaktadır; Google Maps Platform koşulları bu verinin önbelleğe alınmasını yasaklamaktadır.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Kodda desteklenen Open Topo Data ya da açık yükseklik verisine geçilmesi önerilir.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veri erişimi</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Üretimde kamuya açık Overpass sunucusu kullanılmaktadır; sunucunun kullanım politikası uygulamaların bu sunucuyu arka uç olarak kullanmamasını istemektedir.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bölge dosyalarından (ör. Geofabrik) kendi sunucuda üretilmelidir.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gösterme</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Uygulamada OpenStreetMap atfı vardır; HERE ve OpenWeather atıfları yoktur.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ekranına sağlayıcı atıfları eklenmelidir.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sitesi metinleri</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Gizlilik metni sürüş kaydının amacını "şerit süzülmesi avantajının kestirimi" olarak yazmaktadır; uygulamadan çıkarılmış CARTO ile planda yer almayan Stripe anılmaktadır; abonelik koşulları plan 2.3'teki paket içerikleriyle uyuşmamaktadır; sitede AGPL lisanslı Nimbus Roman yazı tipi kullanılmakta, OFL lisans metinleri eksiktir.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Metinler plana göre güncellenmelidir; hakem siteyi açabilir.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Litvanya'dadır (md. 9 yurt dışına aktarım); uygulamadaki onay kutusu aydınlatma ile açık rızayı birleştirmektedir (Kurul kararı 2026/347); Meta SDK'sının Android pakete reklam kimliği izni eklemesi olasıdır.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 bölüm I.15'teki açık konular hukuk danışmanıyla kapatılmalıdır.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Marka</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 tarama kaydında taramanın otomatik tarayıcı aracıyla yapıldığı görülmektedir ve ekran görüntüsü yoktur. Başvuru ücreti e-Devlet tarifesinde 3.926,16 TL, TÜRKPATENT ücret sayfasında 15.800 TL görünmektedir.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TÜRKPATENT araştırması elle tekrarlanıp ekran görüntüsü Ek-M'ye eklenmeli; ücret kanalı ve 35 ile 38. sınıfların gerekip gerekmediği marka vekiline sorulmalıdır.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 tablosu (2.5)</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Sekiz numaranın tamamı doğrulanmıştır. US11/762,716 başvurusu US8224562B2 olarak tescillenmiştir; US2012/0310523 terk edilmiştir; US18/311,135 incelemededir; EP3648077B1 2039'a kadar yürürlüktedir, Türkiye'de geçerlilik kaydı doğrulanamamıştır.</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Faaliyet serbestliği görüşünde vekile iletilmek üzere Ek-M'de listelenmiştir; Google Haritalar'ın iki tekerlekli modunun Hindistan'da 05.12.2017'de yayımlanması, HERE patentinin rüçhan tarihinden (01.11.2018) öncedir.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Katkı envanteri (2.6)</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02.09.2026'dan sonraki 248 commit'in tamamı Muhammet Yağcıoğlu'na aittir; daha önceki geçmiş özel "motomap-legacy" deposundadır (282 commit: 222 Muhammet Yağcıoğlu, 20 Hamidreza Khalaj Zahraei, 11 Ali Özuysal).</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2.6'daki "Ali Özuysal tarafından geliştirilen fikir ve ilk prototip" ifadesinin dayanağı olarak eski deponun ilk kayıtları ya da 05.03.2026 tarihli ortak rapor Ek-M'de gösterilmelidir.</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7. Yüklemeden önce yapılacaklar</w:t>
      </w:r>
    </w:p>
    <w:p>
      <w:pPr>
        <w:spacing w:after="90"/>
      </w:pPr>
      <w:r>
        <w:rPr>
          <w:rFonts w:ascii="Arial" w:cs="Arial" w:eastAsia="Arial" w:hAnsi="Arial"/>
          <w:sz w:val="18"/>
          <w:szCs w:val="18"/>
        </w:rPr>
        <w:t xml:space="preserve">Maddeler öncelik sırasıyla verilmiştir. İlk beş madde başvurunun geçerliliğini ya da planın doğruluğunu etkiler.</w:t>
      </w:r>
    </w:p>
    <w:p>
      <w:pPr>
        <w:pStyle w:val="ListParagraph"/>
        <w:numPr>
          <w:ilvl w:val="0"/>
          <w:numId w:val="6"/>
        </w:numPr>
        <w:spacing w:after="50"/>
      </w:pPr>
      <w:r>
        <w:rPr>
          <w:rFonts w:ascii="Arial" w:cs="Arial" w:eastAsia="Arial" w:hAnsi="Arial"/>
          <w:b/>
          <w:bCs/>
          <w:sz w:val="18"/>
          <w:szCs w:val="18"/>
        </w:rPr>
        <w:t xml:space="preserve">Anlatı alanlarının uzunluğu.</w:t>
      </w:r>
      <w:r>
        <w:rPr>
          <w:rFonts w:ascii="Arial" w:cs="Arial" w:eastAsia="Arial" w:hAnsi="Arial"/>
          <w:sz w:val="18"/>
          <w:szCs w:val="18"/>
        </w:rPr>
        <w:t xml:space="preserve"> Tablo 1a'daki 7 alan 3.000 karakterin altına indirilir; aksi hâlde form metni keser. 3.1 için bölüm 3.2'deki düzenleme kullanılabilir.</w:t>
      </w:r>
    </w:p>
    <w:p>
      <w:pPr>
        <w:pStyle w:val="ListParagraph"/>
        <w:numPr>
          <w:ilvl w:val="0"/>
          <w:numId w:val="6"/>
        </w:numPr>
        <w:spacing w:after="50"/>
      </w:pPr>
      <w:r>
        <w:rPr>
          <w:rFonts w:ascii="Arial" w:cs="Arial" w:eastAsia="Arial" w:hAnsi="Arial"/>
          <w:b/>
          <w:bCs/>
          <w:sz w:val="18"/>
          <w:szCs w:val="18"/>
        </w:rPr>
        <w:t xml:space="preserve">Waze denetimi (5 dakika).</w:t>
      </w:r>
      <w:r>
        <w:rPr>
          <w:rFonts w:ascii="Arial" w:cs="Arial" w:eastAsia="Arial" w:hAnsi="Arial"/>
          <w:sz w:val="18"/>
          <w:szCs w:val="18"/>
        </w:rPr>
        <w:t xml:space="preserve"> Bir telefonda Waze &gt; Ayarlar &gt; Araç türü menüsünde "Motosiklet" seçeneği olup olmadığına bakılır; sonuca göre 1.1, 1.5, 2.2 ve Ek-C düzeltilir (bölüm 5).</w:t>
      </w:r>
    </w:p>
    <w:p>
      <w:pPr>
        <w:pStyle w:val="ListParagraph"/>
        <w:numPr>
          <w:ilvl w:val="0"/>
          <w:numId w:val="6"/>
        </w:numPr>
        <w:spacing w:after="50"/>
      </w:pPr>
      <w:r>
        <w:rPr>
          <w:rFonts w:ascii="Arial" w:cs="Arial" w:eastAsia="Arial" w:hAnsi="Arial"/>
          <w:b/>
          <w:bCs/>
          <w:sz w:val="18"/>
          <w:szCs w:val="18"/>
        </w:rPr>
        <w:t xml:space="preserve">4.3 tablosu.</w:t>
      </w:r>
      <w:r>
        <w:rPr>
          <w:rFonts w:ascii="Arial" w:cs="Arial" w:eastAsia="Arial" w:hAnsi="Arial"/>
          <w:sz w:val="18"/>
          <w:szCs w:val="18"/>
        </w:rPr>
        <w:t xml:space="preserve"> Bölüm 4.4'teki hücreler forma aktarılır ya da en azından 100 karakteri aşan 8 hücre kısaltılır.</w:t>
      </w:r>
    </w:p>
    <w:p>
      <w:pPr>
        <w:pStyle w:val="ListParagraph"/>
        <w:numPr>
          <w:ilvl w:val="0"/>
          <w:numId w:val="6"/>
        </w:numPr>
        <w:spacing w:after="50"/>
      </w:pPr>
      <w:r>
        <w:rPr>
          <w:rFonts w:ascii="Arial" w:cs="Arial" w:eastAsia="Arial" w:hAnsi="Arial"/>
          <w:b/>
          <w:bCs/>
          <w:sz w:val="18"/>
          <w:szCs w:val="18"/>
        </w:rPr>
        <w:t xml:space="preserve">Plan metnindeki düzeltmeler.</w:t>
      </w:r>
      <w:r>
        <w:rPr>
          <w:rFonts w:ascii="Arial" w:cs="Arial" w:eastAsia="Arial" w:hAnsi="Arial"/>
          <w:sz w:val="18"/>
          <w:szCs w:val="18"/>
        </w:rPr>
        <w:t xml:space="preserve"> Tablo 2 ve Tablo 3'teki maddeler işlenir; öncelik 2.3'teki Google Play cümlesi ve metne karışmış "Apple Developer" ile "Google Destek" sözcükleri, 1.3'teki tema cümlesi, 1.4'teki 5. yıl rakamları ve 3.1'deki Hamidreza Khalaj Zahraei eğitim bilgisidir.</w:t>
      </w:r>
    </w:p>
    <w:p>
      <w:pPr>
        <w:pStyle w:val="ListParagraph"/>
        <w:numPr>
          <w:ilvl w:val="0"/>
          <w:numId w:val="6"/>
        </w:numPr>
        <w:spacing w:after="50"/>
      </w:pPr>
      <w:r>
        <w:rPr>
          <w:rFonts w:ascii="Arial" w:cs="Arial" w:eastAsia="Arial" w:hAnsi="Arial"/>
          <w:b/>
          <w:bCs/>
          <w:sz w:val="18"/>
          <w:szCs w:val="18"/>
        </w:rPr>
        <w:t xml:space="preserve">Ek-A ölçümleri.</w:t>
      </w:r>
      <w:r>
        <w:rPr>
          <w:rFonts w:ascii="Arial" w:cs="Arial" w:eastAsia="Arial" w:hAnsi="Arial"/>
          <w:sz w:val="18"/>
          <w:szCs w:val="18"/>
        </w:rPr>
        <w:t xml:space="preserve"> 40/40, 30/30 ve 100 eşzamanlı kullanıcı testi güncel yapıda yeniden koşulur ve ham kayıtları Ek-A'ya eklenir (bölüm 4.3, madde 1–2). Yapılamazsa plandaki "2,5 saniye" ifadesi kayıtlı ölçümlerle sınırlandırılır.</w:t>
      </w:r>
    </w:p>
    <w:p>
      <w:pPr>
        <w:pStyle w:val="ListParagraph"/>
        <w:numPr>
          <w:ilvl w:val="0"/>
          <w:numId w:val="6"/>
        </w:numPr>
        <w:spacing w:after="50"/>
      </w:pPr>
      <w:r>
        <w:rPr>
          <w:rFonts w:ascii="Arial" w:cs="Arial" w:eastAsia="Arial" w:hAnsi="Arial"/>
          <w:b/>
          <w:bCs/>
          <w:sz w:val="18"/>
          <w:szCs w:val="18"/>
        </w:rPr>
        <w:t xml:space="preserve">Ek-N.</w:t>
      </w:r>
      <w:r>
        <w:rPr>
          <w:rFonts w:ascii="Arial" w:cs="Arial" w:eastAsia="Arial" w:hAnsi="Arial"/>
          <w:sz w:val="18"/>
          <w:szCs w:val="18"/>
        </w:rPr>
        <w:t xml:space="preserve"> N.2'deki çelişkiler belgeye göre düzeltilir (Tablo 2); N.6'daki B1–B9 belgeleri taranıp eklenir. Hamidreza Khalaj Zahraei'nin diploma ya da öğrenci belgesi ve bölüm birinciliği yazısı öncelik taşır.</w:t>
      </w:r>
    </w:p>
    <w:p>
      <w:pPr>
        <w:pStyle w:val="ListParagraph"/>
        <w:numPr>
          <w:ilvl w:val="0"/>
          <w:numId w:val="6"/>
        </w:numPr>
        <w:spacing w:after="50"/>
      </w:pPr>
      <w:r>
        <w:rPr>
          <w:rFonts w:ascii="Arial" w:cs="Arial" w:eastAsia="Arial" w:hAnsi="Arial"/>
          <w:b/>
          <w:bCs/>
          <w:sz w:val="18"/>
          <w:szCs w:val="18"/>
        </w:rPr>
        <w:t xml:space="preserve">Ek-H.</w:t>
      </w:r>
      <w:r>
        <w:rPr>
          <w:rFonts w:ascii="Arial" w:cs="Arial" w:eastAsia="Arial" w:hAnsi="Arial"/>
          <w:sz w:val="18"/>
          <w:szCs w:val="18"/>
        </w:rPr>
        <w:t xml:space="preserve"> Kurucu ekipten biri çift kodlama örnekleminin en az ilk 130 öğesini, ilk kodlamayı görmeden kodlar; kappa değerleri Tablo H-4'e yazılır. Kodlamada kullanılan yapay zekâ modelinin adı ve sürümü eklenir.</w:t>
      </w:r>
    </w:p>
    <w:p>
      <w:pPr>
        <w:pStyle w:val="ListParagraph"/>
        <w:numPr>
          <w:ilvl w:val="0"/>
          <w:numId w:val="6"/>
        </w:numPr>
        <w:spacing w:after="50"/>
      </w:pPr>
      <w:r>
        <w:rPr>
          <w:rFonts w:ascii="Arial" w:cs="Arial" w:eastAsia="Arial" w:hAnsi="Arial"/>
          <w:b/>
          <w:bCs/>
          <w:sz w:val="18"/>
          <w:szCs w:val="18"/>
        </w:rPr>
        <w:t xml:space="preserve">Ek-I ile ürün ve web sitesi uyumu.</w:t>
      </w:r>
      <w:r>
        <w:rPr>
          <w:rFonts w:ascii="Arial" w:cs="Arial" w:eastAsia="Arial" w:hAnsi="Arial"/>
          <w:sz w:val="18"/>
          <w:szCs w:val="18"/>
        </w:rPr>
        <w:t xml:space="preserve"> Web sitesindeki gizlilik metninde sürüş kaydının amacı olarak geçen "şerit süzülmesi avantajının kestirimi" ifadesi planla çelişmektedir ve kaldırılmalıdır. Uygulamadaki "Okudum…" onay kutusu, aydınlatma ile açık rızayı ayıran Kurul kararına (2026/347) göre ayrılmalıdır. Sunucunun Litvanya'da olması nedeniyle KVKK md. 9 kapsamında standart sözleşme ve Kurula bildirim ya da yurt içi sunucu kararı verilmelidir. Android paketinde Meta SDK'sının eklediği reklam kimliği (AD_ID) izninin bulunup bulunmadığı derlenmiş pakette denetlenmelidir.</w:t>
      </w:r>
    </w:p>
    <w:p>
      <w:pPr>
        <w:pStyle w:val="ListParagraph"/>
        <w:numPr>
          <w:ilvl w:val="0"/>
          <w:numId w:val="6"/>
        </w:numPr>
        <w:spacing w:after="50"/>
      </w:pPr>
      <w:r>
        <w:rPr>
          <w:rFonts w:ascii="Arial" w:cs="Arial" w:eastAsia="Arial" w:hAnsi="Arial"/>
          <w:b/>
          <w:bCs/>
          <w:sz w:val="18"/>
          <w:szCs w:val="18"/>
        </w:rPr>
        <w:t xml:space="preserve">Ek-E.</w:t>
      </w:r>
      <w:r>
        <w:rPr>
          <w:rFonts w:ascii="Arial" w:cs="Arial" w:eastAsia="Arial" w:hAnsi="Arial"/>
          <w:sz w:val="18"/>
          <w:szCs w:val="18"/>
        </w:rPr>
        <w:t xml:space="preserve"> Üçüncü kurucunun ücret statüsü, sızma testi teklifi ve üçüncü marka sınıfı ücreti yazılır; İstanbul geneli için gereken sunucu büyütmesinin gideri Tablo E-3'e eklenir.</w:t>
      </w:r>
    </w:p>
    <w:p>
      <w:pPr>
        <w:pStyle w:val="ListParagraph"/>
        <w:numPr>
          <w:ilvl w:val="0"/>
          <w:numId w:val="6"/>
        </w:numPr>
        <w:spacing w:after="50"/>
      </w:pPr>
      <w:r>
        <w:rPr>
          <w:rFonts w:ascii="Arial" w:cs="Arial" w:eastAsia="Arial" w:hAnsi="Arial"/>
          <w:b/>
          <w:bCs/>
          <w:sz w:val="18"/>
          <w:szCs w:val="18"/>
        </w:rPr>
        <w:t xml:space="preserve">Ek-B.</w:t>
      </w:r>
      <w:r>
        <w:rPr>
          <w:rFonts w:ascii="Arial" w:cs="Arial" w:eastAsia="Arial" w:hAnsi="Arial"/>
          <w:sz w:val="18"/>
          <w:szCs w:val="18"/>
        </w:rPr>
        <w:t xml:space="preserve"> CTO imzası atılır; akademik danışmanın gözden geçirmesi yapılmadıysa ilgili satır çıkarılır.</w:t>
      </w:r>
    </w:p>
    <w:p>
      <w:pPr>
        <w:pStyle w:val="ListParagraph"/>
        <w:numPr>
          <w:ilvl w:val="0"/>
          <w:numId w:val="6"/>
        </w:numPr>
        <w:spacing w:after="50"/>
      </w:pPr>
      <w:r>
        <w:rPr>
          <w:rFonts w:ascii="Arial" w:cs="Arial" w:eastAsia="Arial" w:hAnsi="Arial"/>
          <w:b/>
          <w:bCs/>
          <w:sz w:val="18"/>
          <w:szCs w:val="18"/>
        </w:rPr>
        <w:t xml:space="preserve">Ek-G.</w:t>
      </w:r>
      <w:r>
        <w:rPr>
          <w:rFonts w:ascii="Arial" w:cs="Arial" w:eastAsia="Arial" w:hAnsi="Arial"/>
          <w:sz w:val="18"/>
          <w:szCs w:val="18"/>
        </w:rPr>
        <w:t xml:space="preserve"> 17 ekran görüntüsü alınır; 26.09.2026 tarihli fiyat kararı notu üç kurucu tarafından imzalanır; USD/TRY tabanı için karar verilir.</w:t>
      </w:r>
    </w:p>
    <w:p>
      <w:pPr>
        <w:pStyle w:val="ListParagraph"/>
        <w:numPr>
          <w:ilvl w:val="0"/>
          <w:numId w:val="6"/>
        </w:numPr>
        <w:spacing w:after="50"/>
      </w:pPr>
      <w:r>
        <w:rPr>
          <w:rFonts w:ascii="Arial" w:cs="Arial" w:eastAsia="Arial" w:hAnsi="Arial"/>
          <w:b/>
          <w:bCs/>
          <w:sz w:val="18"/>
          <w:szCs w:val="18"/>
        </w:rPr>
        <w:t xml:space="preserve">Ek-J.</w:t>
      </w:r>
      <w:r>
        <w:rPr>
          <w:rFonts w:ascii="Arial" w:cs="Arial" w:eastAsia="Arial" w:hAnsi="Arial"/>
          <w:sz w:val="18"/>
          <w:szCs w:val="18"/>
        </w:rPr>
        <w:t xml:space="preserve"> Güncel arayüzün gerçek cihazdan ekran görüntüleri, hakem erişimi için demo hesabı (parola belgeye yazılmaz), demo videosu ve karekodu eklenir; İzmir ya da İYTE çevresinden rota örnekleri üretilir; canlıdaki commit teyit edilir.</w:t>
      </w:r>
    </w:p>
    <w:p>
      <w:pPr>
        <w:pStyle w:val="ListParagraph"/>
        <w:numPr>
          <w:ilvl w:val="0"/>
          <w:numId w:val="6"/>
        </w:numPr>
        <w:spacing w:after="50"/>
      </w:pPr>
      <w:r>
        <w:rPr>
          <w:rFonts w:ascii="Arial" w:cs="Arial" w:eastAsia="Arial" w:hAnsi="Arial"/>
          <w:b/>
          <w:bCs/>
          <w:sz w:val="18"/>
          <w:szCs w:val="18"/>
        </w:rPr>
        <w:t xml:space="preserve">Ek-K.</w:t>
      </w:r>
      <w:r>
        <w:rPr>
          <w:rFonts w:ascii="Arial" w:cs="Arial" w:eastAsia="Arial" w:hAnsi="Arial"/>
          <w:sz w:val="18"/>
          <w:szCs w:val="18"/>
        </w:rPr>
        <w:t xml:space="preserve"> Hedef listenin kalan 46 kaydı doldurulur; yalnız gerçekten yapılmış görüşmeler Tablo K-4'e işlenir; önerilen anket fiyat hücreleri ve pilot başarı kuralı kurucularca onaylanır.</w:t>
      </w:r>
    </w:p>
    <w:p>
      <w:pPr>
        <w:pStyle w:val="ListParagraph"/>
        <w:numPr>
          <w:ilvl w:val="0"/>
          <w:numId w:val="6"/>
        </w:numPr>
        <w:spacing w:after="50"/>
      </w:pPr>
      <w:r>
        <w:rPr>
          <w:rFonts w:ascii="Arial" w:cs="Arial" w:eastAsia="Arial" w:hAnsi="Arial"/>
          <w:b/>
          <w:bCs/>
          <w:sz w:val="18"/>
          <w:szCs w:val="18"/>
        </w:rPr>
        <w:t xml:space="preserve">Kod depoları.</w:t>
      </w:r>
      <w:r>
        <w:rPr>
          <w:rFonts w:ascii="Arial" w:cs="Arial" w:eastAsia="Arial" w:hAnsi="Arial"/>
          <w:sz w:val="18"/>
          <w:szCs w:val="18"/>
        </w:rPr>
        <w:t xml:space="preserve"> Yalnız yerelde bulunan 80 commit GitHub'a gönderilir; 10.09.2026 tarihli güvenlik düzeltmeleri ana dala birleştirilir. Eke konacak betiklerden sabit parola, günlüklerden sunucu IP adresi çıkarılır.</w:t>
      </w:r>
    </w:p>
    <w:p>
      <w:pPr>
        <w:pStyle w:val="ListParagraph"/>
        <w:numPr>
          <w:ilvl w:val="0"/>
          <w:numId w:val="6"/>
        </w:numPr>
        <w:spacing w:after="50"/>
      </w:pPr>
      <w:r>
        <w:rPr>
          <w:rFonts w:ascii="Arial" w:cs="Arial" w:eastAsia="Arial" w:hAnsi="Arial"/>
          <w:b/>
          <w:bCs/>
          <w:sz w:val="18"/>
          <w:szCs w:val="18"/>
        </w:rPr>
        <w:t xml:space="preserve">Son kontrol.</w:t>
      </w:r>
      <w:r>
        <w:rPr>
          <w:rFonts w:ascii="Arial" w:cs="Arial" w:eastAsia="Arial" w:hAnsi="Arial"/>
          <w:sz w:val="18"/>
          <w:szCs w:val="18"/>
        </w:rPr>
        <w:t xml:space="preserve"> Bütün eklerde "[DOLDURULACAK" araması yapılır; kalan yer tutucu varsa ilgili cümle ya da satır çıkarılır. Ekler Word'den PDF olarak kaydedilip PRODİS'e yüklenir.</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Çalışma notu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Çalışma notu Ekler Teslim Notu ve İş Planı Kontrol Listesi</dc:title>
  <dc:creator>MotoMap</dc:creator>
  <cp:lastModifiedBy>Un-named</cp:lastModifiedBy>
  <cp:revision>1</cp:revision>
  <dcterms:created xsi:type="dcterms:W3CDTF">2026-09-30T16:26:46.021Z</dcterms:created>
  <dcterms:modified xsi:type="dcterms:W3CDTF">2026-09-30T16:26:46.022Z</dcterms:modified>
</cp:coreProperties>
</file>

<file path=docProps/custom.xml><?xml version="1.0" encoding="utf-8"?>
<Properties xmlns="http://schemas.openxmlformats.org/officeDocument/2006/custom-properties" xmlns:vt="http://schemas.openxmlformats.org/officeDocument/2006/docPropsVTypes"/>
</file>