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595959"/>
          <w:sz w:val="22"/>
          <w:szCs w:val="22"/>
        </w:rPr>
        <w:t xml:space="preserve">Ek-I</w:t>
      </w:r>
    </w:p>
    <w:p>
      <w:pPr>
        <w:spacing w:after="60"/>
      </w:pPr>
      <w:r>
        <w:rPr>
          <w:rFonts w:ascii="Arial" w:cs="Arial" w:eastAsia="Arial" w:hAnsi="Arial"/>
          <w:b/>
          <w:bCs/>
          <w:sz w:val="36"/>
          <w:szCs w:val="36"/>
        </w:rPr>
        <w:t xml:space="preserve">KVKK, Etik ve Veri Yönetişimi Paketi</w:t>
      </w:r>
    </w:p>
    <w:p>
      <w:pPr>
        <w:spacing w:after="160"/>
      </w:pPr>
      <w:r>
        <w:rPr>
          <w:rFonts w:ascii="Arial" w:cs="Arial" w:eastAsia="Arial" w:hAnsi="Arial"/>
          <w:color w:val="595959"/>
          <w:sz w:val="17"/>
          <w:szCs w:val="17"/>
        </w:rPr>
        <w:t xml:space="preserve">MotoMap · TÜBİTAK 1812 Yatırım Tabanlı Girişimcilik Destekleme Programı · AGY 112 İş Planı eki · Çağrı 1812-2026-2 · Düzenleme tarihi: 30.09.2026</w:t>
      </w:r>
    </w:p>
    <w:p>
      <w:pPr>
        <w:pStyle w:val="Heading1"/>
        <w:keepNext/>
        <w:spacing w:after="100" w:before="260"/>
      </w:pPr>
      <w:r>
        <w:rPr>
          <w:rFonts w:ascii="Arial" w:cs="Arial" w:eastAsia="Arial" w:hAnsi="Arial"/>
          <w:b/>
          <w:bCs/>
          <w:i w:val="false"/>
          <w:iCs w:val="false"/>
          <w:color w:val="000000"/>
          <w:sz w:val="26"/>
          <w:szCs w:val="26"/>
        </w:rPr>
        <w:t xml:space="preserve">I.1 Amaç ve kapsam</w:t>
      </w:r>
    </w:p>
    <w:p>
      <w:pPr>
        <w:spacing w:after="90"/>
      </w:pPr>
      <w:r>
        <w:rPr>
          <w:rFonts w:ascii="Arial" w:cs="Arial" w:eastAsia="Arial" w:hAnsi="Arial"/>
          <w:sz w:val="18"/>
          <w:szCs w:val="18"/>
        </w:rPr>
        <w:t xml:space="preserve">Bu ek, MotoMap'in sürüş verisini, reklam ve analitik amaçlı yazılım geliştirme kitlerini (SDK) ve kullanıcı verilerini nasıl yöneteceğini göstermek amacıyla hazırlanmıştır; ekte veri envanteri, işleme amaçları ve hukuki sebepler, saklama ve imha süreleri, üçüncü taraf veri akışı, reklam kimliği yaklaşımı, veri akış şeması, aydınlatma ve onam metni taslakları, gizlilik politikasının ana hatları, etik kurul başvuru kontrol listesi, sızma testi planı ve veri ihlali müdahale adımları sunulmaktadır. Ek, iş planının 1.7, 1.8, 2.3, 2.7, 3.5, 4.1, 4.3 ve 5.1 alanlarındaki taahhütlerin nasıl uygulanacağını tanımlar (Tablo I-1).</w:t>
      </w:r>
    </w:p>
    <w:p>
      <w:pPr>
        <w:spacing w:after="90"/>
      </w:pPr>
      <w:r>
        <w:rPr>
          <w:rFonts w:ascii="Arial" w:cs="Arial" w:eastAsia="Arial" w:hAnsi="Arial"/>
          <w:sz w:val="18"/>
          <w:szCs w:val="18"/>
        </w:rPr>
        <w:t xml:space="preserve">Kapsam; iOS ve Android mobil uygulamasını ve uygulamanın web derlemesini, rota hizmeti (API) sunucusunu, motomap.co internet sitesini, proje dönemindeki araştırma bileşenlerini ve henüz geliştirilmemiş filo panelini içerir. Veri sorumlusu, Aralık 2026'da kurulacak MotoMap anonim şirketidir; kuruluşa kadar kurucular girişim ekibi olarak hareket eder.</w:t>
      </w:r>
    </w:p>
    <w:p>
      <w:pPr>
        <w:spacing w:after="90"/>
      </w:pPr>
      <w:r>
        <w:rPr>
          <w:rFonts w:ascii="Arial" w:cs="Arial" w:eastAsia="Arial" w:hAnsi="Arial"/>
          <w:b/>
          <w:bCs/>
          <w:sz w:val="18"/>
          <w:szCs w:val="18"/>
        </w:rPr>
        <w:t xml:space="preserve">Durum:</w:t>
      </w:r>
      <w:r>
        <w:rPr>
          <w:rFonts w:ascii="Arial" w:cs="Arial" w:eastAsia="Arial" w:hAnsi="Arial"/>
          <w:sz w:val="18"/>
          <w:szCs w:val="18"/>
        </w:rPr>
        <w:t xml:space="preserve"> Bu ekteki hukuki metinlerin tamamı taslaktır; hukuk danışmanı onayından sonra yürürlüğe girer.</w:t>
      </w:r>
    </w:p>
    <w:p>
      <w:pPr>
        <w:spacing w:after="90"/>
      </w:pPr>
      <w:r>
        <w:rPr>
          <w:rFonts w:ascii="Arial" w:cs="Arial" w:eastAsia="Arial" w:hAnsi="Arial"/>
          <w:b/>
          <w:bCs/>
          <w:sz w:val="18"/>
          <w:szCs w:val="18"/>
        </w:rPr>
        <w:t xml:space="preserve">Mevcut durum.</w:t>
      </w:r>
      <w:r>
        <w:rPr>
          <w:rFonts w:ascii="Arial" w:cs="Arial" w:eastAsia="Arial" w:hAnsi="Arial"/>
          <w:sz w:val="18"/>
          <w:szCs w:val="18"/>
        </w:rPr>
        <w:t xml:space="preserve"> Düzenleme tarihi olan 30.09.2026 itibarıyla uygulama hiçbir uygulama mağazasında yayımlanmamıştır; web derlemesi 25.09.2026'da ilk test kullanıcılarına açılmıştır (Ek-J). Uygulamada reklam, üçüncü taraf analitik ya da çökme raporlama SDK'sı bulunmamaktadır; sürüş kaydı varsayılan olarak kapalıdır ve açık rızaya bağlıdır [K33]. Yayındaki gizlilik politikası, aydınlatma metni ve veri silme sayfası 7 Eylül 2026, kullanım ve abonelik koşulları 8 Ağustos 2026 sürümüdür; bu metinlerde tüzel kişilik alanları boştur ve metinler hukuk incelemesinden geçmemiştir [K35]. Rota hizmeti sunucusu yurt dışında barındırılmaktadır (I.5.1).</w:t>
      </w:r>
    </w:p>
    <w:p>
      <w:pPr>
        <w:spacing w:after="90"/>
      </w:pPr>
      <w:r>
        <w:rPr>
          <w:rFonts w:ascii="Arial" w:cs="Arial" w:eastAsia="Arial" w:hAnsi="Arial"/>
          <w:b/>
          <w:bCs/>
          <w:sz w:val="18"/>
          <w:szCs w:val="18"/>
        </w:rPr>
        <w:t xml:space="preserve">VERBİS.</w:t>
      </w:r>
      <w:r>
        <w:rPr>
          <w:rFonts w:ascii="Arial" w:cs="Arial" w:eastAsia="Arial" w:hAnsi="Arial"/>
          <w:sz w:val="18"/>
          <w:szCs w:val="18"/>
        </w:rPr>
        <w:t xml:space="preserve"> Kişisel Verileri Koruma Kurulunun (Kurul) 06.07.2023 tarihli ve 2023/1154 sayılı kararıyla belirlenen, 04.09.2025 tarihli ve 2025/1572 sayılı kararla korunan ölçüte göre yıllık çalışan sayısı 50'den ve yıllık mali bilanço toplamı 100 milyon TL'den az olan, ana faaliyet konusu özel nitelikli kişisel veri işleme olmayan veri sorumluları Veri Sorumluları Sicil Bilgi Sistemine (VERBİS) kayıttan istisnadır [K8]. MotoMap proje döneminde bu ölçütün altında kalacağından kayıt yükümlülüğü öngörülmemektedir. İstisna yalnız sicil kaydını kapsar; 6698 sayılı Kişisel Verilerin Korunması Kanunu'ndaki (KVKK) aydınlatma, veri güvenliği, silme ve yurt dışına aktarım yükümlülükleri sürer. Veri envanteri ve saklama-imha politikası bu nedenle gönüllü olarak tutulacaktır.</w:t>
      </w:r>
    </w:p>
    <w:p>
      <w:pPr>
        <w:keepNext/>
        <w:spacing w:after="60" w:before="140"/>
      </w:pPr>
      <w:r>
        <w:rPr>
          <w:rFonts w:ascii="Arial" w:cs="Arial" w:eastAsia="Arial" w:hAnsi="Arial"/>
          <w:b/>
          <w:bCs/>
          <w:sz w:val="18"/>
          <w:szCs w:val="18"/>
        </w:rPr>
        <w:t xml:space="preserve">Tablo I-1. Plan taahhütleri ve bu ekteki karşılıkları</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43"/>
        <w:gridCol w:w="1386"/>
        <w:gridCol w:w="2577"/>
      </w:tblGrid>
      <w:tr>
        <w:trPr>
          <w:cantSplit/>
          <w:tblHeader/>
        </w:trPr>
        <w:tc>
          <w:tcPr>
            <w:tcW w:type="dxa" w:w="594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Taahhüt</w:t>
            </w:r>
          </w:p>
        </w:tc>
        <w:tc>
          <w:tcPr>
            <w:tcW w:type="dxa" w:w="138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Plan alanı</w:t>
            </w:r>
          </w:p>
        </w:tc>
        <w:tc>
          <w:tcPr>
            <w:tcW w:type="dxa" w:w="257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Bu ekte</w:t>
            </w:r>
          </w:p>
        </w:tc>
      </w:tr>
      <w:tr>
        <w:trPr>
          <w:cantSplit/>
          <w:tblHeader w:val="off"/>
        </w:trPr>
        <w:tc>
          <w:tcPr>
            <w:tcW w:type="dxa" w:w="59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Navigasyon için anlık konum, sözleşmenin kurulması veya ifasıyla doğrudan ilgili ve gerekli olması şartıyla işlenir</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2.7</w:t>
            </w:r>
          </w:p>
        </w:tc>
        <w:tc>
          <w:tcPr>
            <w:tcW w:type="dxa" w:w="25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I.3, I.8</w:t>
            </w:r>
          </w:p>
        </w:tc>
      </w:tr>
      <w:tr>
        <w:trPr>
          <w:cantSplit/>
          <w:tblHeader w:val="off"/>
        </w:trPr>
        <w:tc>
          <w:tcPr>
            <w:tcW w:type="dxa" w:w="59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Sürüş geçmişi, model geliştirme, analitik ve reklam için hukuki sebep ayrı ayrı belirlenir</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2.7</w:t>
            </w:r>
          </w:p>
        </w:tc>
        <w:tc>
          <w:tcPr>
            <w:tcW w:type="dxa" w:w="25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Tablo I-3</w:t>
            </w:r>
          </w:p>
        </w:tc>
      </w:tr>
      <w:tr>
        <w:trPr>
          <w:cantSplit/>
          <w:tblHeader w:val="off"/>
        </w:trPr>
        <w:tc>
          <w:tcPr>
            <w:tcW w:type="dxa" w:w="59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Amaçla sınırlılık, veri minimizasyonu, saklama ve imha, aydınlatma yükümlülükleri uygulanır</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2.7, 3.5</w:t>
            </w:r>
          </w:p>
        </w:tc>
        <w:tc>
          <w:tcPr>
            <w:tcW w:type="dxa" w:w="25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I.2–I.4, I.8</w:t>
            </w:r>
          </w:p>
        </w:tc>
      </w:tr>
      <w:tr>
        <w:trPr>
          <w:cantSplit/>
          <w:tblHeader w:val="off"/>
        </w:trPr>
        <w:tc>
          <w:tcPr>
            <w:tcW w:type="dxa" w:w="59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Uygulamalar arası takipte App Tracking Transparency (ATT) izni; Android'de reklam kimliği ve platform ayarları</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2.7</w:t>
            </w:r>
          </w:p>
        </w:tc>
        <w:tc>
          <w:tcPr>
            <w:tcW w:type="dxa" w:w="25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I.6</w:t>
            </w:r>
          </w:p>
        </w:tc>
      </w:tr>
      <w:tr>
        <w:trPr>
          <w:cantSplit/>
          <w:tblHeader w:val="off"/>
        </w:trPr>
        <w:tc>
          <w:tcPr>
            <w:tcW w:type="dxa" w:w="59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Kişisel veri satışı yapılmaz</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2.3, 3.5, 4.1</w:t>
            </w:r>
          </w:p>
        </w:tc>
        <w:tc>
          <w:tcPr>
            <w:tcW w:type="dxa" w:w="25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I.3, I.6</w:t>
            </w:r>
          </w:p>
        </w:tc>
      </w:tr>
      <w:tr>
        <w:trPr>
          <w:cantSplit/>
          <w:tblHeader w:val="off"/>
        </w:trPr>
        <w:tc>
          <w:tcPr>
            <w:tcW w:type="dxa" w:w="59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Reklam yalnız sürüş dışı ekranlarda gösterilir</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1.7, 1.8, 2.3, 4.1</w:t>
            </w:r>
          </w:p>
        </w:tc>
        <w:tc>
          <w:tcPr>
            <w:tcW w:type="dxa" w:w="25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I.6</w:t>
            </w:r>
          </w:p>
        </w:tc>
      </w:tr>
      <w:tr>
        <w:trPr>
          <w:cantSplit/>
          <w:tblHeader w:val="off"/>
        </w:trPr>
        <w:tc>
          <w:tcPr>
            <w:tcW w:type="dxa" w:w="59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Etik kurul gerekliliği kesinleşmeden ve gerekiyorsa onay alınmadan araştırma verisi toplanmaz; hedef Mart 2027</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2.7, 4.3</w:t>
            </w:r>
          </w:p>
        </w:tc>
        <w:tc>
          <w:tcPr>
            <w:tcW w:type="dxa" w:w="25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I.12</w:t>
            </w:r>
          </w:p>
        </w:tc>
      </w:tr>
      <w:tr>
        <w:trPr>
          <w:cantSplit/>
          <w:tblHeader w:val="off"/>
        </w:trPr>
        <w:tc>
          <w:tcPr>
            <w:tcW w:type="dxa" w:w="59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Açık yayından önce bağımsız sızma testi; testte 0 yüksek bulgu</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2.7, 4.3</w:t>
            </w:r>
          </w:p>
        </w:tc>
        <w:tc>
          <w:tcPr>
            <w:tcW w:type="dxa" w:w="25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I.13</w:t>
            </w:r>
          </w:p>
        </w:tc>
      </w:tr>
      <w:tr>
        <w:trPr>
          <w:cantSplit/>
          <w:tblHeader w:val="off"/>
        </w:trPr>
        <w:tc>
          <w:tcPr>
            <w:tcW w:type="dxa" w:w="59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Topluluk özellikleri için 5651 değerlendirmesi; 6502 ve ilgili yönetmelikler; 6563 ve İleti Yönetim Sistemi (İYS)</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2.7</w:t>
            </w:r>
          </w:p>
        </w:tc>
        <w:tc>
          <w:tcPr>
            <w:tcW w:type="dxa" w:w="25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I.3, I.15</w:t>
            </w:r>
          </w:p>
        </w:tc>
      </w:tr>
      <w:tr>
        <w:trPr>
          <w:cantSplit/>
          <w:tblHeader w:val="off"/>
        </w:trPr>
        <w:tc>
          <w:tcPr>
            <w:tcW w:type="dxa" w:w="59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ürününde teslim süresi taahhüdü ve hıza göre sıralama yoktur; işletmeye toplu rapor verilir</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1.8, 2.7, 3.5</w:t>
            </w:r>
          </w:p>
        </w:tc>
        <w:tc>
          <w:tcPr>
            <w:tcW w:type="dxa" w:w="25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I.10</w:t>
            </w:r>
          </w:p>
        </w:tc>
      </w:tr>
    </w:tbl>
    <w:p>
      <w:pPr>
        <w:spacing w:after="60"/>
      </w:pPr>
    </w:p>
    <w:p>
      <w:pPr>
        <w:pStyle w:val="Heading2"/>
        <w:keepNext/>
        <w:spacing w:after="80" w:before="180"/>
      </w:pPr>
      <w:r>
        <w:rPr>
          <w:rFonts w:ascii="Arial" w:cs="Arial" w:eastAsia="Arial" w:hAnsi="Arial"/>
          <w:b/>
          <w:bCs/>
          <w:i w:val="false"/>
          <w:iCs w:val="false"/>
          <w:color w:val="000000"/>
          <w:sz w:val="21"/>
          <w:szCs w:val="21"/>
        </w:rPr>
        <w:t xml:space="preserve">I.1.1 Yöntem</w:t>
      </w:r>
    </w:p>
    <w:p>
      <w:pPr>
        <w:spacing w:after="90"/>
      </w:pPr>
      <w:r>
        <w:rPr>
          <w:rFonts w:ascii="Arial" w:cs="Arial" w:eastAsia="Arial" w:hAnsi="Arial"/>
          <w:sz w:val="18"/>
          <w:szCs w:val="18"/>
        </w:rPr>
        <w:t xml:space="preserve">Ek; güncel iş planına, 23.09.2026 tarihli iç hukuk ve güvenlik raporlarına, kurye pilot protokolüne (Ek-K) ve kod depolarının 30.09.2026 tarihli yerel kopyalarına dayanır [K33, K34]. Veri envanteri veritabanı modellerinden (motomap-engine/api/models), uygulamanın bağımlılık listesinden (motomap-app/pubspec.yaml) ve platform bildirim dosyalarından çıkarılmıştır; depolar yalnız okunmuş, uygulama çalıştırılmamıştır. Mevzuat, Kurul kararları ve platform kuralları 30.09.2026'da resmî kaynaklardan doğrulanmıştır; doğrulanamayan noktalar metinde işaretlenmiştir.</w:t>
      </w:r>
    </w:p>
    <w:p>
      <w:pPr>
        <w:pStyle w:val="Heading1"/>
        <w:keepNext/>
        <w:spacing w:after="100" w:before="260"/>
      </w:pPr>
      <w:r>
        <w:rPr>
          <w:rFonts w:ascii="Arial" w:cs="Arial" w:eastAsia="Arial" w:hAnsi="Arial"/>
          <w:b/>
          <w:bCs/>
          <w:i w:val="false"/>
          <w:iCs w:val="false"/>
          <w:color w:val="000000"/>
          <w:sz w:val="26"/>
          <w:szCs w:val="26"/>
        </w:rPr>
        <w:t xml:space="preserve">I.2 Veri envanteri</w:t>
      </w:r>
    </w:p>
    <w:p>
      <w:pPr>
        <w:spacing w:after="90"/>
      </w:pPr>
      <w:r>
        <w:rPr>
          <w:rFonts w:ascii="Arial" w:cs="Arial" w:eastAsia="Arial" w:hAnsi="Arial"/>
          <w:sz w:val="18"/>
          <w:szCs w:val="18"/>
        </w:rPr>
        <w:t xml:space="preserve">Envanter; bireysel kullanıcı (kurye modunu kullanan esnaf kurye dahil), kurye (pilotta işletme adına işlenen), işletme yetkilisi, araştırma katılımcısı ve internet sitesi ziyaretçisi gruplarını kapsar. Satırlar veritabanı tablolarından ve uygulamanın sunucuya gönderdiği alanlardan çıkarılmıştır; planlanan işlevler ayrıca işaretlenmiştir [K33].</w:t>
      </w:r>
    </w:p>
    <w:p>
      <w:pPr>
        <w:keepNext/>
        <w:spacing w:after="60" w:before="140"/>
      </w:pPr>
      <w:r>
        <w:rPr>
          <w:rFonts w:ascii="Arial" w:cs="Arial" w:eastAsia="Arial" w:hAnsi="Arial"/>
          <w:b/>
          <w:bCs/>
          <w:sz w:val="18"/>
          <w:szCs w:val="18"/>
        </w:rPr>
        <w:t xml:space="preserve">Tablo I-2. Veri envanteri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6"/>
        <w:gridCol w:w="3368"/>
        <w:gridCol w:w="1684"/>
        <w:gridCol w:w="1584"/>
        <w:gridCol w:w="1884"/>
      </w:tblGrid>
      <w:tr>
        <w:trPr>
          <w:cantSplit/>
          <w:tblHeader/>
        </w:trPr>
        <w:tc>
          <w:tcPr>
            <w:tcW w:type="dxa" w:w="138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Veri kategorisi</w:t>
            </w:r>
          </w:p>
        </w:tc>
        <w:tc>
          <w:tcPr>
            <w:tcW w:type="dxa" w:w="336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Örnek alanlar</w:t>
            </w:r>
          </w:p>
        </w:tc>
        <w:tc>
          <w:tcPr>
            <w:tcW w:type="dxa" w:w="16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w:t>
            </w:r>
          </w:p>
        </w:tc>
        <w:tc>
          <w:tcPr>
            <w:tcW w:type="dxa" w:w="15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İlgili kişi grubu</w:t>
            </w:r>
          </w:p>
        </w:tc>
        <w:tc>
          <w:tcPr>
            <w:tcW w:type="dxa" w:w="18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Kullanıldığı özellik</w:t>
            </w:r>
          </w:p>
        </w:tc>
      </w:tr>
      <w:tr>
        <w:trPr>
          <w:cantSplit/>
          <w:tblHeader w:val="off"/>
        </w:trPr>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Kimlik</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Görünen ad, kullanıcı adı, kısa tanıtım, avatar; sosyal giriş sağlayıcısının verdiği değişmez kullanıcı kimliği</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Kullanıcı; kullanıcı seçerse Google, Apple ya da Meta</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Bireysel kullanıcı</w:t>
            </w:r>
          </w:p>
        </w:tc>
        <w:tc>
          <w:tcPr>
            <w:tcW w:type="dxa" w:w="18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profil, topluluk</w:t>
            </w:r>
          </w:p>
        </w:tc>
      </w:tr>
      <w:tr>
        <w:trPr>
          <w:cantSplit/>
          <w:tblHeader w:val="off"/>
        </w:trPr>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İletişim</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E-posta adresi (Apple ile girişte yönlendirme adresi olabilir)</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Kullanıcı; sosyal giriş sağlayıcısı</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Bireysel kullanıcı; işletme yetkilisi; bekleme listesi kaydı; iletişim izni veren katılımcı</w:t>
            </w:r>
          </w:p>
        </w:tc>
        <w:tc>
          <w:tcPr>
            <w:tcW w:type="dxa" w:w="18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zorunlu bildirim, parola sıfırlama, beta duyurusu</w:t>
            </w:r>
          </w:p>
        </w:tc>
      </w:tr>
      <w:tr>
        <w:trPr>
          <w:cantSplit/>
          <w:tblHeader w:val="off"/>
        </w:trPr>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İşlem güvenliği</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Parola özeti (bcrypt); yenileme belirteci özeti; oturum kaydı (IP adresi, cihaz kimliği ve adı, cihaz türü, uygulama sürümü, tanıtım dizesi, zamanlar); erişim günlüğü (IP, yol, durum kodu, süre); parola sıfırlama belirteci</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Sunucu; uygulama</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Tüm hesap sahipleri</w:t>
            </w:r>
          </w:p>
        </w:tc>
        <w:tc>
          <w:tcPr>
            <w:tcW w:type="dxa" w:w="18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Oturum, hesap güvenliği, kötüye kullanımın önlenmesi</w:t>
            </w:r>
          </w:p>
        </w:tc>
      </w:tr>
      <w:tr>
        <w:trPr>
          <w:cantSplit/>
          <w:tblHeader w:val="off"/>
        </w:trPr>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Konum: navigasyon</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Cihazın anlık GNSS (uydu konum) konumu; rota ve yeniden rota isteğindeki başlangıç, anlık konum ve varış; kurye modunda durak koordinatı ve etiketi</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Cihazın konum servisi (yalnız kullanım sırasında izin)</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Bireysel kullanıcı</w:t>
            </w:r>
          </w:p>
        </w:tc>
        <w:tc>
          <w:tcPr>
            <w:tcW w:type="dxa" w:w="18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hesabı, sesli yönlendirme, çok duraklı sıralama</w:t>
            </w:r>
          </w:p>
        </w:tc>
      </w:tr>
      <w:tr>
        <w:trPr>
          <w:cantSplit/>
          <w:tblHeader w:val="off"/>
        </w:trPr>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Konum: rota geçmişi</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Başlangıç ve varış koordinatı ve adı, sürüş modu, mesafe, süre, viraj sayıları, eğim, hava ve trafik bağlamı, tamamlanma bilgisi</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Uygulamanın gönderdiği rota kaydı</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Bireysel kullanıcı</w:t>
            </w:r>
          </w:p>
        </w:tc>
        <w:tc>
          <w:tcPr>
            <w:tcW w:type="dxa" w:w="18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Geçmiş listesi, favoriler, sürüş istatistikleri</w:t>
            </w:r>
          </w:p>
        </w:tc>
      </w:tr>
      <w:tr>
        <w:trPr>
          <w:cantSplit/>
          <w:tblHeader w:val="off"/>
        </w:trPr>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Sürüş kaydı</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Zaman, enlem, boylam, hız, yön, yol sınıfı, hacim/kapasite oranı, aynı noktadaki otomobil hızı; iz eşleme (GPS izlerinin yola oturtulması) sonucu yol parçası; gösterilen varış süresi ve tahmin zamanı</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Cihaz: yaklaşık 10 metrede bir, dururken en geç 15 saniyede bir nokta</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Açık rıza veren bireysel kullanıcı; araştırma katılımcısı</w:t>
            </w:r>
          </w:p>
        </w:tc>
        <w:tc>
          <w:tcPr>
            <w:tcW w:type="dxa" w:w="18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Varış süresi doğruluğu ölçümü, motosiklet hız farkı modeli, doğruluk raporları</w:t>
            </w:r>
          </w:p>
        </w:tc>
      </w:tr>
      <w:tr>
        <w:trPr>
          <w:cantSplit/>
          <w:tblHeader w:val="off"/>
        </w:trPr>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Araç ve bakım</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Marka, model, yıl, motor hacmi, tür, ağırlık, tork, lastik türü, renk, takma ad, km; isteğe bağlı şasi numarası ve plaka; bakım kaydı (tür, tarih, km, maliyet, not)</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Kullanıcı</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Bireysel kullanıcı</w:t>
            </w:r>
          </w:p>
        </w:tc>
        <w:tc>
          <w:tcPr>
            <w:tcW w:type="dxa" w:w="18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Dijital garaj, motosiklete özgü rota hesabı</w:t>
            </w:r>
          </w:p>
        </w:tc>
      </w:tr>
      <w:tr>
        <w:trPr>
          <w:cantSplit/>
          <w:tblHeader w:val="off"/>
        </w:trPr>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Profil ve tercihler</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Şehir, ülke, sürüşe başlama yılı, ehliyet türü, toplam km; dil, birim, tema, bildirim tercihi</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Kullanıcı</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Bireysel kullanıcı</w:t>
            </w:r>
          </w:p>
        </w:tc>
        <w:tc>
          <w:tcPr>
            <w:tcW w:type="dxa" w:w="18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Profil, bölgesel içerik, ayarlar</w:t>
            </w:r>
          </w:p>
        </w:tc>
      </w:tr>
      <w:tr>
        <w:trPr>
          <w:cantSplit/>
          <w:tblHeader w:val="off"/>
        </w:trPr>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Görsel</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Profil, motosiklet ve sürüş fotoğrafı; sürüş fotoğrafının konumu ve çekim zamanı</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Kullanıcı</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Bireysel kullanıcı</w:t>
            </w:r>
          </w:p>
        </w:tc>
        <w:tc>
          <w:tcPr>
            <w:tcW w:type="dxa" w:w="18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Profil, garaj, sürüş özeti</w:t>
            </w:r>
          </w:p>
        </w:tc>
      </w:tr>
      <w:tr>
        <w:trPr>
          <w:cantSplit/>
          <w:tblHeader w:val="off"/>
        </w:trPr>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Kullanıcı içeriği ve iletişim</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Topluluk gönderisi (isteğe bağlı konum), yorum, beğeni, üyelik; yol bildirimi (konum, fotoğraf) ve oy; doğrudan mesaj (içerik, taraflar, okunma zamanı); şikâyet ve engelleme kaydı; puan, rozet, meydan okuma</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Kullanıcı</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Bireysel kullanıcı</w:t>
            </w:r>
          </w:p>
        </w:tc>
        <w:tc>
          <w:tcPr>
            <w:tcW w:type="dxa" w:w="18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Topluluk, yol bildirimi, mesajlaşma, moderasyon</w:t>
            </w:r>
          </w:p>
        </w:tc>
      </w:tr>
      <w:tr>
        <w:trPr>
          <w:cantSplit/>
          <w:tblHeader w:val="off"/>
        </w:trPr>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Müşteri işlem</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Mağaza, mağaza abonelik kimliği, plan, katman, dönem, durum, deneme bilgisi, fiyat, para birimi, mağazanın ham yanıtı</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App Store, Google Play; sunucu doğrulaması</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Ücretli kullanıcı</w:t>
            </w:r>
          </w:p>
        </w:tc>
        <w:tc>
          <w:tcPr>
            <w:tcW w:type="dxa" w:w="18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Abonelik hakkı, uyuşmazlık çözümü</w:t>
            </w:r>
          </w:p>
        </w:tc>
      </w:tr>
      <w:tr>
        <w:trPr>
          <w:cantSplit/>
          <w:tblHeader w:val="off"/>
        </w:trPr>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Ürün etkileşimi</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Ödeme duvarı olayları: olay adı, özellik, plan, mağaza, uygulama sürümü, süzülmüş ek alanlar, kullanıcı kimliği; e-posta, konum, cihaz kimliği ve IP tutulmaz</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Bireysel kullanıcı</w:t>
            </w:r>
          </w:p>
        </w:tc>
        <w:tc>
          <w:tcPr>
            <w:tcW w:type="dxa" w:w="18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Dönüşüm ölçümü ve fiyat deneyleri (plan 2.3, 4.2)</w:t>
            </w:r>
          </w:p>
        </w:tc>
      </w:tr>
      <w:tr>
        <w:trPr>
          <w:cantSplit/>
          <w:tblHeader w:val="off"/>
        </w:trPr>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Bildirim</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Bildirim başlığı, gövdesi ve okunma durumu; anlık bildirim jetonu ve cihaz türü</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Sunucu; uygulama</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Bireysel kullanıcı</w:t>
            </w:r>
          </w:p>
        </w:tc>
        <w:tc>
          <w:tcPr>
            <w:tcW w:type="dxa" w:w="18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Hizmet bildirimleri</w:t>
            </w:r>
          </w:p>
        </w:tc>
      </w:tr>
      <w:tr>
        <w:trPr>
          <w:cantSplit/>
          <w:tblHeader w:val="off"/>
        </w:trPr>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Reklam (planlanan)</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Reklam gösterim ve tıklama olayları; yalnız açık rıza varsa reklam kimliği</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Reklam SDK'sı (seçilmemiştir)</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Silver kullanıcısı</w:t>
            </w:r>
          </w:p>
        </w:tc>
        <w:tc>
          <w:tcPr>
            <w:tcW w:type="dxa" w:w="18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Sürüş dışı ekranlarda reklam (I.6)</w:t>
            </w:r>
          </w:p>
        </w:tc>
      </w:tr>
      <w:tr>
        <w:trPr>
          <w:cantSplit/>
          <w:tblHeader w:val="off"/>
        </w:trPr>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pilotu</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Takma kurye kodu, vardiya bilgisi, vardiya içi konum ve zaman, durak olayları, önerilen ve izlenen sıra, sapma gerekçe kodu; durak koordinatı ya da adresi (alıcı adı ve telefonu bulunmaz)</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işletmesi; uygulama</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w:t>
            </w:r>
          </w:p>
        </w:tc>
        <w:tc>
          <w:tcPr>
            <w:tcW w:type="dxa" w:w="18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Ölçüm pilotu (Ek-K)</w:t>
            </w:r>
          </w:p>
        </w:tc>
      </w:tr>
      <w:tr>
        <w:trPr>
          <w:cantSplit/>
          <w:tblHeader w:val="off"/>
        </w:trPr>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İşletme yetkilisi</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Ad, unvan, kurumsal e-posta ve telefon, görüşme notu, sözleşme ve e-fatura bilgisi, panel rolü</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Yetkilinin kendisi</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İşletme yetkilisi</w:t>
            </w:r>
          </w:p>
        </w:tc>
        <w:tc>
          <w:tcPr>
            <w:tcW w:type="dxa" w:w="18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Keşif görüşmesi, pilot, filo lisansı</w:t>
            </w:r>
          </w:p>
        </w:tc>
      </w:tr>
      <w:tr>
        <w:trPr>
          <w:cantSplit/>
          <w:tblHeader w:val="off"/>
        </w:trPr>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Araştırma verisi</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Anket yanıtı (ad ve e-posta istenmez); kodlu görüşme notu; isteğe bağlı ses kaydı; onam kaydı; takma kimlikli sürüş izi</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Katılımcı</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Araştırma katılımcısı</w:t>
            </w:r>
          </w:p>
        </w:tc>
        <w:tc>
          <w:tcPr>
            <w:tcW w:type="dxa" w:w="18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Etik kurul onaylı araştırma (I.12)</w:t>
            </w:r>
          </w:p>
        </w:tc>
      </w:tr>
      <w:tr>
        <w:trPr>
          <w:cantSplit/>
          <w:tblHeader w:val="off"/>
        </w:trPr>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Bekleme listesi</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E-posta adresi</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Site formu; form, ziyaretçinin e-posta uygulamasıyla info@motomap.co adresine ileti oluşturur</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Bekleme listesi kaydı</w:t>
            </w:r>
          </w:p>
        </w:tc>
        <w:tc>
          <w:tcPr>
            <w:tcW w:type="dxa" w:w="18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Kapalı beta duyurusu</w:t>
            </w:r>
          </w:p>
        </w:tc>
      </w:tr>
      <w:tr>
        <w:trPr>
          <w:cantSplit/>
          <w:tblHeader w:val="off"/>
        </w:trPr>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Site ziyaretçisi</w:t>
            </w:r>
          </w:p>
        </w:tc>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IP adresi ve tarayıcı bilgisi</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Tarayıcı; barındırma günlükleri; vitrin haritası için Google Maps JavaScript API</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Site ziyaretçisi</w:t>
            </w:r>
          </w:p>
        </w:tc>
        <w:tc>
          <w:tcPr>
            <w:tcW w:type="dxa" w:w="18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motomap.co</w:t>
            </w:r>
          </w:p>
        </w:tc>
      </w:tr>
    </w:tbl>
    <w:p>
      <w:pPr>
        <w:spacing w:after="60"/>
      </w:pPr>
    </w:p>
    <w:p>
      <w:pPr>
        <w:spacing w:after="100" w:before="40"/>
      </w:pPr>
      <w:r>
        <w:rPr>
          <w:rFonts w:ascii="Arial" w:cs="Arial" w:eastAsia="Arial" w:hAnsi="Arial"/>
          <w:i/>
          <w:iCs/>
          <w:color w:val="595959"/>
          <w:sz w:val="16"/>
          <w:szCs w:val="16"/>
        </w:rPr>
        <w:t xml:space="preserve">Not: Özel nitelikli kişisel veri (KVKK m.6/1) işlenmez; doğum tarihi ve T.C. kimlik numarası sorulmaz. Konum izleri sağlık kuruluşu ya da ibadethane ziyareti gibi özel nitelikli çıkarımlara elverişli olduğundan izler yer türüne göre etiketlenmez ve bu tür çıkarım yapılmaz. Profil ve motosiklet fotoğrafları sunucuda yeniden kodlanır ve dosyadaki EXIF ve GPS bilgisi silinir; sürüş fotoğrafının konumu ayrı alanda tutulur. Kurye modundaki durak etiketi serbest metindir ve sunucuda saklanmaz; etikete alıcı adı ve telefonu yazılmaması için uygulamaya uyarı eklenecektir. Kaynak: motomap-engine/api/models ve alembic/versions (5c049f4b4222, 313ca9de185a); motomap-app/lib/telemetry.dart; motomap-engine/requirements.txt [K33].</w:t>
      </w:r>
    </w:p>
    <w:p>
      <w:pPr>
        <w:pStyle w:val="Heading1"/>
        <w:keepNext/>
        <w:spacing w:after="100" w:before="260"/>
      </w:pPr>
      <w:r>
        <w:rPr>
          <w:rFonts w:ascii="Arial" w:cs="Arial" w:eastAsia="Arial" w:hAnsi="Arial"/>
          <w:b/>
          <w:bCs/>
          <w:i w:val="false"/>
          <w:iCs w:val="false"/>
          <w:color w:val="000000"/>
          <w:sz w:val="26"/>
          <w:szCs w:val="26"/>
        </w:rPr>
        <w:t xml:space="preserve">I.3 İşleme amaçları ve hukuki sebepler</w:t>
      </w:r>
    </w:p>
    <w:p>
      <w:pPr>
        <w:spacing w:after="90"/>
      </w:pPr>
      <w:r>
        <w:rPr>
          <w:rFonts w:ascii="Arial" w:cs="Arial" w:eastAsia="Arial" w:hAnsi="Arial"/>
          <w:sz w:val="18"/>
          <w:szCs w:val="18"/>
        </w:rPr>
        <w:t xml:space="preserve">Kişisel veriler KVKK m.4/2'deki ilkelere uygun işlenir: hukuka ve dürüstlük kurallarına uygunluk; doğru ve gerektiğinde güncel olma; belirli, açık ve meşru amaç; amaçla bağlantılı, sınırlı ve ölçülü olma; mevzuatta öngörülen ya da amaç için gerekli süre kadar saklama [K1]. Hukuki sebep her amaç için ayrı belirlenir (plan 2.7). Kanun'da başka bir işleme şartı varken açık rıza istenmez; açık rıza yalnız başka şartın bulunmadığı işlemede, aydınlatmadan ayrı bir metinle ve hizmetin ön şartı yapılmadan alınır. Kurul, 18.02.2026 tarihli ve 2026/347 sayılı ilke kararında aydınlatma ile açık rıza metinlerinin iç içe sunulmasını, aydınlatma için onay istenmesini ve açık rızaya dayanmayan işleme için rıza alınmasını hukuka aykırı uygulamalar arasında saymıştır [K6]; Kişisel Verileri Koruma Kurumu (Kurum) da hizmetin açık rızaya bağlanmasını Kanun'un 4. maddesindeki ilkelere aykırı bulmaktadır [K7]. Rota ve navigasyon için anlık konum m.5/2-c'ye dayanır; sürüş kaydı açık rızaya bağlıdır ve rıza verilmemesi navigasyonu etkilemez.</w:t>
      </w:r>
    </w:p>
    <w:p>
      <w:pPr>
        <w:keepNext/>
        <w:spacing w:after="60" w:before="140"/>
      </w:pPr>
      <w:r>
        <w:rPr>
          <w:rFonts w:ascii="Arial" w:cs="Arial" w:eastAsia="Arial" w:hAnsi="Arial"/>
          <w:b/>
          <w:bCs/>
          <w:sz w:val="18"/>
          <w:szCs w:val="18"/>
        </w:rPr>
        <w:t xml:space="preserve">Tablo I-3. İşleme amaçları, hukuki sebepler ve saklama süreleri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1386"/>
        <w:gridCol w:w="2080"/>
        <w:gridCol w:w="1882"/>
        <w:gridCol w:w="2379"/>
      </w:tblGrid>
      <w:tr>
        <w:trPr>
          <w:cantSplit/>
          <w:tblHeader/>
        </w:trPr>
        <w:tc>
          <w:tcPr>
            <w:tcW w:type="dxa" w:w="217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Amaç</w:t>
            </w:r>
          </w:p>
        </w:tc>
        <w:tc>
          <w:tcPr>
            <w:tcW w:type="dxa" w:w="138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Veri (Tablo I-2)</w:t>
            </w:r>
          </w:p>
        </w:tc>
        <w:tc>
          <w:tcPr>
            <w:tcW w:type="dxa" w:w="20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Hukuki sebep (KVKK)</w:t>
            </w:r>
          </w:p>
        </w:tc>
        <w:tc>
          <w:tcPr>
            <w:tcW w:type="dxa" w:w="188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Saklama süresi</w:t>
            </w:r>
          </w:p>
        </w:tc>
        <w:tc>
          <w:tcPr>
            <w:tcW w:type="dxa" w:w="237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Not</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Üyelik, hesap, profil ve garaj</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Kimlik, iletişim, araç ve bakım, profil</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m.5/2-c</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açık kaldıkça</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Plaka ve şasi numarası isteğe bağlıdır</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Kimlik doğrulama, oturum ve hesap güvenliği</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İşlem güvenliği</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m.5/2-c; güvenlik günlükleri için m.5/2-f</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Oturum bitişinden 30 gün; erişim günlüğü 90 gün (öneri)</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Günlüklerde e-posta ve belirteç tutulmaz (hedef)</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hesabı ve sesli yönlendirme</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Konum: navigasyon</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m.5/2-c</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Anlık konum cihazda işlenir; sunucuda istek süresince</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Yalnız kullanım sırasında konum izni; arka plan izni istenmez</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geçmişinin saklanması ve gösterilmesi</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Konum: rota geçmişi</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m.5/2-c (öneri)</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Kullanıcı silene kadar; 24 ay hareketsizlikte silme (öneri)</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Kayıt tek tek silinebilir; dayanak yeterli bulunmazsa açık rızaya geçilir</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Varış süresi doğruluğunun ölçülmesi ve motosiklet hız farkı modelinin geliştirilmesi</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Sürüş kaydı</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Açık rıza (m.5/1)</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Ham nokta kayıttan en geç 12 ay (öneri)</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Varsayılan kapalı; rıza geri alınınca kayıt durur</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Etik kurul onaylı araştırma</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Sürüş kaydı (takma kimlikli), araştırma verisi</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Açık rıza (m.5/1) ve araştırma onamı</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30.06.2028'den sonra etik kurul kararındaki süre (öneri: 2 yıl)</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Yayın yalnız toplu ve anonim (I.9)</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Anonim hız istatistikleri (yol sınıfı, trafik yoğunluğu ve saat hücreleri)</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Türetilmiş</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Anonim veri kişisel veri değildir (m.3/1-b)</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Süre sınırı bulunmaz</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Hücre başına asgari sürüş sayısı analiz planında belirlenir</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Abonelik hakkı ve satın alma doğrulaması</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Müşteri işlem</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m.5/2-c; mali kayıt m.5/2-ç; uyuşmazlık m.5/2-e</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Abonelik süresince; mali kayıt mevzuattaki süre</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Kart bilgisi MotoMap'e gelmez</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Topluluk, yol bildirimi ve mesajlaşma</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Görsel, kullanıcı içeriği</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m.5/2-c; herkese açık paylaşımda m.5/2-d</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silinene kadar</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silinince yol bildirimi kimliksizleştirilir</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Moderasyon ve yasal talepler</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Kullanıcı içeriği, işlem güvenliği</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5651 uygulanırsa m.5/2-ç; m.5/2-f</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Şikâyete konu içerik 6 ay (öneri)</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5651 değerlendirmesi I.15'tedir</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Hizmet bildirimleri</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Bildirim</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m.5/2-c</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Hesapla birlikte</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Pazarlama iletisi ayrı satırdadır</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Pazarlama iletisi (e-posta, SMS, anlık bildirim)</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İletişim</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Açık rıza (m.5/1); 6563 sayılı Kanun m.6 onayı ve İYS kaydı</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Onay geri alınana kadar</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Onay hizmet şartı yapılmaz; ret talebi üç iş günü içinde uygulanır [K36]</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Birinci taraf ürün ölçümü (ödeme duvarı, dönüşüm)</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Ürün etkileşimi</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m.5/2-f (öneri)</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 ay; hesap silinince kullanıcı kimliği boşaltılır (öneri)</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Üçüncü tarafa aktarılmaz; uygulamalar arası izleme yapılmaz [K11]</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Üçüncü taraf analitik ya da çökme raporlama (bugün bulunmamaktadır)</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Seçilmemiştir</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Çökme raporu m.5/2-f; analitik açık rıza (öneri)</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Belirlenmemiştir</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I.5.2 uygulanmadan eklenmez</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Kişiselleştirilmemiş reklam (Silver)</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Reklam (kimliksiz)</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Hukuk danışmanıyla belirlenecektir; ihtiyatlı yaklaşım I.6'dadır</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Reklam SDK'sının süresi</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Yalnız sürüş dışı ekran; konum ve sürüş verisi aktarılmaz</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Kişiselleştirilmiş reklam ve reklam ölçümü</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Reklam (reklam kimliği)</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Açık rıza (m.5/1); iOS'ta ayrıca ATT izni</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Rıza geri alınana kadar</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Kişisel veri satılmaz</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pilotu operasyonu</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pilotu</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İşletme veri sorumlusu, MotoMap veri işleyen (m.12/2)</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Pilot bitiminden en geç 6 ay (öneri)</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bazında hız raporu verilmez (I.10)</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pilotunun araştırma analizi</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pilotu (takma adlı)</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Açık rıza (m.5/1) ve araştırma onamı</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Araştırma satırıyla aynı</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Onamı MotoMap ve sorumlu araştırmacı alır; işletme sürece katılmaz</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Kurumsal satış, pilot ve sözleşme</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İşletme yetkilisi</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m.5/2-c; m.5/2-f; e-fatura m.5/2-ç</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Görüşme notu 24 ay (öneri); sözleşme ve fatura mevzuattaki süre</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İşletme adı yayında yalnız yazılı izinle kullanılır</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Kapalı beta duyurusu</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Bekleme listesi</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Açık rıza (m.5/1) ve 6563 onayı</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Açık yayından sonra 12 ay ya da rıza geri alınana kadar</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Anket yanıtlarıyla eşleştirilmez</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İlgili kişi başvuruları ve hesap silme kaydı</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İletişim, işlem güvenliği</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m.5/2-ç; m.5/2-e</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 yıl (öneri)</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Silme kaydında e-posta yerine özet tutulur</w:t>
            </w:r>
          </w:p>
        </w:tc>
      </w:tr>
    </w:tbl>
    <w:p>
      <w:pPr>
        <w:spacing w:after="60"/>
      </w:pPr>
    </w:p>
    <w:p>
      <w:pPr>
        <w:spacing w:after="100" w:before="40"/>
      </w:pPr>
      <w:r>
        <w:rPr>
          <w:rFonts w:ascii="Arial" w:cs="Arial" w:eastAsia="Arial" w:hAnsi="Arial"/>
          <w:i/>
          <w:iCs/>
          <w:color w:val="595959"/>
          <w:sz w:val="16"/>
          <w:szCs w:val="16"/>
        </w:rPr>
        <w:t xml:space="preserve">Not: "Öneri" ile işaretlenen süreler hukuk danışmanının onayına sunulacaktır. Kayıt ortamı ve imha yöntemi Tablo I-4'tedir.</w:t>
      </w:r>
    </w:p>
    <w:p>
      <w:pPr>
        <w:pStyle w:val="Heading1"/>
        <w:keepNext/>
        <w:spacing w:after="100" w:before="260"/>
      </w:pPr>
      <w:r>
        <w:rPr>
          <w:rFonts w:ascii="Arial" w:cs="Arial" w:eastAsia="Arial" w:hAnsi="Arial"/>
          <w:b/>
          <w:bCs/>
          <w:i w:val="false"/>
          <w:iCs w:val="false"/>
          <w:color w:val="000000"/>
          <w:sz w:val="26"/>
          <w:szCs w:val="26"/>
        </w:rPr>
        <w:t xml:space="preserve">I.4 Saklama ve imha</w:t>
      </w:r>
    </w:p>
    <w:p>
      <w:pPr>
        <w:spacing w:after="90"/>
      </w:pPr>
      <w:r>
        <w:rPr>
          <w:rFonts w:ascii="Arial" w:cs="Arial" w:eastAsia="Arial" w:hAnsi="Arial"/>
          <w:sz w:val="18"/>
          <w:szCs w:val="18"/>
        </w:rPr>
        <w:t xml:space="preserve">Bugün kodda süresi dolan veriyi silen zamanlanmış iş bulunmamaktadır; hesap silindiğinde bağlı kayıtlar veritabanında kademeli olarak silinmekte, yol bildirimleri kimliksizleştirilmektedir [K35]. Veritabanı yedekleri 14 günlük döngüyle tutulmaktadır [K34].</w:t>
      </w:r>
    </w:p>
    <w:p>
      <w:pPr>
        <w:spacing w:after="90"/>
      </w:pPr>
      <w:r>
        <w:rPr>
          <w:rFonts w:ascii="Arial" w:cs="Arial" w:eastAsia="Arial" w:hAnsi="Arial"/>
          <w:sz w:val="18"/>
          <w:szCs w:val="18"/>
        </w:rPr>
        <w:t xml:space="preserve">Kişisel Verilerin Silinmesi, Yok Edilmesi veya Anonim Hale Getirilmesi Hakkında Yönetmelik, saklama ve imha politikası hazırlama yükümlülüğünü sicile kayıtla yükümlü veri sorumlularına yüklemektedir (m.5). Politika hazırlamakla yükümlü olmayan veri sorumlusu, silme yükümlülüğünün doğduğu tarihten itibaren üç ay içinde veriyi siler, yok eder ya da anonim hâle getirir; politika hazırlayanlar için periyodik imha aralığı altı ayı geçemez (m.11). Bütün işlemler kayıt altına alınır ve kayıtlar en az üç yıl saklanır (m.7); ilgili kişinin silme talebi en geç otuz gün içinde sonuçlandırılır (m.12) [K4].</w:t>
      </w:r>
    </w:p>
    <w:p>
      <w:pPr>
        <w:spacing w:after="90"/>
      </w:pPr>
      <w:r>
        <w:rPr>
          <w:rFonts w:ascii="Arial" w:cs="Arial" w:eastAsia="Arial" w:hAnsi="Arial"/>
          <w:sz w:val="18"/>
          <w:szCs w:val="18"/>
        </w:rPr>
        <w:t xml:space="preserve">MotoMap politikayı gönüllü olarak yazacak ve Mart 2027'ye kadar (plan 4.3, KVKK paketi) şu uygulamaları devreye alacaktır: süresi dolan kayıtları ayda bir silen zamanlanmış işler; her imha işinin tarih, kayıt türü ve adet bilgisiyle kayda geçirilmesi; yedeklerin şifrelenerek ikinci bir konuma alınması ve silinen verinin en geç 14 günlük yedek döngüsü sonunda yedeklerden de kalkması; sürüş kaydı için sunucu tarafında rıza kaydı (kullanıcı, amaç, metin sürümü, veriliş ve geri alınış zamanı).</w:t>
      </w:r>
    </w:p>
    <w:p>
      <w:pPr>
        <w:keepNext/>
        <w:spacing w:after="60" w:before="140"/>
      </w:pPr>
      <w:r>
        <w:rPr>
          <w:rFonts w:ascii="Arial" w:cs="Arial" w:eastAsia="Arial" w:hAnsi="Arial"/>
          <w:b/>
          <w:bCs/>
          <w:sz w:val="18"/>
          <w:szCs w:val="18"/>
        </w:rPr>
        <w:t xml:space="preserve">Tablo I-4. Saklama ve imha takvimi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7"/>
        <w:gridCol w:w="1584"/>
        <w:gridCol w:w="2377"/>
        <w:gridCol w:w="1783"/>
        <w:gridCol w:w="1785"/>
      </w:tblGrid>
      <w:tr>
        <w:trPr>
          <w:cantSplit/>
          <w:tblHeader/>
        </w:trPr>
        <w:tc>
          <w:tcPr>
            <w:tcW w:type="dxa" w:w="237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Kayıt</w:t>
            </w:r>
          </w:p>
        </w:tc>
        <w:tc>
          <w:tcPr>
            <w:tcW w:type="dxa" w:w="15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Ortam</w:t>
            </w:r>
          </w:p>
        </w:tc>
        <w:tc>
          <w:tcPr>
            <w:tcW w:type="dxa" w:w="237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Süre ve başlangıç</w:t>
            </w:r>
          </w:p>
        </w:tc>
        <w:tc>
          <w:tcPr>
            <w:tcW w:type="dxa" w:w="178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Süre sonunda</w:t>
            </w:r>
          </w:p>
        </w:tc>
        <w:tc>
          <w:tcPr>
            <w:tcW w:type="dxa" w:w="178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Not</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profil, garaj ve bakım kayıtları</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Veritabanı, yedek</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açık kaldıkça; silme talebinde derhal</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Silme</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içi iki adımlı silme mevcuttur</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Oturum kayıtları</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Veritabanı</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Oturum bitişinden 30 gün</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Silme</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Öneri</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Erişim ve uygulama günlükleri</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Sunucu günlük dosyası</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90 gün</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Silme</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Öneri</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İçerik oluşturma trafik bilgisi</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Ayrı, yalnız eklenebilir kayıt</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5651 m.5/3'teki süre: bir yıldan az ve iki yıldan fazla olmamak üzere yönetmelikteki süre [K37]</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Silme</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5651 uygulanırsa (I.15)</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geçmişi</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Veritabanı</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Kullanıcı silene kadar; 24 ay hareketsizlikte</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Silme</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Öneri</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Sürüş kaydı, ham nokta</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Veritabanı</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Kayıttan en geç 12 ay</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Toplu istatistiğe dönüştürme; ham noktayı silme</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Kullanıcı eski kayıtların silinmesini seçebilir</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Araştırma veri seti</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Erişimi sınırlı ayrı ortam</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30.06.2028'den sonra en fazla 2 yıl (öneri)</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Silme ya da anonimleştirme</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Etik kurul kararına göre</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Görüşme ses kaydı</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Şifreli depolama</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Yazıya geçirilinceye kadar</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Silme</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Onam formları ve onam kayıtları</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Araştırma verisinden ayrı, kilitli ortam</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Etik kurul ya da kurum kuralındaki süre</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İmha</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Kullanıcı içeriği ve yüklenen dosyalar</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Veritabanı, sunucu diski</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silinene kadar</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Silme; yol bildiriminde kimliksizleştirme</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Dosyaların hesapla silinmesi kapalı betadan önce tamamlanacaktır</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Doğrudan mesajlar</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Veritabanı</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silinene kadar; şikâyete konu mesaj 6 ay</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Silme</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Öneri</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Abonelik kayıtları</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Veritabanı</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Abonelik süresince; mali kayıt mevzuattaki süre</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Silme; mali kayıt saklanır</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Süre mali müşavirle teyit edilecektir</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Ödeme duvarı olayları</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Veritabanı</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 ay</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Silme; hesap silinince kimlik boşaltma</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Öneri</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Rıza kaydı</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Veritabanı</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Rızanın geri alınmasından sonra 3 yıl</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Silme</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İspat amacıyla (öneri)</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silme ve başvuru kayıtları</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Veritabanı</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 yıl</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Silme</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E-posta yerine özet tutulur</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Parola sıfırlama belirteci</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Veritabanı</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 saat</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Geçersiz kılma ve silme</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Özet olarak saklanır (hedef)</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Bekleme listesi</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E-posta kutusu</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Açık yayından sonra 12 ay</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Silme</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pilotu verisi</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Ayrı proje alanı</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Pilot bitiminden en geç 6 ay; durak adres ve koordinatları pilot bitiminde</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Silme ya da işletmeye iade; tutanak</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 işleme sözleşmesinde kesinleşir</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İhlal kayıtları</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Olay kaydı</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 yıl (öneri)</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Silme</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Kurul 2019/10 kayıt tutulmasını öngörür</w:t>
            </w:r>
          </w:p>
        </w:tc>
      </w:tr>
    </w:tbl>
    <w:p>
      <w:pPr>
        <w:spacing w:after="60"/>
      </w:pPr>
    </w:p>
    <w:p>
      <w:pPr>
        <w:pStyle w:val="Heading1"/>
        <w:keepNext/>
        <w:spacing w:after="100" w:before="260"/>
      </w:pPr>
      <w:r>
        <w:rPr>
          <w:rFonts w:ascii="Arial" w:cs="Arial" w:eastAsia="Arial" w:hAnsi="Arial"/>
          <w:b/>
          <w:bCs/>
          <w:i w:val="false"/>
          <w:iCs w:val="false"/>
          <w:color w:val="000000"/>
          <w:sz w:val="26"/>
          <w:szCs w:val="26"/>
        </w:rPr>
        <w:t xml:space="preserve">I.5 Üçüncü taraf SDK ve hizmet sağlayıcı veri akışı</w:t>
      </w:r>
    </w:p>
    <w:p>
      <w:pPr>
        <w:spacing w:after="90"/>
      </w:pPr>
      <w:r>
        <w:rPr>
          <w:rFonts w:ascii="Arial" w:cs="Arial" w:eastAsia="Arial" w:hAnsi="Arial"/>
          <w:sz w:val="18"/>
          <w:szCs w:val="18"/>
        </w:rPr>
        <w:t xml:space="preserve">Uygulamanın bağımlılık listesinde (motomap-app/pubspec.yaml, son değişiklik 07.09.2026) reklam, üçüncü taraf analitik ya da çökme raporlama paketi bulunmamaktadır. Veri akışı doğuran paketler harita (google_maps_flutter), oturum açma (google_sign_in, sign_in_with_apple, flutter_facebook_auth) ve mağaza içi satın alma (in_app_purchase) paketleridir. Konum (geolocator), güvenli depolama (flutter_secure_storage), fotoğraf seçme ve galeriye kaydetme (image_picker, gal) ve sesli yönlendirme (flutter_tts) paketleri cihazda çalışır. Sürüş kartının Instagram'da paylaşımı kullanıcı tarafından başlatılır ve dosya cihazdaki Instagram uygulamasına verilir. Sunucu; harita, yer, yükseklik ve hava durumu hizmetlerine kendi adına istek yapar [K33].</w:t>
      </w:r>
    </w:p>
    <w:p>
      <w:pPr>
        <w:keepNext/>
        <w:spacing w:after="60" w:before="140"/>
      </w:pPr>
      <w:r>
        <w:rPr>
          <w:rFonts w:ascii="Arial" w:cs="Arial" w:eastAsia="Arial" w:hAnsi="Arial"/>
          <w:b/>
          <w:bCs/>
          <w:sz w:val="18"/>
          <w:szCs w:val="18"/>
        </w:rPr>
        <w:t xml:space="preserve">Tablo I-5. Üçüncü taraf SDK ve hizmet sağlayıcıları</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2278"/>
        <w:gridCol w:w="1485"/>
        <w:gridCol w:w="1882"/>
        <w:gridCol w:w="2280"/>
      </w:tblGrid>
      <w:tr>
        <w:trPr>
          <w:cantSplit/>
          <w:tblHeader/>
        </w:trPr>
        <w:tc>
          <w:tcPr>
            <w:tcW w:type="dxa" w:w="198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Sağlayıcı / SDK</w:t>
            </w:r>
          </w:p>
        </w:tc>
        <w:tc>
          <w:tcPr>
            <w:tcW w:type="dxa" w:w="22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Veri</w:t>
            </w:r>
          </w:p>
        </w:tc>
        <w:tc>
          <w:tcPr>
            <w:tcW w:type="dxa" w:w="148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Amaç</w:t>
            </w:r>
          </w:p>
        </w:tc>
        <w:tc>
          <w:tcPr>
            <w:tcW w:type="dxa" w:w="188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Yurt dışı aktarım durumu</w:t>
            </w:r>
          </w:p>
        </w:tc>
        <w:tc>
          <w:tcPr>
            <w:tcW w:type="dxa" w:w="22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Dayanak</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Hostinger International Ltd., sanal sunucu (api.motomap.co)</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Veritabanının tamamı, yedekler, günlükler, yüklenen dosyalar</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Barındırma</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Sürekli aktarım; IP kaydına göre Vilnius, Litvanya [K32]</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 işleyen; standart sözleşme (veri sorumlusundan veri işleyene) ve beş iş günü içinde bildirim ya da yurt içine taşıma (I.5.1)</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Maps SDK (uygulama), Maps JavaScript API (site)</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Cihazın IP adresi, harita görünüm alanı, cihaz bilgisi</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Harita çizimi</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Cihazdan doğrudan Google'a</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Maps Platform koşullarında taraflar bağımsız veri sorumlusudur [K27]; m.9 dayanağı hukuk danışmanıyla belirlenecektir</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Places API (sunucu)</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Koordinat, yarıçap, yer türü</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Yakıt istasyonu ve mola noktası araması</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Sunucudan Google'a</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koordinatlar kabalaştırılacaktır (öneri)</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Elevation API (sunucu)</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çizgisinden en çok 100 örnek nokta</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Tırmanış ve iniş hesabı</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Sunucudan Google'a</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başlangıç ve bitiş çevresindeki noktalar gönderilmeyecektir (öneri)</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Apple ve Meta oturum açma (flutter_facebook_auth 7.2.0; Android'de facebook-login 18.1.3)</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Giriş isteği; MotoMap'e dönen değişmez kimlik, e-posta, ad, avatar</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Kullanıcının seçtiği giriş yolu</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Kullanıcı ile sağlayıcı arasında</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Sağlayıcı bağımsız veri sorumlusu (öneri); Meta SDK'sında otomatik olay kaydı ve reklam kimliği toplama kapalıdır</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Apple App Store ve Google Play (in_app_purchase; sunucu doğrulaması)</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Satın alma kanıtı, abonelik durumu</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Abonelik</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Yurt dışı</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Mağaza bağımsız veri sorumlusu (öneri); m.9 dayanağı hukuk danışmanıyla belirlenecektir</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OpenWeather (sunucu)</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Koordinat</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üzerindeki hava durumu</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Yurt dışı</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 işleyen (öneri); koordinat iki ondalık basamağa (yaklaşık 1 km) yuvarlanacaktır</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HERE Global B.V.; OpenStreetMap Overpass; OpenTopoData (sunucu)</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Harita bölgesinin sınır kutusu; yol ağı ve yükseklik sorguları</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Canlı trafik; yol ağının kurulması</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Kişisel veri aktarılmaz</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m.9 kapsamı dışında</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(info@motomap.co e-postası; MX kaydı smtp.google.com [K32])</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Bekleme listesi, destek ve KVKK başvuru iletileri</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E-posta</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Yurt dışı</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Sözleşme ve m.9 dayanağı hukuk danışmanıyla belirlenecektir</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SMTP gönderim sağlayıcısı (kodda hazır, seçilmemiş)</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E-posta adresi, parola sıfırlama bağlantısı</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e-postaları</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Seçilmemiştir</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 işleyen; yurt içi sağlayıcı öncelikli (öneri)</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Anlık bildirim sağlayıcısı (sunucuda Expo Push API göndericisi bulunmakta, uygulama jeton kaydetmemektedir)</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Bildirim jetonu, başlık, gövde</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Hizmet bildirimleri</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Seçilmemiştir</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Devreye almadan önce karar verilecektir</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Stripe (sunucuda web ödeme yolu)</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Fiyat kimliği, kullanıcı kimliği, e-posta</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Web ödemesi</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Yurt dışı</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Planda web satışı yoktur (plan 4.1); yol kaldırılacak ya da yurt içi ödeme kuruluşuyla değiştirilecektir</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Reklam SDK'sı (planlanan)</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Tablo I-6</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Silver reklamı</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Seçilmemiştir</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I.5.2 ve I.6</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Çökme raporlama ya da analitik SDK'sı (bugün bulunmamaktadır)</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Seçilmemiştir</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Hata ayıklama</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Belirlenmemiştir</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I.5.2</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Anket ve elektronik onam aracı</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Anket yanıtları, onam kaydı</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Araştırma</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Seçilmemiştir</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Yurt içi ya da anonim form (öneri)</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işletmesi</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Durak listesi, takma kurye kodu</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Ölçüm pilotu</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Yurt içi</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 işleme sözleşmesi (I.10.2)</w:t>
            </w:r>
          </w:p>
        </w:tc>
      </w:tr>
    </w:tbl>
    <w:p>
      <w:pPr>
        <w:spacing w:after="60"/>
      </w:pPr>
    </w:p>
    <w:p>
      <w:pPr>
        <w:spacing w:after="100" w:before="40"/>
      </w:pPr>
      <w:r>
        <w:rPr>
          <w:rFonts w:ascii="Arial" w:cs="Arial" w:eastAsia="Arial" w:hAnsi="Arial"/>
          <w:i/>
          <w:iCs/>
          <w:color w:val="595959"/>
          <w:sz w:val="16"/>
          <w:szCs w:val="16"/>
        </w:rPr>
        <w:t xml:space="preserve">Not: Oturum açma ve harita akışlarında veri MotoMap sunucusundan geçmeden cihazdan sağlayıcıya gider; bu akışların KVKK m.9 bakımından MotoMap'in aktarımı sayılıp sayılmayacağı açık konudur (I.15). Kaynak: motomap-app/pubspec.yaml, android/app/src/main/AndroidManifest.xml, ios/Runner/Info.plist; motomap-engine/api/services; motomap-website/assets/js [K33].</w:t>
      </w:r>
    </w:p>
    <w:p>
      <w:pPr>
        <w:pStyle w:val="Heading2"/>
        <w:keepNext/>
        <w:spacing w:after="80" w:before="180"/>
      </w:pPr>
      <w:r>
        <w:rPr>
          <w:rFonts w:ascii="Arial" w:cs="Arial" w:eastAsia="Arial" w:hAnsi="Arial"/>
          <w:b/>
          <w:bCs/>
          <w:i w:val="false"/>
          <w:iCs w:val="false"/>
          <w:color w:val="000000"/>
          <w:sz w:val="21"/>
          <w:szCs w:val="21"/>
        </w:rPr>
        <w:t xml:space="preserve">I.5.1 Yurt dışına aktarım</w:t>
      </w:r>
    </w:p>
    <w:p>
      <w:pPr>
        <w:spacing w:after="90"/>
      </w:pPr>
      <w:r>
        <w:rPr>
          <w:rFonts w:ascii="Arial" w:cs="Arial" w:eastAsia="Arial" w:hAnsi="Arial"/>
          <w:sz w:val="18"/>
          <w:szCs w:val="18"/>
        </w:rPr>
        <w:t xml:space="preserve">KVKK m.9, 7499 sayılı Kanunla değiştirilmiş ve değişiklik 01.06.2024'te yürürlüğe girmiştir [K1, K2]. Aktarım sırasıyla yeterlilik kararına, bu karar yoksa uygun güvencelerden birine (bağlayıcı şirket kuralları, Kurulun ilan ettiği standart sözleşme ya da Kurul izniyle yazılı taahhütname) dayanır; ikisi de bulunmuyorsa yalnız arızi aktarımlar için m.9/6'daki istisnalar kullanılabilir. Standart sözleşme imzalanmasından itibaren beş iş günü içinde Kuruma bildirilir (m.9/5); bildirim yükümlülüğüne aykırılık ayrı bir idari para cezası konusudur (m.18/1-d). Kişisel Verilerin Yurt Dışına Aktarılmasına İlişkin Usul ve Esaslar Hakkında Yönetmeliğe göre sözleşme metni değiştirilmeden kullanılır, bildirim fiziki olarak ya da KEP ile yapılır ve taraflar belirlemezse bildirimi veri aktaran yapar (m.14/3, m.14/5); arızi aktarım düzenli olmayan, bir ya da birkaç sefer gerçekleşen ve sürekliliği olmayan aktarımdır (m.16/1) [K3]. Kurumun yayımladığı dört modül veri sorumlusundan veri sorumlusuna, veri sorumlusundan veri işleyene, veri işleyenden veri işleyene ve veri işleyenden veri sorumlusuna aktarımı kapsar [K10]. Veritabanının yurt dışında barındırılması süreklilik taşıdığından arızi aktarım istisnalarına ya da açık rızaya dayandırılamaz.</w:t>
      </w:r>
    </w:p>
    <w:p>
      <w:pPr>
        <w:spacing w:after="90"/>
      </w:pPr>
      <w:r>
        <w:rPr>
          <w:rFonts w:ascii="Arial" w:cs="Arial" w:eastAsia="Arial" w:hAnsi="Arial"/>
          <w:sz w:val="18"/>
          <w:szCs w:val="18"/>
        </w:rPr>
        <w:t xml:space="preserve">MotoMap'in yaklaşımı şöyledir:</w:t>
      </w:r>
    </w:p>
    <w:p>
      <w:pPr>
        <w:pStyle w:val="ListParagraph"/>
        <w:numPr>
          <w:ilvl w:val="0"/>
          <w:numId w:val="2"/>
        </w:numPr>
        <w:spacing w:after="50"/>
      </w:pPr>
      <w:r>
        <w:rPr>
          <w:rFonts w:ascii="Arial" w:cs="Arial" w:eastAsia="Arial" w:hAnsi="Arial"/>
          <w:sz w:val="18"/>
          <w:szCs w:val="18"/>
        </w:rPr>
        <w:t xml:space="preserve">Barındırma kararı Ay 1'de (Ocak 2027) verilecek ve araştırma verisi toplanmadan, kapalı betadan önce uygulanacaktır. Birinci tercih Türkiye'de veri merkezi bulunan bir sağlayıcıya taşımadır; ikinci tercih Hostinger ile veri sorumlusundan veri işleyene modülünün imzalanması ve beş iş günü içinde bildirimdir. Sağlayıcının modülü imzalayıp imzalamayacağı teyit edilmemiştir.</w:t>
      </w:r>
    </w:p>
    <w:p>
      <w:pPr>
        <w:pStyle w:val="ListParagraph"/>
        <w:numPr>
          <w:ilvl w:val="0"/>
          <w:numId w:val="2"/>
        </w:numPr>
        <w:spacing w:after="50"/>
      </w:pPr>
      <w:r>
        <w:rPr>
          <w:rFonts w:ascii="Arial" w:cs="Arial" w:eastAsia="Arial" w:hAnsi="Arial"/>
          <w:sz w:val="18"/>
          <w:szCs w:val="18"/>
        </w:rPr>
        <w:t xml:space="preserve">Harita, yer, oturum açma, mağaza ve e-posta sağlayıcılarının her biri için rol ve m.9 dayanağı hukuk danışmanıyla belirlenecektir. Uygun güvence kurulamayan sağlayıcıya giden veri kabalaştırılacak ya da ilgili işlev kapatılacaktır.</w:t>
      </w:r>
    </w:p>
    <w:p>
      <w:pPr>
        <w:pStyle w:val="ListParagraph"/>
        <w:numPr>
          <w:ilvl w:val="0"/>
          <w:numId w:val="2"/>
        </w:numPr>
        <w:spacing w:after="50"/>
      </w:pPr>
      <w:r>
        <w:rPr>
          <w:rFonts w:ascii="Arial" w:cs="Arial" w:eastAsia="Arial" w:hAnsi="Arial"/>
          <w:sz w:val="18"/>
          <w:szCs w:val="18"/>
        </w:rPr>
        <w:t xml:space="preserve">Aydınlatma metni yalnız gerçekleşen aktarımları sayar; Kurul, gerçekleşmeyen yurt dışı aktarımının metinde yer almasını yanıltıcı bilgi örnekleri arasında saymıştır [K6].</w:t>
      </w:r>
    </w:p>
    <w:p>
      <w:pPr>
        <w:pStyle w:val="Heading2"/>
        <w:keepNext/>
        <w:spacing w:after="80" w:before="180"/>
      </w:pPr>
      <w:r>
        <w:rPr>
          <w:rFonts w:ascii="Arial" w:cs="Arial" w:eastAsia="Arial" w:hAnsi="Arial"/>
          <w:b/>
          <w:bCs/>
          <w:i w:val="false"/>
          <w:iCs w:val="false"/>
          <w:color w:val="000000"/>
          <w:sz w:val="21"/>
          <w:szCs w:val="21"/>
        </w:rPr>
        <w:t xml:space="preserve">I.5.2 Yeni SDK ve hizmet sağlayıcı ekleme kuralı</w:t>
      </w:r>
    </w:p>
    <w:p>
      <w:pPr>
        <w:pStyle w:val="ListParagraph"/>
        <w:numPr>
          <w:ilvl w:val="0"/>
          <w:numId w:val="3"/>
        </w:numPr>
        <w:spacing w:after="50"/>
      </w:pPr>
      <w:r>
        <w:rPr>
          <w:rFonts w:ascii="Arial" w:cs="Arial" w:eastAsia="Arial" w:hAnsi="Arial"/>
          <w:sz w:val="18"/>
          <w:szCs w:val="18"/>
        </w:rPr>
        <w:t xml:space="preserve">Teknoloji Direktörü (CTO), SDK'nın topladığı veriyi, bağlandığı alan adlarını, iOS gizlilik bildirimini ve varsayılan ayarlarını sağlayıcı belgelerine ve bir test derlemesinin ağ trafiğine göre envantere yazar.</w:t>
      </w:r>
    </w:p>
    <w:p>
      <w:pPr>
        <w:pStyle w:val="ListParagraph"/>
        <w:numPr>
          <w:ilvl w:val="0"/>
          <w:numId w:val="3"/>
        </w:numPr>
        <w:spacing w:after="50"/>
      </w:pPr>
      <w:r>
        <w:rPr>
          <w:rFonts w:ascii="Arial" w:cs="Arial" w:eastAsia="Arial" w:hAnsi="Arial"/>
          <w:sz w:val="18"/>
          <w:szCs w:val="18"/>
        </w:rPr>
        <w:t xml:space="preserve">Hukuki sebep, m.9 dayanağı ve gerekiyorsa veri işleme sözleşmesi belirlenir.</w:t>
      </w:r>
    </w:p>
    <w:p>
      <w:pPr>
        <w:pStyle w:val="ListParagraph"/>
        <w:numPr>
          <w:ilvl w:val="0"/>
          <w:numId w:val="3"/>
        </w:numPr>
        <w:spacing w:after="50"/>
      </w:pPr>
      <w:r>
        <w:rPr>
          <w:rFonts w:ascii="Arial" w:cs="Arial" w:eastAsia="Arial" w:hAnsi="Arial"/>
          <w:sz w:val="18"/>
          <w:szCs w:val="18"/>
        </w:rPr>
        <w:t xml:space="preserve">Aydınlatma metni, gizlilik politikası, App Store gizlilik ayrıntıları ve Google Play Veri güvenliği bölümü SDK'lı sürüm yayımlanmadan güncellenir. Apple ve Google, uygulamaya eklenen üçüncü taraf kodun topladığı veriyi de geliştiricinin beyanına dahil etmektedir [K13, K16].</w:t>
      </w:r>
    </w:p>
    <w:p>
      <w:pPr>
        <w:pStyle w:val="ListParagraph"/>
        <w:numPr>
          <w:ilvl w:val="0"/>
          <w:numId w:val="3"/>
        </w:numPr>
        <w:spacing w:after="50"/>
      </w:pPr>
      <w:r>
        <w:rPr>
          <w:rFonts w:ascii="Arial" w:cs="Arial" w:eastAsia="Arial" w:hAnsi="Arial"/>
          <w:sz w:val="18"/>
          <w:szCs w:val="18"/>
        </w:rPr>
        <w:t xml:space="preserve">Açık rıza gerektiren SDK rıza alınmadan başlatılmaz; otomatik başlatma ve otomatik olay kaydı ayarları kapatılır.</w:t>
      </w:r>
    </w:p>
    <w:p>
      <w:pPr>
        <w:pStyle w:val="ListParagraph"/>
        <w:numPr>
          <w:ilvl w:val="0"/>
          <w:numId w:val="3"/>
        </w:numPr>
        <w:spacing w:after="50"/>
      </w:pPr>
      <w:r>
        <w:rPr>
          <w:rFonts w:ascii="Arial" w:cs="Arial" w:eastAsia="Arial" w:hAnsi="Arial"/>
          <w:sz w:val="18"/>
          <w:szCs w:val="18"/>
        </w:rPr>
        <w:t xml:space="preserve">Karar CTO ve Genel Müdür (CEO) tarafından yazılı olarak onaylanır; envanter altı ayda bir gözden geçirilir.</w:t>
      </w:r>
    </w:p>
    <w:p>
      <w:pPr>
        <w:pStyle w:val="Heading1"/>
        <w:keepNext/>
        <w:spacing w:after="100" w:before="260"/>
      </w:pPr>
      <w:r>
        <w:rPr>
          <w:rFonts w:ascii="Arial" w:cs="Arial" w:eastAsia="Arial" w:hAnsi="Arial"/>
          <w:b/>
          <w:bCs/>
          <w:i w:val="false"/>
          <w:iCs w:val="false"/>
          <w:color w:val="000000"/>
          <w:sz w:val="26"/>
          <w:szCs w:val="26"/>
        </w:rPr>
        <w:t xml:space="preserve">I.6 ATT ve Android reklam kimliği yaklaşımı</w:t>
      </w:r>
    </w:p>
    <w:p>
      <w:pPr>
        <w:spacing w:after="90"/>
      </w:pPr>
      <w:r>
        <w:rPr>
          <w:rFonts w:ascii="Arial" w:cs="Arial" w:eastAsia="Arial" w:hAnsi="Arial"/>
          <w:sz w:val="18"/>
          <w:szCs w:val="18"/>
        </w:rPr>
        <w:t xml:space="preserve">Plan, Silver katmanını reklam destekli olarak tanımlamakta; reklamın yalnız sürüş dışı ekranlarda gösterileceğini ve kişisel veri satışı yapılmayacağını taahhüt etmektedir (plan 1.7, 1.8, 2.3, 4.1). Plan 2.7'ye göre ATT bir platform gerekliliğidir; KVKK kapsamındaki hukuki sebep ve aydınlatma yükümlülüğü ayrıca yerine getirilir.</w:t>
      </w:r>
    </w:p>
    <w:p>
      <w:pPr>
        <w:spacing w:after="90"/>
      </w:pPr>
      <w:r>
        <w:rPr>
          <w:rFonts w:ascii="Arial" w:cs="Arial" w:eastAsia="Arial" w:hAnsi="Arial"/>
          <w:b/>
          <w:bCs/>
          <w:sz w:val="18"/>
          <w:szCs w:val="18"/>
        </w:rPr>
        <w:t xml:space="preserve">Platform kuralları.</w:t>
      </w:r>
      <w:r>
        <w:rPr>
          <w:rFonts w:ascii="Arial" w:cs="Arial" w:eastAsia="Arial" w:hAnsi="Arial"/>
          <w:sz w:val="18"/>
          <w:szCs w:val="18"/>
        </w:rPr>
        <w:t xml:space="preserve"> Apple, uygulamadan toplanan kullanıcı ya da cihaz verisinin başka şirketlerin uygulama, site ya da çevrim dışı varlıklarından toplanan veriyle hedefli reklam ya da reklam ölçümü amacıyla ilişkilendirilmesini ve verinin veri simsarlarıyla paylaşılmasını takip olarak tanımlamaktadır; kullanıcı izin vermedikçe reklam tanımlayıcısı (IDFA) sıfırlardan oluşur ve işlevlerin takip iznine bağlanması App Store İnceleme Yönergeleri 5.1.2(i) uyarınca yasaktır [K14]. Google Play'de Android 13 (API 33) ve üzerini hedefleyen uygulamalar Android reklam kimliğini (AAID) kullanmak için com.google.android.gms.permission.AD_ID iznini bildirmelidir; bazı SDK'lar bu izni kendi bildirimleriyle ekler ve izin tools:node="remove" satırıyla kaldırılabilir; kullanıcı kimliği sildiğinde uygulama sıfırlardan oluşan bir değer alır [K15].</w:t>
      </w:r>
    </w:p>
    <w:p>
      <w:pPr>
        <w:spacing w:after="90"/>
      </w:pPr>
      <w:r>
        <w:rPr>
          <w:rFonts w:ascii="Arial" w:cs="Arial" w:eastAsia="Arial" w:hAnsi="Arial"/>
          <w:b/>
          <w:bCs/>
          <w:sz w:val="18"/>
          <w:szCs w:val="18"/>
        </w:rPr>
        <w:t xml:space="preserve">KVKK.</w:t>
      </w:r>
      <w:r>
        <w:rPr>
          <w:rFonts w:ascii="Arial" w:cs="Arial" w:eastAsia="Arial" w:hAnsi="Arial"/>
          <w:sz w:val="18"/>
          <w:szCs w:val="18"/>
        </w:rPr>
        <w:t xml:space="preserve"> Kurumun Çerez Uygulamaları Hakkında Rehberi (Temmuz 2025 baskısı), davranışsal reklam amaçlı çerezlerin açık rıza gerektirdiğini ve bu gerekliliğin gösterim sıklığı, tıklama sahtekârlığının algılanması, araştırma ve pazar analizi gibi reklam amaçlı kullanımları da kapsadığını belirtmekte; site ya da uygulamanın kendi kitlesini ölçmekle sınırlı birinci taraf analitiği ise uygulamalar arası izleme yapılmaması ve verinin ölçülü tutulması koşuluyla açık rıza dışındaki şartlar içinde değerlendirmektedir [K11]. Kurul, 10.03.2022 tarihli ve 2022/229 sayılı kararında internet sitesi ve mobil uygulamalarda zorunlu olmayan çerezlerle açık rıza alınmadan veri işlenmesini hukuka aykırı bulmuştur [K12]. Rehber internet siteleri için yazılmıştır; MotoMap aynı yaklaşımı mobil reklam SDK'larına ihtiyatla uygulayacaktır.</w:t>
      </w:r>
    </w:p>
    <w:p>
      <w:pPr>
        <w:spacing w:after="90"/>
      </w:pPr>
      <w:r>
        <w:rPr>
          <w:rFonts w:ascii="Arial" w:cs="Arial" w:eastAsia="Arial" w:hAnsi="Arial"/>
          <w:b/>
          <w:bCs/>
          <w:sz w:val="18"/>
          <w:szCs w:val="18"/>
        </w:rPr>
        <w:t xml:space="preserve">Bugünkü durum.</w:t>
      </w:r>
      <w:r>
        <w:rPr>
          <w:rFonts w:ascii="Arial" w:cs="Arial" w:eastAsia="Arial" w:hAnsi="Arial"/>
          <w:sz w:val="18"/>
          <w:szCs w:val="18"/>
        </w:rPr>
        <w:t xml:space="preserve"> iOS gizlilik bildiriminde (ios/Runner/PrivacyInfo.xcprivacy) takip beyanı false değerindedir, Info.plist'te takip izni metni (NSUserTrackingUsageDescription) bulunmamaktadır ve uygulama ATT izni istememektedir. Facebook ile giriş sınırlı giriş kipinde çalışmakta; Meta SDK'sının otomatik uygulama olayı kaydı ve reklam kimliği toplama ayarları iOS'ta (Info.plist) ve Android'de (AndroidManifest.xml) kapalıdır [K33]. Meta'nın Android SDK'sı 13.0.0 sürümünden itibaren reklam kimliği iznini uygulamaya varsayılan olarak eklemektedir [K18]; uygulamanın bildiriminde bu izni kaldıran satır bulunmamaktadır ve derlenmiş paketin birleştirilmiş bildirimi incelenmemiştir.</w:t>
      </w:r>
    </w:p>
    <w:p>
      <w:pPr>
        <w:keepNext/>
        <w:spacing w:after="60" w:before="140"/>
      </w:pPr>
      <w:r>
        <w:rPr>
          <w:rFonts w:ascii="Arial" w:cs="Arial" w:eastAsia="Arial" w:hAnsi="Arial"/>
          <w:b/>
          <w:bCs/>
          <w:sz w:val="18"/>
          <w:szCs w:val="18"/>
        </w:rPr>
        <w:t xml:space="preserve">Tablo I-6. Reklam kimliği ve takip yaklaşımı</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2"/>
        <w:gridCol w:w="2674"/>
        <w:gridCol w:w="2674"/>
        <w:gridCol w:w="2676"/>
      </w:tblGrid>
      <w:tr>
        <w:trPr>
          <w:cantSplit/>
          <w:tblHeader/>
        </w:trPr>
        <w:tc>
          <w:tcPr>
            <w:tcW w:type="dxa" w:w="188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Aşama</w:t>
            </w:r>
          </w:p>
        </w:tc>
        <w:tc>
          <w:tcPr>
            <w:tcW w:type="dxa" w:w="267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iOS</w:t>
            </w:r>
          </w:p>
        </w:tc>
        <w:tc>
          <w:tcPr>
            <w:tcW w:type="dxa" w:w="267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Android</w:t>
            </w:r>
          </w:p>
        </w:tc>
        <w:tc>
          <w:tcPr>
            <w:tcW w:type="dxa" w:w="267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KVKK</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Bugün ve reklam SDK'sı eklenene kadar</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ATT istenmez; takip beyanı false; Meta SDK'sında otomatik olay kaydı ve reklam kimliği toplama kapalı</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AD_ID izni birleştirilmiş bildirimden kaldırılır; Play Console'da reklam kimliğinin kullanılmadığı beyan edilir</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Reklam amaçlı işleme ve reklam alıcısı yoktur</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Silver reklamı, kişiselleştirilmemiş (varsayılan)</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ATT istenmez; reklam SDK'sına reklam tanımlayıcısı, konum ve kullanıcı kimliği verilmez; SDK'nın gizlilik bildirimi incelenir</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AD_ID izni yalnız SDK gerektiriyorsa eklenir; reklam kimliği kişiselleştirme için kullanılmaz</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Hukuki sebep hukuk danışmanıyla belirlenir; ihtiyatlı yaklaşımda SDK, açık rıza alınmadan cihaz tanımlayıcısı toplamayan kipte başlatılır</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Kişiselleştirilmiş reklam ve reklam ölçümü (isteğe bağlı)</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Önce MotoMap'in açık rıza ekranı, rıza verilirse ATT sistem izni; iki izinden biri yoksa takip yapılmaz</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Açık rıza verilirse reklam kimliği kullanılır; kullanıcı kimliği sıfırlar ya da silerse kişiselleştirme durur</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Açık rıza (m.5/1); "Kabul et" ve "Reddet" eşit görünürlükte; reddetmek hiçbir işlevi kısıtlamaz</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Pazarlama kampanyası ölçümü (plan 4.2)</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Meta SDK'sında olay kaydı kapalı kalır; ölçüm mağaza konsollarının toplu raporlarıyla yapılır</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Üçüncü taraf ölçüm SDK'sı eklenirse üçüncü satır uygulanır</w:t>
            </w:r>
          </w:p>
        </w:tc>
      </w:tr>
    </w:tbl>
    <w:p>
      <w:pPr>
        <w:spacing w:after="60"/>
      </w:pPr>
    </w:p>
    <w:p>
      <w:pPr>
        <w:spacing w:after="90"/>
      </w:pPr>
      <w:r>
        <w:rPr>
          <w:rFonts w:ascii="Arial" w:cs="Arial" w:eastAsia="Arial" w:hAnsi="Arial"/>
          <w:sz w:val="18"/>
          <w:szCs w:val="18"/>
        </w:rPr>
        <w:t xml:space="preserve">Uygulama kuralları şunlardır:</w:t>
      </w:r>
    </w:p>
    <w:p>
      <w:pPr>
        <w:pStyle w:val="ListParagraph"/>
        <w:numPr>
          <w:ilvl w:val="0"/>
          <w:numId w:val="4"/>
        </w:numPr>
        <w:spacing w:after="50"/>
      </w:pPr>
      <w:r>
        <w:rPr>
          <w:rFonts w:ascii="Arial" w:cs="Arial" w:eastAsia="Arial" w:hAnsi="Arial"/>
          <w:sz w:val="18"/>
          <w:szCs w:val="18"/>
        </w:rPr>
        <w:t xml:space="preserve">Navigasyon ve sürüş kaydı ekranlarında reklam alanı bulunmaz; navigasyon ya da sürüş kaydı etkinken reklam isteği yapılmaz ve reklam bildirimi gönderilmez.</w:t>
      </w:r>
    </w:p>
    <w:p>
      <w:pPr>
        <w:pStyle w:val="ListParagraph"/>
        <w:numPr>
          <w:ilvl w:val="0"/>
          <w:numId w:val="4"/>
        </w:numPr>
        <w:spacing w:after="50"/>
      </w:pPr>
      <w:r>
        <w:rPr>
          <w:rFonts w:ascii="Arial" w:cs="Arial" w:eastAsia="Arial" w:hAnsi="Arial"/>
          <w:sz w:val="18"/>
          <w:szCs w:val="18"/>
        </w:rPr>
        <w:t xml:space="preserve">Reklam SDK'sına konum, rota, sürüş kaydı, garaj ve topluluk verisi aktarılmaz; reklam hedeflemesi konuma dayanmaz.</w:t>
      </w:r>
    </w:p>
    <w:p>
      <w:pPr>
        <w:pStyle w:val="ListParagraph"/>
        <w:numPr>
          <w:ilvl w:val="0"/>
          <w:numId w:val="4"/>
        </w:numPr>
        <w:spacing w:after="50"/>
      </w:pPr>
      <w:r>
        <w:rPr>
          <w:rFonts w:ascii="Arial" w:cs="Arial" w:eastAsia="Arial" w:hAnsi="Arial"/>
          <w:sz w:val="18"/>
          <w:szCs w:val="18"/>
        </w:rPr>
        <w:t xml:space="preserve">Kişisel veri satılmaz ve veri simsarına aktarılmaz; reklamverene birey düzeyinde veri verilmez.</w:t>
      </w:r>
    </w:p>
    <w:p>
      <w:pPr>
        <w:pStyle w:val="ListParagraph"/>
        <w:numPr>
          <w:ilvl w:val="0"/>
          <w:numId w:val="4"/>
        </w:numPr>
        <w:spacing w:after="50"/>
      </w:pPr>
      <w:r>
        <w:rPr>
          <w:rFonts w:ascii="Arial" w:cs="Arial" w:eastAsia="Arial" w:hAnsi="Arial"/>
          <w:sz w:val="18"/>
          <w:szCs w:val="18"/>
        </w:rPr>
        <w:t xml:space="preserve">Güvenlik odaklı temel işlevler reklam iznine ya da rıza yanıtına bağlanmaz (plan 1.8).</w:t>
      </w:r>
    </w:p>
    <w:p>
      <w:pPr>
        <w:pStyle w:val="ListParagraph"/>
        <w:numPr>
          <w:ilvl w:val="0"/>
          <w:numId w:val="4"/>
        </w:numPr>
        <w:spacing w:after="50"/>
      </w:pPr>
      <w:r>
        <w:rPr>
          <w:rFonts w:ascii="Arial" w:cs="Arial" w:eastAsia="Arial" w:hAnsi="Arial"/>
          <w:sz w:val="18"/>
          <w:szCs w:val="18"/>
        </w:rPr>
        <w:t xml:space="preserve">Reklam SDK'sı I.5.2'deki kuralla eklenir; App Store gizlilik ayrıntıları, takip beyanı ve Google Play Veri güvenliği bölümü reklamlı sürümden önce güncellenir.</w:t>
      </w:r>
    </w:p>
    <w:p>
      <w:pPr>
        <w:spacing w:after="90"/>
      </w:pPr>
      <w:r>
        <w:rPr>
          <w:rFonts w:ascii="Arial" w:cs="Arial" w:eastAsia="Arial" w:hAnsi="Arial"/>
          <w:sz w:val="18"/>
          <w:szCs w:val="18"/>
        </w:rPr>
        <w:t xml:space="preserve">Kişiselleştirilmiş reklam için rıza oranı ve kişiselleştirilmemiş reklamın kullanıcı başına geliri ölçülmemiştir; Silver reklam geliri (plan 2.3) bu nedenle model varsayımı olarak kalır.</w:t>
      </w:r>
    </w:p>
    <w:p>
      <w:pPr>
        <w:pStyle w:val="Heading1"/>
        <w:keepNext/>
        <w:spacing w:after="100" w:before="260"/>
      </w:pPr>
      <w:r>
        <w:rPr>
          <w:rFonts w:ascii="Arial" w:cs="Arial" w:eastAsia="Arial" w:hAnsi="Arial"/>
          <w:b/>
          <w:bCs/>
          <w:i w:val="false"/>
          <w:iCs w:val="false"/>
          <w:color w:val="000000"/>
          <w:sz w:val="26"/>
          <w:szCs w:val="26"/>
        </w:rPr>
        <w:t xml:space="preserve">I.7 Veri akış şeması</w:t>
      </w:r>
    </w:p>
    <w:p>
      <w:pPr>
        <w:spacing w:after="90"/>
      </w:pPr>
      <w:r>
        <w:rPr>
          <w:rFonts w:ascii="Arial" w:cs="Arial" w:eastAsia="Arial" w:hAnsi="Arial"/>
          <w:sz w:val="18"/>
          <w:szCs w:val="18"/>
        </w:rPr>
        <w:t xml:space="preserve">Şema adım tablosu olarak verilmektedir. "Sunucu" MotoMap'in rota hizmeti sunucusudur; sunucu bugün Litvanya'dadır ve Ay 1 kararından sonra yurt içinde ya da standart sözleşmeyle yurt dışında olacaktır (I.5.1). YD yurt dışını, TR yurt içini gösterir.</w:t>
      </w:r>
    </w:p>
    <w:p>
      <w:pPr>
        <w:keepNext/>
        <w:spacing w:after="60" w:before="140"/>
      </w:pPr>
      <w:r>
        <w:rPr>
          <w:rFonts w:ascii="Arial" w:cs="Arial" w:eastAsia="Arial" w:hAnsi="Arial"/>
          <w:b/>
          <w:bCs/>
          <w:sz w:val="18"/>
          <w:szCs w:val="18"/>
        </w:rPr>
        <w:t xml:space="preserve">Tablo I-7. Adım adım veri akışı</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3"/>
        <w:gridCol w:w="2377"/>
        <w:gridCol w:w="2278"/>
        <w:gridCol w:w="3169"/>
        <w:gridCol w:w="1389"/>
      </w:tblGrid>
      <w:tr>
        <w:trPr>
          <w:cantSplit/>
          <w:tblHeader/>
        </w:trPr>
        <w:tc>
          <w:tcPr>
            <w:tcW w:type="dxa" w:w="69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Adım</w:t>
            </w:r>
          </w:p>
        </w:tc>
        <w:tc>
          <w:tcPr>
            <w:tcW w:type="dxa" w:w="237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 ve hedef</w:t>
            </w:r>
          </w:p>
        </w:tc>
        <w:tc>
          <w:tcPr>
            <w:tcW w:type="dxa" w:w="22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Veri</w:t>
            </w:r>
          </w:p>
        </w:tc>
        <w:tc>
          <w:tcPr>
            <w:tcW w:type="dxa" w:w="316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Koşul ve kontrol</w:t>
            </w:r>
          </w:p>
        </w:tc>
        <w:tc>
          <w:tcPr>
            <w:tcW w:type="dxa" w:w="138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Yer</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A1</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 sunucu</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Kayıt: e-posta, ad, parola</w:t>
            </w:r>
          </w:p>
        </w:tc>
        <w:tc>
          <w:tcPr>
            <w:tcW w:type="dxa" w:w="31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Aktarımda şifreleme; parola bcrypt özetiyle saklanır</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Sunucu</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A2</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 Google, Apple ya da Meta → sunucu</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Giriş isteği; imzalı kimlik belirteci</w:t>
            </w:r>
          </w:p>
        </w:tc>
        <w:tc>
          <w:tcPr>
            <w:tcW w:type="dxa" w:w="31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Kullanıcı seçerse; belirteç sunucuda doğrulanır</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YD</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A3</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Konum servisi → uygulama</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Anlık GNSS konumu</w:t>
            </w:r>
          </w:p>
        </w:tc>
        <w:tc>
          <w:tcPr>
            <w:tcW w:type="dxa" w:w="31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Yalnız kullanım sırasında izin</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Cihaz</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A4</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 sunucu</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ve yeniden rota isteği</w:t>
            </w:r>
          </w:p>
        </w:tc>
        <w:tc>
          <w:tcPr>
            <w:tcW w:type="dxa" w:w="31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m.5/2-c; kurye modu durakları saklanmaz</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Sunucu</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A5</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Sunucu → HERE; Google Places ve Elevation; OpenWeather</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Sınır kutusu; koordinat; rota örnek noktaları</w:t>
            </w:r>
          </w:p>
        </w:tc>
        <w:tc>
          <w:tcPr>
            <w:tcW w:type="dxa" w:w="31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Kullanıcı kimliği gönderilmez; kabalaştırma (öneri)</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YD</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A6</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 Google Maps</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IP adresi, harita görünüm alanı</w:t>
            </w:r>
          </w:p>
        </w:tc>
        <w:tc>
          <w:tcPr>
            <w:tcW w:type="dxa" w:w="31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Harita çizimi</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YD</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A7</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 sunucu</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geçmişi kaydı</w:t>
            </w:r>
          </w:p>
        </w:tc>
        <w:tc>
          <w:tcPr>
            <w:tcW w:type="dxa" w:w="31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Kullanıcı kaydı silebilir</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Sunucu</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A8</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 sunucu</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Sürüş kaydı noktaları</w:t>
            </w:r>
          </w:p>
        </w:tc>
        <w:tc>
          <w:tcPr>
            <w:tcW w:type="dxa" w:w="31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Açık rıza; rızasız yığın sunucuda reddedilir; rıza kaydı Mart 2027'de devreye girer</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Sunucu</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A9</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Sunucu → kalibrasyon ve doğruluk hattı</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Takma kimlikli izler</w:t>
            </w:r>
          </w:p>
        </w:tc>
        <w:tc>
          <w:tcPr>
            <w:tcW w:type="dxa" w:w="31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Başlangıç ve bitiş çevresi kırpılır (öneri 200 m); erişim CTO ve yetkili araştırmacıyla sınırlıdır</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Sunucu</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A10</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Kalibrasyon hattı → rota motoru</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Hücre düzeyinde anonim hız farkı</w:t>
            </w:r>
          </w:p>
        </w:tc>
        <w:tc>
          <w:tcPr>
            <w:tcW w:type="dxa" w:w="31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Birey düzeyinde veri motora girmez</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Sunucu</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A11</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 mağaza; mağaza → sunucu</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Satın alma kanıtı, abonelik durumu</w:t>
            </w:r>
          </w:p>
        </w:tc>
        <w:tc>
          <w:tcPr>
            <w:tcW w:type="dxa" w:w="31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Hak sunucuda mağazanın imzası ya da API'siyle belirlenir</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YD, sunucu</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A12</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 sunucu</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Ödeme duvarı olayları</w:t>
            </w:r>
          </w:p>
        </w:tc>
        <w:tc>
          <w:tcPr>
            <w:tcW w:type="dxa" w:w="31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Üçüncü tarafa aktarılmaz</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Sunucu</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A13</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 reklam SDK'sı (planlanan)</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Tablo I-6</w:t>
            </w:r>
          </w:p>
        </w:tc>
        <w:tc>
          <w:tcPr>
            <w:tcW w:type="dxa" w:w="31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Yalnız sürüş dışı ekranda</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Planlanmaktadır</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B1</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Katılımcı → anket aracı</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Anonim yanıt</w:t>
            </w:r>
          </w:p>
        </w:tc>
        <w:tc>
          <w:tcPr>
            <w:tcW w:type="dxa" w:w="31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Kişisel veri istenmez; bekleme listesi ayrı formdadır</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Seçilmemiştir</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B2</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Katılımcı → araştırmacı</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Görüşme notu, isteğe bağlı ses kaydı</w:t>
            </w:r>
          </w:p>
        </w:tc>
        <w:tc>
          <w:tcPr>
            <w:tcW w:type="dxa" w:w="31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Kodla kayıt; ses yazıya geçirilince silinir</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TR</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B3</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Sunucu → araştırma veri seti</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A8–A9'daki izler</w:t>
            </w:r>
          </w:p>
        </w:tc>
        <w:tc>
          <w:tcPr>
            <w:tcW w:type="dxa" w:w="31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Etik kurul kararı ve araştırma rızası bulunan kullanıcılar</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TR (öneri)</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B4</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Araştırma veri seti → rapor ve yayın</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Toplu sonuç</w:t>
            </w:r>
          </w:p>
        </w:tc>
        <w:tc>
          <w:tcPr>
            <w:tcW w:type="dxa" w:w="31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Yalnız toplu ve anonim</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TR</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C1</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İşletme → MotoMap</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Günlük durak listesi, takma kurye kodu</w:t>
            </w:r>
          </w:p>
        </w:tc>
        <w:tc>
          <w:tcPr>
            <w:tcW w:type="dxa" w:w="31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 işleme sözleşmesi; alıcı adı ve telefonu bulunmaz</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Sunucu</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C2</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uygulaması → sunucu</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Vardiya içi konum, durak olayları, izlenen sıra, gerekçe kodu</w:t>
            </w:r>
          </w:p>
        </w:tc>
        <w:tc>
          <w:tcPr>
            <w:tcW w:type="dxa" w:w="31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Yalnız vardiya içinde</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Sunucu</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C3</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 işletme</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Haftalık ve son rapor</w:t>
            </w:r>
          </w:p>
        </w:tc>
        <w:tc>
          <w:tcPr>
            <w:tcW w:type="dxa" w:w="31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Yalnız toplu ve takma adlı; kurye bazında hız raporu verilmez</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TR</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C4</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 sorumlu araştırmacı</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Takma adlı pilot verisi</w:t>
            </w:r>
          </w:p>
        </w:tc>
        <w:tc>
          <w:tcPr>
            <w:tcW w:type="dxa" w:w="31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Kuryenin araştırma rızası; kör analiz</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TR</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C5</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 işletme ya da imha</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Pilot verisi</w:t>
            </w:r>
          </w:p>
        </w:tc>
        <w:tc>
          <w:tcPr>
            <w:tcW w:type="dxa" w:w="31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Pilot bitiminden en geç 6 ay; tutanak</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TR</w:t>
            </w:r>
          </w:p>
        </w:tc>
      </w:tr>
    </w:tbl>
    <w:p>
      <w:pPr>
        <w:spacing w:after="60"/>
      </w:pPr>
    </w:p>
    <w:p>
      <w:pPr>
        <w:pStyle w:val="Heading1"/>
        <w:keepNext/>
        <w:spacing w:after="100" w:before="260"/>
      </w:pPr>
      <w:r>
        <w:rPr>
          <w:rFonts w:ascii="Arial" w:cs="Arial" w:eastAsia="Arial" w:hAnsi="Arial"/>
          <w:b/>
          <w:bCs/>
          <w:i w:val="false"/>
          <w:iCs w:val="false"/>
          <w:color w:val="000000"/>
          <w:sz w:val="26"/>
          <w:szCs w:val="26"/>
        </w:rPr>
        <w:t xml:space="preserve">I.8 KVKK aydınlatma metni taslağı: uygulama kullanıcıları</w:t>
      </w:r>
    </w:p>
    <w:p>
      <w:pPr>
        <w:spacing w:after="90"/>
      </w:pPr>
      <w:r>
        <w:rPr>
          <w:rFonts w:ascii="Arial" w:cs="Arial" w:eastAsia="Arial" w:hAnsi="Arial"/>
          <w:b/>
          <w:bCs/>
          <w:sz w:val="18"/>
          <w:szCs w:val="18"/>
        </w:rPr>
        <w:t xml:space="preserve">Durum:</w:t>
      </w:r>
      <w:r>
        <w:rPr>
          <w:rFonts w:ascii="Arial" w:cs="Arial" w:eastAsia="Arial" w:hAnsi="Arial"/>
          <w:sz w:val="18"/>
          <w:szCs w:val="18"/>
        </w:rPr>
        <w:t xml:space="preserve"> Taslak; hukuk danışmanı onayından sonra yürürlüğe girer. Metin, yayındaki aydınlatma metninin (motomap.co/kvkk) yerine geçecektir. Aydınlatma Yükümlülüğünün Yerine Getirilmesinde Uyulacak Usul ve Esaslar Hakkında Tebliğ'in 5. maddesine göre aydınlatma talebe bağlı değildir ve ispatı veri sorumlusuna aittir; açık rızaya dayanan işlemede aydınlatma ile rıza ayrı yapılır; amaç belirli, açık ve meşru, dil sade olur ve hukuki sebep açıkça belirtilir [K9]. Aydınlatma için onay ya da "okudum" işareti istenmez; sürüş kaydı rızası ayrı ekranda alınır [K6].</w:t>
      </w:r>
    </w:p>
    <w:p>
      <w:pPr>
        <w:spacing w:after="90"/>
      </w:pPr>
      <w:r>
        <w:rPr>
          <w:rFonts w:ascii="Arial" w:cs="Arial" w:eastAsia="Arial" w:hAnsi="Arial"/>
          <w:b/>
          <w:bCs/>
          <w:sz w:val="18"/>
          <w:szCs w:val="18"/>
        </w:rPr>
        <w:t xml:space="preserve">MotoMap Mobil Uygulaması Kişisel Verilerin İşlenmesine İlişkin Aydınlatma Metni</w:t>
      </w:r>
    </w:p>
    <w:p>
      <w:pPr>
        <w:pStyle w:val="ListParagraph"/>
        <w:numPr>
          <w:ilvl w:val="0"/>
          <w:numId w:val="5"/>
        </w:numPr>
        <w:spacing w:after="50"/>
      </w:pPr>
      <w:r>
        <w:rPr>
          <w:rFonts w:ascii="Arial" w:cs="Arial" w:eastAsia="Arial" w:hAnsi="Arial"/>
          <w:sz w:val="18"/>
          <w:szCs w:val="18"/>
        </w:rPr>
        <w:t xml:space="preserve">Veri sorumlusu. MotoMap A.Ş. (kuruluşu Aralık 2026'da tamamlanacaktır); e-posta: info@motomap.co ("MotoMap"). MotoMap, Kişisel Verileri Koruma Kurulunun 2023/1154 sayılı kararındaki ölçüt uyarınca Veri Sorumluları Siciline kayıttan istisnadır.</w:t>
      </w:r>
    </w:p>
    <w:p>
      <w:pPr>
        <w:pStyle w:val="ListParagraph"/>
        <w:numPr>
          <w:ilvl w:val="0"/>
          <w:numId w:val="5"/>
        </w:numPr>
        <w:spacing w:after="50"/>
      </w:pPr>
      <w:r>
        <w:rPr>
          <w:rFonts w:ascii="Arial" w:cs="Arial" w:eastAsia="Arial" w:hAnsi="Arial"/>
          <w:sz w:val="18"/>
          <w:szCs w:val="18"/>
        </w:rPr>
        <w:t xml:space="preserve">İşlenen veriler, amaçlar ve hukuki sebepler. Kişisel verileriniz 6698 sayılı Kişisel Verilerin Korunması Kanunu'nun ("Kanun") 5. maddesine dayanılarak Tablo I-8'deki amaçlarla işlenir. Özel nitelikli kişisel veri işlenmez. MotoMap kişisel verilerinizi satmaz ve sürüş kaydınızı reklam amacıyla kullanmaz.</w:t>
      </w:r>
    </w:p>
    <w:p>
      <w:pPr>
        <w:pStyle w:val="ListParagraph"/>
        <w:numPr>
          <w:ilvl w:val="0"/>
          <w:numId w:val="5"/>
        </w:numPr>
        <w:spacing w:after="50"/>
      </w:pPr>
      <w:r>
        <w:rPr>
          <w:rFonts w:ascii="Arial" w:cs="Arial" w:eastAsia="Arial" w:hAnsi="Arial"/>
          <w:sz w:val="18"/>
          <w:szCs w:val="18"/>
        </w:rPr>
        <w:t xml:space="preserve">Toplama yöntemi. Verileriniz uygulamaya girdiğiniz bilgilerden, cihazınızın konum servisinden (yalnız uygulamayı kullanırken verdiğiniz izinle), seçtiğiniz oturum açma sağlayıcısından, uygulama mağazasından ve uygulamanın sunucuyla iletişimi sırasında otomatik yollarla, elektronik ortamda toplanır.</w:t>
      </w:r>
    </w:p>
    <w:p>
      <w:pPr>
        <w:pStyle w:val="ListParagraph"/>
        <w:numPr>
          <w:ilvl w:val="0"/>
          <w:numId w:val="5"/>
        </w:numPr>
        <w:spacing w:after="50"/>
      </w:pPr>
      <w:r>
        <w:rPr>
          <w:rFonts w:ascii="Arial" w:cs="Arial" w:eastAsia="Arial" w:hAnsi="Arial"/>
          <w:sz w:val="18"/>
          <w:szCs w:val="18"/>
        </w:rPr>
        <w:t xml:space="preserve">Aktarım. Verileriniz yukarıdaki amaçlarla sınırlı olarak şu alıcı gruplarına aktarılabilir: barındırma hizmet sağlayıcısı; harita, yer arama, yükseklik ve hava durumu hizmeti sağlayıcıları (Google, OpenWeather; koordinat ve harita görünüm bilgisi); seçtiğiniz oturum açma sağlayıcısı (Google, Apple ya da Meta); uygulama mağazaları (Apple, Google); e-posta hizmet sağlayıcısı; talep hâlinde yetkili kamu kurum ve kuruluşları; hukuk ve mali danışmanlar. Yurt dışındaki alıcılara aktarım Kanun'un 9. maddesine göre yapılır.</w:t>
      </w:r>
    </w:p>
    <w:p>
      <w:pPr>
        <w:pStyle w:val="ListParagraph"/>
        <w:numPr>
          <w:ilvl w:val="0"/>
          <w:numId w:val="5"/>
        </w:numPr>
        <w:spacing w:after="50"/>
      </w:pPr>
      <w:r>
        <w:rPr>
          <w:rFonts w:ascii="Arial" w:cs="Arial" w:eastAsia="Arial" w:hAnsi="Arial"/>
          <w:sz w:val="18"/>
          <w:szCs w:val="18"/>
        </w:rPr>
        <w:t xml:space="preserve">Saklama süresi. Hesap verileri hesabınız açık kaldıkça, sürüş kaydının ham noktaları kayıttan itibaren en geç 12 ay, güvenlik kayıtları 90 gün saklanır. Diğer süreler MotoMap Kişisel Veri Saklama ve İmha Politikasında yer alır. Hesabınızı uygulama içinden silebilirsiniz; silme yolları motomap.co/veri-silme sayfasında açıklanmıştır.</w:t>
      </w:r>
    </w:p>
    <w:p>
      <w:pPr>
        <w:pStyle w:val="ListParagraph"/>
        <w:numPr>
          <w:ilvl w:val="0"/>
          <w:numId w:val="5"/>
        </w:numPr>
        <w:spacing w:after="50"/>
      </w:pPr>
      <w:r>
        <w:rPr>
          <w:rFonts w:ascii="Arial" w:cs="Arial" w:eastAsia="Arial" w:hAnsi="Arial"/>
          <w:sz w:val="18"/>
          <w:szCs w:val="18"/>
        </w:rPr>
        <w:t xml:space="preserve">Haklarınız. Kanun'un 11. maddesi uyarınca kişisel verilerinizin işlenip işlenmediğini öğrenme; işlenmişse bilgi talep etme; işlenme amacını ve amacına uygun kullanılıp kullanılmadığını öğrenme; yurt içinde ya da yurt dışında aktarıldığı üçüncü kişileri bilme; eksik ya da yanlış işlenmişse düzeltilmesini isteme; Kanun'un 7. maddesindeki şartlar çerçevesinde silinmesini ya da yok edilmesini isteme; düzeltme ve silme işlemlerinin aktarıldığı üçüncü kişilere bildirilmesini isteme; münhasıran otomatik sistemlerle analiz edilmesi sonucu aleyhinize bir sonuç çıkmasına itiraz etme ve Kanun'a aykırı işleme nedeniyle zarara uğramanız hâlinde zararın giderilmesini talep etme haklarına sahipsiniz. Başvurunuzu yazılı olarak şirket adresine, KEP adresine, güvenli elektronik imza ya da mobil imza ile veya MotoMap'e daha önce bildirdiğiniz ve sistemde kayıtlı e-posta adresinizden info@motomap.co adresine iletebilirsiniz [K30]. Başvurunuz en geç otuz gün içinde ücretsiz sonuçlandırılır (m.13); başvurunuz reddedilir ya da yanıt yetersiz bulunursa Kurula şikâyet hakkınız saklıdır (m.14).</w:t>
      </w:r>
    </w:p>
    <w:p>
      <w:pPr>
        <w:pStyle w:val="ListParagraph"/>
        <w:numPr>
          <w:ilvl w:val="0"/>
          <w:numId w:val="5"/>
        </w:numPr>
        <w:spacing w:after="50"/>
      </w:pPr>
      <w:r>
        <w:rPr>
          <w:rFonts w:ascii="Arial" w:cs="Arial" w:eastAsia="Arial" w:hAnsi="Arial"/>
          <w:sz w:val="18"/>
          <w:szCs w:val="18"/>
        </w:rPr>
        <w:t xml:space="preserve">Sürüş kaydı rızasının geri alınması. Rızanızı uygulamadaki Hesap &gt; Sürüş kaydı ayarından istediğiniz zaman geri alabilirsiniz. Geri alma ileriye dönük sonuç doğurur ve navigasyonu etkilemez; önceki kayıtların silinmesini aynı ekrandan ya da info@motomap.co adresinden isteyebilirsiniz.</w:t>
      </w:r>
    </w:p>
    <w:p>
      <w:pPr>
        <w:pStyle w:val="ListParagraph"/>
        <w:numPr>
          <w:ilvl w:val="0"/>
          <w:numId w:val="5"/>
        </w:numPr>
        <w:spacing w:after="50"/>
      </w:pPr>
      <w:r>
        <w:rPr>
          <w:rFonts w:ascii="Arial" w:cs="Arial" w:eastAsia="Arial" w:hAnsi="Arial"/>
          <w:sz w:val="18"/>
          <w:szCs w:val="18"/>
        </w:rPr>
        <w:t xml:space="preserve">Yaş. Uygulama 18 yaşın altındakilere yönelik değildir.</w:t>
      </w:r>
    </w:p>
    <w:p>
      <w:pPr>
        <w:spacing w:after="90"/>
      </w:pPr>
      <w:r>
        <w:rPr>
          <w:rFonts w:ascii="Arial" w:cs="Arial" w:eastAsia="Arial" w:hAnsi="Arial"/>
          <w:sz w:val="18"/>
          <w:szCs w:val="18"/>
        </w:rPr>
        <w:t xml:space="preserve">Sürüm: taslak, 30.09.2026</w:t>
      </w:r>
    </w:p>
    <w:p>
      <w:pPr>
        <w:keepNext/>
        <w:spacing w:after="60" w:before="140"/>
      </w:pPr>
      <w:r>
        <w:rPr>
          <w:rFonts w:ascii="Arial" w:cs="Arial" w:eastAsia="Arial" w:hAnsi="Arial"/>
          <w:b/>
          <w:bCs/>
          <w:sz w:val="18"/>
          <w:szCs w:val="18"/>
        </w:rPr>
        <w:t xml:space="preserve">Tablo I-8. Aydınlatma metnindeki veri, amaç ve hukuki sebep eşleşmesi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8"/>
        <w:gridCol w:w="3566"/>
        <w:gridCol w:w="2972"/>
      </w:tblGrid>
      <w:tr>
        <w:trPr>
          <w:cantSplit/>
          <w:tblHeader/>
        </w:trPr>
        <w:tc>
          <w:tcPr>
            <w:tcW w:type="dxa" w:w="336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Veri</w:t>
            </w:r>
          </w:p>
        </w:tc>
        <w:tc>
          <w:tcPr>
            <w:tcW w:type="dxa" w:w="356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Amaç</w:t>
            </w:r>
          </w:p>
        </w:tc>
        <w:tc>
          <w:tcPr>
            <w:tcW w:type="dxa" w:w="297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Hukuki sebep</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Ad, kullanıcı adı, e-posta, sosyal giriş kimliği</w:t>
            </w:r>
          </w:p>
        </w:tc>
        <w:tc>
          <w:tcPr>
            <w:tcW w:type="dxa" w:w="35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Üyelik, oturum, zorunlu bildirimler</w:t>
            </w:r>
          </w:p>
        </w:tc>
        <w:tc>
          <w:tcPr>
            <w:tcW w:type="dxa" w:w="29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Sözleşmenin kurulması ve ifası (m.5/2-c)</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Parola özeti, oturum ve cihaz bilgisi, IP adresi, erişim kayıtları</w:t>
            </w:r>
          </w:p>
        </w:tc>
        <w:tc>
          <w:tcPr>
            <w:tcW w:type="dxa" w:w="35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güvenliği, kötüye kullanımın önlenmesi</w:t>
            </w:r>
          </w:p>
        </w:tc>
        <w:tc>
          <w:tcPr>
            <w:tcW w:type="dxa" w:w="29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m.5/2-c; meşru menfaat (m.5/2-f)</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Anlık konum, rota başlangıç ve varış noktaları, rota geçmişi</w:t>
            </w:r>
          </w:p>
        </w:tc>
        <w:tc>
          <w:tcPr>
            <w:tcW w:type="dxa" w:w="35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hesabı, sesli yönlendirme, geçmiş listesi</w:t>
            </w:r>
          </w:p>
        </w:tc>
        <w:tc>
          <w:tcPr>
            <w:tcW w:type="dxa" w:w="29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m.5/2-c</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Sürüş kaydı: konum, hız, yön ve zaman noktaları</w:t>
            </w:r>
          </w:p>
        </w:tc>
        <w:tc>
          <w:tcPr>
            <w:tcW w:type="dxa" w:w="35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Varış süresi tahmininin doğruluğunun ölçülmesi ve motosiklet hız modelinin geliştirilmesi</w:t>
            </w:r>
          </w:p>
        </w:tc>
        <w:tc>
          <w:tcPr>
            <w:tcW w:type="dxa" w:w="29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Açık rızanız (m.5/1); yalnız ayrıca izin verirseniz</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Araç, bakım, profil ve tercih bilgileri</w:t>
            </w:r>
          </w:p>
        </w:tc>
        <w:tc>
          <w:tcPr>
            <w:tcW w:type="dxa" w:w="35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Garaj, motosiklete özgü rota, profil</w:t>
            </w:r>
          </w:p>
        </w:tc>
        <w:tc>
          <w:tcPr>
            <w:tcW w:type="dxa" w:w="29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m.5/2-c</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Fotoğraflar, topluluk içeriği, yol bildirimleri, doğrudan mesajlar</w:t>
            </w:r>
          </w:p>
        </w:tc>
        <w:tc>
          <w:tcPr>
            <w:tcW w:type="dxa" w:w="35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Topluluk ve mesajlaşma</w:t>
            </w:r>
          </w:p>
        </w:tc>
        <w:tc>
          <w:tcPr>
            <w:tcW w:type="dxa" w:w="29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m.5/2-c; herkese açık paylaşımda m.5/2-d</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Abonelik ve satın alma bilgisi</w:t>
            </w:r>
          </w:p>
        </w:tc>
        <w:tc>
          <w:tcPr>
            <w:tcW w:type="dxa" w:w="35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Abonelik hakkı, mali kayıt, uyuşmazlık</w:t>
            </w:r>
          </w:p>
        </w:tc>
        <w:tc>
          <w:tcPr>
            <w:tcW w:type="dxa" w:w="29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m.5/2-c, m.5/2-ç, m.5/2-e</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Ödeme ekranı kullanım olayları</w:t>
            </w:r>
          </w:p>
        </w:tc>
        <w:tc>
          <w:tcPr>
            <w:tcW w:type="dxa" w:w="35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Ödeme ekranının ve fiyat seçeneklerinin ölçülmesi</w:t>
            </w:r>
          </w:p>
        </w:tc>
        <w:tc>
          <w:tcPr>
            <w:tcW w:type="dxa" w:w="29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m.5/2-f</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Bildirim jetonu</w:t>
            </w:r>
          </w:p>
        </w:tc>
        <w:tc>
          <w:tcPr>
            <w:tcW w:type="dxa" w:w="35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Hizmet bildirimleri</w:t>
            </w:r>
          </w:p>
        </w:tc>
        <w:tc>
          <w:tcPr>
            <w:tcW w:type="dxa" w:w="29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m.5/2-c</w:t>
            </w:r>
          </w:p>
        </w:tc>
      </w:tr>
    </w:tbl>
    <w:p>
      <w:pPr>
        <w:spacing w:after="60"/>
      </w:pPr>
    </w:p>
    <w:p>
      <w:pPr>
        <w:pStyle w:val="Heading1"/>
        <w:keepNext/>
        <w:spacing w:after="100" w:before="260"/>
      </w:pPr>
      <w:r>
        <w:rPr>
          <w:rFonts w:ascii="Arial" w:cs="Arial" w:eastAsia="Arial" w:hAnsi="Arial"/>
          <w:b/>
          <w:bCs/>
          <w:i w:val="false"/>
          <w:iCs w:val="false"/>
          <w:color w:val="000000"/>
          <w:sz w:val="26"/>
          <w:szCs w:val="26"/>
        </w:rPr>
        <w:t xml:space="preserve">I.9 Araştırma katılımcıları için aydınlatma ve onam metni (sürüş verisi)</w:t>
      </w:r>
    </w:p>
    <w:p>
      <w:pPr>
        <w:spacing w:after="90"/>
      </w:pPr>
      <w:r>
        <w:rPr>
          <w:rFonts w:ascii="Arial" w:cs="Arial" w:eastAsia="Arial" w:hAnsi="Arial"/>
          <w:b/>
          <w:bCs/>
          <w:sz w:val="18"/>
          <w:szCs w:val="18"/>
        </w:rPr>
        <w:t xml:space="preserve">Durum:</w:t>
      </w:r>
      <w:r>
        <w:rPr>
          <w:rFonts w:ascii="Arial" w:cs="Arial" w:eastAsia="Arial" w:hAnsi="Arial"/>
          <w:sz w:val="18"/>
          <w:szCs w:val="18"/>
        </w:rPr>
        <w:t xml:space="preserve"> Taslak; hukuk danışmanı onayından ve etik kurul kararından sonra kullanılır. Bilgilendirme, KVKK aydınlatması ve rıza ayrı başlıklarda verilir. Metin uygulama içinde elektronik olarak ya da basılı olarak sunulabilir.</w:t>
      </w:r>
    </w:p>
    <w:p>
      <w:pPr>
        <w:pStyle w:val="Heading2"/>
        <w:keepNext/>
        <w:spacing w:after="80" w:before="180"/>
      </w:pPr>
      <w:r>
        <w:rPr>
          <w:rFonts w:ascii="Arial" w:cs="Arial" w:eastAsia="Arial" w:hAnsi="Arial"/>
          <w:b/>
          <w:bCs/>
          <w:i w:val="false"/>
          <w:iCs w:val="false"/>
          <w:color w:val="000000"/>
          <w:sz w:val="21"/>
          <w:szCs w:val="21"/>
        </w:rPr>
        <w:t xml:space="preserve">I.9.1 Katılımcı bilgilendirme metni</w:t>
      </w:r>
    </w:p>
    <w:p>
      <w:pPr>
        <w:spacing w:after="90"/>
      </w:pPr>
      <w:r>
        <w:rPr>
          <w:rFonts w:ascii="Arial" w:cs="Arial" w:eastAsia="Arial" w:hAnsi="Arial"/>
          <w:b/>
          <w:bCs/>
          <w:sz w:val="18"/>
          <w:szCs w:val="18"/>
        </w:rPr>
        <w:t xml:space="preserve">Araştırmanın adı:</w:t>
      </w:r>
      <w:r>
        <w:rPr>
          <w:rFonts w:ascii="Arial" w:cs="Arial" w:eastAsia="Arial" w:hAnsi="Arial"/>
          <w:sz w:val="18"/>
          <w:szCs w:val="18"/>
        </w:rPr>
        <w:t xml:space="preserve"> Motosiklet sürücüleri ve motokuryeler için varış süresi ve teslimat sıralaması: saha doğrulaması (sürüş verisi bölümü) </w:t>
      </w:r>
      <w:r>
        <w:rPr>
          <w:rFonts w:ascii="Arial" w:cs="Arial" w:eastAsia="Arial" w:hAnsi="Arial"/>
          <w:b/>
          <w:bCs/>
          <w:sz w:val="18"/>
          <w:szCs w:val="18"/>
        </w:rPr>
        <w:t xml:space="preserve">Sorumlu araştırmacı:</w:t>
      </w:r>
      <w:r>
        <w:rPr>
          <w:rFonts w:ascii="Arial" w:cs="Arial" w:eastAsia="Arial" w:hAnsi="Arial"/>
          <w:sz w:val="18"/>
          <w:szCs w:val="18"/>
        </w:rPr>
        <w:t xml:space="preserve"> Etik kurul başvurusunda belirlenecektir </w:t>
      </w:r>
      <w:r>
        <w:rPr>
          <w:rFonts w:ascii="Arial" w:cs="Arial" w:eastAsia="Arial" w:hAnsi="Arial"/>
          <w:b/>
          <w:bCs/>
          <w:sz w:val="18"/>
          <w:szCs w:val="18"/>
        </w:rPr>
        <w:t xml:space="preserve">Yardımcı araştırmacılar:</w:t>
      </w:r>
      <w:r>
        <w:rPr>
          <w:rFonts w:ascii="Arial" w:cs="Arial" w:eastAsia="Arial" w:hAnsi="Arial"/>
          <w:sz w:val="18"/>
          <w:szCs w:val="18"/>
        </w:rPr>
        <w:t xml:space="preserve"> Ali Özuysal, Muhammet Yağcıoğlu, Hamidreza Khalaj Zahraei (MotoMap)</w:t>
      </w:r>
    </w:p>
    <w:p>
      <w:pPr>
        <w:spacing w:after="90"/>
      </w:pPr>
      <w:r>
        <w:rPr>
          <w:rFonts w:ascii="Arial" w:cs="Arial" w:eastAsia="Arial" w:hAnsi="Arial"/>
          <w:b/>
          <w:bCs/>
          <w:sz w:val="18"/>
          <w:szCs w:val="18"/>
        </w:rPr>
        <w:t xml:space="preserve">Amaç.</w:t>
      </w:r>
      <w:r>
        <w:rPr>
          <w:rFonts w:ascii="Arial" w:cs="Arial" w:eastAsia="Arial" w:hAnsi="Arial"/>
          <w:sz w:val="18"/>
          <w:szCs w:val="18"/>
        </w:rPr>
        <w:t xml:space="preserve"> Araştırma, MotoMap uygulamasının gösterdiği motosiklet varış süresinin gerçek sürüşlerdeki doğruluğunu önceden yazılmış bir protokolle ölçmeyi ve motosikletin otomobile göre hız farkını trafik yoğunluğuna göre kestirmeyi amaçlar. Araştırma, TÜBİTAK 1812 BİGG Yatırım programına sunulan iş planının parçasıdır.</w:t>
      </w:r>
    </w:p>
    <w:p>
      <w:pPr>
        <w:spacing w:after="90"/>
      </w:pPr>
      <w:r>
        <w:rPr>
          <w:rFonts w:ascii="Arial" w:cs="Arial" w:eastAsia="Arial" w:hAnsi="Arial"/>
          <w:b/>
          <w:bCs/>
          <w:sz w:val="18"/>
          <w:szCs w:val="18"/>
        </w:rPr>
        <w:t xml:space="preserve">Kimler katılabilir.</w:t>
      </w:r>
      <w:r>
        <w:rPr>
          <w:rFonts w:ascii="Arial" w:cs="Arial" w:eastAsia="Arial" w:hAnsi="Arial"/>
          <w:sz w:val="18"/>
          <w:szCs w:val="18"/>
        </w:rPr>
        <w:t xml:space="preserve"> Katılımcılar 18 yaşını doldurmuş, kullandığı motosiklet sınıfı için geçerli sürücü belgesi bulunan sürücülerdir.</w:t>
      </w:r>
    </w:p>
    <w:p>
      <w:pPr>
        <w:spacing w:after="90"/>
      </w:pPr>
      <w:r>
        <w:rPr>
          <w:rFonts w:ascii="Arial" w:cs="Arial" w:eastAsia="Arial" w:hAnsi="Arial"/>
          <w:b/>
          <w:bCs/>
          <w:sz w:val="18"/>
          <w:szCs w:val="18"/>
        </w:rPr>
        <w:t xml:space="preserve">Katılım.</w:t>
      </w:r>
      <w:r>
        <w:rPr>
          <w:rFonts w:ascii="Arial" w:cs="Arial" w:eastAsia="Arial" w:hAnsi="Arial"/>
          <w:sz w:val="18"/>
          <w:szCs w:val="18"/>
        </w:rPr>
        <w:t xml:space="preserve"> Uygulamayı her zamanki gibi kullanırsınız. Sürüş kaydı açıkken konumunuz, hızınız, yönünüz ve zaman bilgisi yaklaşık her 10 metrede bir, dururken en geç 15 saniyede bir kaydedilir ve uygulamanın gösterdiği varış süresiyle karşılaştırılır. Size ek bir görev verilmez. Katılım süresi: etik kurul onayından 30.06.2028'e kadar.</w:t>
      </w:r>
    </w:p>
    <w:p>
      <w:pPr>
        <w:spacing w:after="90"/>
      </w:pPr>
      <w:r>
        <w:rPr>
          <w:rFonts w:ascii="Arial" w:cs="Arial" w:eastAsia="Arial" w:hAnsi="Arial"/>
          <w:b/>
          <w:bCs/>
          <w:sz w:val="18"/>
          <w:szCs w:val="18"/>
        </w:rPr>
        <w:t xml:space="preserve">Gönüllülük ve geri çekilme.</w:t>
      </w:r>
      <w:r>
        <w:rPr>
          <w:rFonts w:ascii="Arial" w:cs="Arial" w:eastAsia="Arial" w:hAnsi="Arial"/>
          <w:sz w:val="18"/>
          <w:szCs w:val="18"/>
        </w:rPr>
        <w:t xml:space="preserve"> Katılım gönüllüdür. Katılmamak ya da çekilmek uygulamanın hiçbir işlevini, abonelik hakkınızı ya da navigasyonu etkilemez. İstediğiniz an, gerekçe göstermeden Hesap &gt; Sürüş kaydı ekranından ya da info@motomap.co adresinden çekilebilirsiniz. Çekildiğinizde yeni kayıt durur; sizinle eşleştirilebilen kayıtlarınız talebiniz üzerine en geç otuz gün içinde silinir. Toplu ve anonim sonuçlara dönüştürülmüş veriler kişiyle ilişkilendirilemediği için geri çekilemez.</w:t>
      </w:r>
    </w:p>
    <w:p>
      <w:pPr>
        <w:spacing w:after="90"/>
      </w:pPr>
      <w:r>
        <w:rPr>
          <w:rFonts w:ascii="Arial" w:cs="Arial" w:eastAsia="Arial" w:hAnsi="Arial"/>
          <w:b/>
          <w:bCs/>
          <w:sz w:val="18"/>
          <w:szCs w:val="18"/>
        </w:rPr>
        <w:t xml:space="preserve">Güvenlik kuralları.</w:t>
      </w:r>
      <w:r>
        <w:rPr>
          <w:rFonts w:ascii="Arial" w:cs="Arial" w:eastAsia="Arial" w:hAnsi="Arial"/>
          <w:sz w:val="18"/>
          <w:szCs w:val="18"/>
        </w:rPr>
        <w:t xml:space="preserve"> Araştırma sizden hiçbir zaman daha hızlı sürmenizi, farklı bir rota seçmenizi, şerit paylaşımı (şerit arası geçiş) yapmanızı ya da sürüş sırasında telefona dokunmanızı istemez. Kayıt kendiliğinden yapılır; yönlendirme sesle verilir. Telefonu yalnız araç dururken ve güvenli bir yerde kullanın. Trafik kurallarına uymak her zaman sizin sorumluluğunuzdadır. Kayıt, hızınıza ya da sürüş biçiminize göre puan, sıralama veya ödül üretmez.</w:t>
      </w:r>
    </w:p>
    <w:p>
      <w:pPr>
        <w:spacing w:after="90"/>
      </w:pPr>
      <w:r>
        <w:rPr>
          <w:rFonts w:ascii="Arial" w:cs="Arial" w:eastAsia="Arial" w:hAnsi="Arial"/>
          <w:b/>
          <w:bCs/>
          <w:sz w:val="18"/>
          <w:szCs w:val="18"/>
        </w:rPr>
        <w:t xml:space="preserve">Riskler ve önlemler.</w:t>
      </w:r>
      <w:r>
        <w:rPr>
          <w:rFonts w:ascii="Arial" w:cs="Arial" w:eastAsia="Arial" w:hAnsi="Arial"/>
          <w:sz w:val="18"/>
          <w:szCs w:val="18"/>
        </w:rPr>
        <w:t xml:space="preserve"> Bilinen başlıca risk konum verisinin gizliliğidir; ev ve iş adresi gibi yerler konum izinden çıkarılabilir. Kayıtlar araştırma veri setine takma kimlikle alınır; her sürüşün başlangıç ve bitiş noktası çevresindeki noktalar (yaklaşık 200 metre; protokolde kesinleşir) analizden önce silinir; veri setine yalnız yetkili araştırmacılar erişir; yayınlarda yalnız toplu sonuç kullanılır.</w:t>
      </w:r>
    </w:p>
    <w:p>
      <w:pPr>
        <w:spacing w:after="90"/>
      </w:pPr>
      <w:r>
        <w:rPr>
          <w:rFonts w:ascii="Arial" w:cs="Arial" w:eastAsia="Arial" w:hAnsi="Arial"/>
          <w:b/>
          <w:bCs/>
          <w:sz w:val="18"/>
          <w:szCs w:val="18"/>
        </w:rPr>
        <w:t xml:space="preserve">Anonimleştirmenin sınırı.</w:t>
      </w:r>
      <w:r>
        <w:rPr>
          <w:rFonts w:ascii="Arial" w:cs="Arial" w:eastAsia="Arial" w:hAnsi="Arial"/>
          <w:sz w:val="18"/>
          <w:szCs w:val="18"/>
        </w:rPr>
        <w:t xml:space="preserve"> Takma kimlikli sürüş izi kişisel veri olmaya devam eder. Yol sınıfı, trafik yoğunluğu ve saat gibi hücrelerde toplulaştırılmış ve kişiyle yeniden ilişkilendirilemeyen istatistikler anonim kabul edilir.</w:t>
      </w:r>
    </w:p>
    <w:p>
      <w:pPr>
        <w:spacing w:after="90"/>
      </w:pPr>
      <w:r>
        <w:rPr>
          <w:rFonts w:ascii="Arial" w:cs="Arial" w:eastAsia="Arial" w:hAnsi="Arial"/>
          <w:b/>
          <w:bCs/>
          <w:sz w:val="18"/>
          <w:szCs w:val="18"/>
        </w:rPr>
        <w:t xml:space="preserve">Yararlar.</w:t>
      </w:r>
      <w:r>
        <w:rPr>
          <w:rFonts w:ascii="Arial" w:cs="Arial" w:eastAsia="Arial" w:hAnsi="Arial"/>
          <w:sz w:val="18"/>
          <w:szCs w:val="18"/>
        </w:rPr>
        <w:t xml:space="preserve"> Size doğrudan bir yarar vaat edilmez.</w:t>
      </w:r>
    </w:p>
    <w:p>
      <w:pPr>
        <w:spacing w:after="90"/>
      </w:pPr>
      <w:r>
        <w:rPr>
          <w:rFonts w:ascii="Arial" w:cs="Arial" w:eastAsia="Arial" w:hAnsi="Arial"/>
          <w:b/>
          <w:bCs/>
          <w:sz w:val="18"/>
          <w:szCs w:val="18"/>
        </w:rPr>
        <w:t xml:space="preserve">İletişim ve şikâyet.</w:t>
      </w:r>
    </w:p>
    <w:p>
      <w:pPr>
        <w:pStyle w:val="Heading2"/>
        <w:keepNext/>
        <w:spacing w:after="80" w:before="180"/>
      </w:pPr>
      <w:r>
        <w:rPr>
          <w:rFonts w:ascii="Arial" w:cs="Arial" w:eastAsia="Arial" w:hAnsi="Arial"/>
          <w:b/>
          <w:bCs/>
          <w:i w:val="false"/>
          <w:iCs w:val="false"/>
          <w:color w:val="000000"/>
          <w:sz w:val="21"/>
          <w:szCs w:val="21"/>
        </w:rPr>
        <w:t xml:space="preserve">I.9.2 KVKK aydınlatması (araştırma)</w:t>
      </w:r>
    </w:p>
    <w:p>
      <w:pPr>
        <w:pStyle w:val="ListParagraph"/>
        <w:numPr>
          <w:ilvl w:val="0"/>
          <w:numId w:val="6"/>
        </w:numPr>
        <w:spacing w:after="50"/>
      </w:pPr>
      <w:r>
        <w:rPr>
          <w:rFonts w:ascii="Arial" w:cs="Arial" w:eastAsia="Arial" w:hAnsi="Arial"/>
          <w:sz w:val="18"/>
          <w:szCs w:val="18"/>
        </w:rPr>
        <w:t xml:space="preserve">Veri sorumlusu: MotoMap A.Ş. (info@motomap.co). Sorumlu araştırmacının veri koruma rolü etik kurul başvurusu öncesinde hukuk danışmanıyla belirlenir.</w:t>
      </w:r>
    </w:p>
    <w:p>
      <w:pPr>
        <w:pStyle w:val="ListParagraph"/>
        <w:numPr>
          <w:ilvl w:val="0"/>
          <w:numId w:val="6"/>
        </w:numPr>
        <w:spacing w:after="50"/>
      </w:pPr>
      <w:r>
        <w:rPr>
          <w:rFonts w:ascii="Arial" w:cs="Arial" w:eastAsia="Arial" w:hAnsi="Arial"/>
          <w:sz w:val="18"/>
          <w:szCs w:val="18"/>
        </w:rPr>
        <w:t xml:space="preserve">İşlenen veriler: takma araştırma kimliği; sürüş noktaları (konum, hız, yön, zaman); gösterilen varış süresi; yol sınıfı; motosiklet sınıfı ve motor hacmi; cihaz türü. Ad ve e-posta araştırma veri setine alınmaz.</w:t>
      </w:r>
    </w:p>
    <w:p>
      <w:pPr>
        <w:pStyle w:val="ListParagraph"/>
        <w:numPr>
          <w:ilvl w:val="0"/>
          <w:numId w:val="6"/>
        </w:numPr>
        <w:spacing w:after="50"/>
      </w:pPr>
      <w:r>
        <w:rPr>
          <w:rFonts w:ascii="Arial" w:cs="Arial" w:eastAsia="Arial" w:hAnsi="Arial"/>
          <w:sz w:val="18"/>
          <w:szCs w:val="18"/>
        </w:rPr>
        <w:t xml:space="preserve">Amaç: I.9.1'deki araştırma amaçları ve sonuçların toplu ve anonim olarak TÜBİTAK'a sunulan raporlarda ve bilimsel yayınlarda kullanılması.</w:t>
      </w:r>
    </w:p>
    <w:p>
      <w:pPr>
        <w:pStyle w:val="ListParagraph"/>
        <w:numPr>
          <w:ilvl w:val="0"/>
          <w:numId w:val="6"/>
        </w:numPr>
        <w:spacing w:after="50"/>
      </w:pPr>
      <w:r>
        <w:rPr>
          <w:rFonts w:ascii="Arial" w:cs="Arial" w:eastAsia="Arial" w:hAnsi="Arial"/>
          <w:sz w:val="18"/>
          <w:szCs w:val="18"/>
        </w:rPr>
        <w:t xml:space="preserve">Hukuki sebep ve toplama yöntemi: açık rızanız (Kanun m.5/1); mobil uygulamanın sürüş kaydı işleviyle otomatik yolla.</w:t>
      </w:r>
    </w:p>
    <w:p>
      <w:pPr>
        <w:pStyle w:val="ListParagraph"/>
        <w:numPr>
          <w:ilvl w:val="0"/>
          <w:numId w:val="6"/>
        </w:numPr>
        <w:spacing w:after="50"/>
      </w:pPr>
      <w:r>
        <w:rPr>
          <w:rFonts w:ascii="Arial" w:cs="Arial" w:eastAsia="Arial" w:hAnsi="Arial"/>
          <w:sz w:val="18"/>
          <w:szCs w:val="18"/>
        </w:rPr>
        <w:t xml:space="preserve">Aktarım: analiz amacıyla sorumlu araştırmacıya; barındırma hizmet sağlayıcısına; TÜBİTAK'a, yatırımcılara ve yayınlara yalnız toplu ve anonim sonuç. Verileriniz pazarlama ya da reklam amacıyla aktarılmaz ve satılmaz.</w:t>
      </w:r>
    </w:p>
    <w:p>
      <w:pPr>
        <w:pStyle w:val="ListParagraph"/>
        <w:numPr>
          <w:ilvl w:val="0"/>
          <w:numId w:val="6"/>
        </w:numPr>
        <w:spacing w:after="50"/>
      </w:pPr>
      <w:r>
        <w:rPr>
          <w:rFonts w:ascii="Arial" w:cs="Arial" w:eastAsia="Arial" w:hAnsi="Arial"/>
          <w:sz w:val="18"/>
          <w:szCs w:val="18"/>
        </w:rPr>
        <w:t xml:space="preserve">Saklama: Araştırma veri seti 30.06.2028'den sonra en geç 2 yıl içinde silinir ya da anonim hâle getirilir; onam kayıtları etik kurul ya da kurum kuralındaki süre boyunca saklanır.</w:t>
      </w:r>
    </w:p>
    <w:p>
      <w:pPr>
        <w:pStyle w:val="ListParagraph"/>
        <w:numPr>
          <w:ilvl w:val="0"/>
          <w:numId w:val="6"/>
        </w:numPr>
        <w:spacing w:after="50"/>
      </w:pPr>
      <w:r>
        <w:rPr>
          <w:rFonts w:ascii="Arial" w:cs="Arial" w:eastAsia="Arial" w:hAnsi="Arial"/>
          <w:sz w:val="18"/>
          <w:szCs w:val="18"/>
        </w:rPr>
        <w:t xml:space="preserve">Haklarınız: Kanun'un 11. maddesindeki haklar ve başvuru yolu I.8'in 6. maddesinde yer almaktadır.</w:t>
      </w:r>
    </w:p>
    <w:p>
      <w:pPr>
        <w:pStyle w:val="Heading2"/>
        <w:keepNext/>
        <w:spacing w:after="80" w:before="180"/>
      </w:pPr>
      <w:r>
        <w:rPr>
          <w:rFonts w:ascii="Arial" w:cs="Arial" w:eastAsia="Arial" w:hAnsi="Arial"/>
          <w:b/>
          <w:bCs/>
          <w:i w:val="false"/>
          <w:iCs w:val="false"/>
          <w:color w:val="000000"/>
          <w:sz w:val="21"/>
          <w:szCs w:val="21"/>
        </w:rPr>
        <w:t xml:space="preserve">I.9.3 Onam ve açık rıza beyanı</w:t>
      </w:r>
    </w:p>
    <w:p>
      <w:pPr>
        <w:spacing w:after="90"/>
      </w:pPr>
      <w:r>
        <w:rPr>
          <w:rFonts w:ascii="Arial" w:cs="Arial" w:eastAsia="Arial" w:hAnsi="Arial"/>
          <w:sz w:val="18"/>
          <w:szCs w:val="18"/>
        </w:rPr>
        <w:t xml:space="preserve">Her kutu ayrı işaretlenir; ekranda "Onayla" ve "Şimdi değil" düğmeleri eşit görünürlüktedir ve hiçbir kutu navigasyonun ön şartı değildir.</w:t>
      </w:r>
    </w:p>
    <w:p>
      <w:pPr>
        <w:pStyle w:val="ListParagraph"/>
        <w:numPr>
          <w:ilvl w:val="0"/>
          <w:numId w:val="4"/>
        </w:numPr>
        <w:spacing w:after="50"/>
      </w:pPr>
      <w:r>
        <w:rPr>
          <w:rFonts w:ascii="Arial" w:cs="Arial" w:eastAsia="Arial" w:hAnsi="Arial"/>
          <w:sz w:val="18"/>
          <w:szCs w:val="18"/>
        </w:rPr>
        <w:t xml:space="preserve">☐ Araştırma bilgilendirme metnini okudum; 18 yaşını doldurduğumu ve geçerli sürücü belgem bulunduğunu beyan ederim; araştırmaya gönüllü olarak katılıyorum. (araştırma onamı)</w:t>
      </w:r>
    </w:p>
    <w:p>
      <w:pPr>
        <w:pStyle w:val="ListParagraph"/>
        <w:numPr>
          <w:ilvl w:val="0"/>
          <w:numId w:val="4"/>
        </w:numPr>
        <w:spacing w:after="50"/>
      </w:pPr>
      <w:r>
        <w:rPr>
          <w:rFonts w:ascii="Arial" w:cs="Arial" w:eastAsia="Arial" w:hAnsi="Arial"/>
          <w:sz w:val="18"/>
          <w:szCs w:val="18"/>
        </w:rPr>
        <w:t xml:space="preserve">☐ Sürüş kaydımın (konum, hız, yön ve zaman noktaları) varış süresi doğruluğunun ölçülmesi ve motosiklet hız modelinin geliştirilmesi amacıyla işlenmesine açık rıza veriyorum. (KVKK açık rızası)</w:t>
      </w:r>
    </w:p>
    <w:p>
      <w:pPr>
        <w:pStyle w:val="ListParagraph"/>
        <w:numPr>
          <w:ilvl w:val="0"/>
          <w:numId w:val="4"/>
        </w:numPr>
        <w:spacing w:after="50"/>
      </w:pPr>
      <w:r>
        <w:rPr>
          <w:rFonts w:ascii="Arial" w:cs="Arial" w:eastAsia="Arial" w:hAnsi="Arial"/>
          <w:sz w:val="18"/>
          <w:szCs w:val="18"/>
        </w:rPr>
        <w:t xml:space="preserve">☐ Takma kimlikli sürüş kaydımın bu araştırmanın veri setine alınmasına ve sonuçların toplu ve anonim olarak yayımlanmasına açık rıza veriyorum. (KVKK açık rızası)</w:t>
      </w:r>
    </w:p>
    <w:p>
      <w:pPr>
        <w:pStyle w:val="ListParagraph"/>
        <w:numPr>
          <w:ilvl w:val="0"/>
          <w:numId w:val="4"/>
        </w:numPr>
        <w:spacing w:after="50"/>
      </w:pPr>
      <w:r>
        <w:rPr>
          <w:rFonts w:ascii="Arial" w:cs="Arial" w:eastAsia="Arial" w:hAnsi="Arial"/>
          <w:sz w:val="18"/>
          <w:szCs w:val="18"/>
        </w:rPr>
        <w:t xml:space="preserve">☐ Araştırmanın sonraki aşamaları için e-postayla benimle iletişim kurulmasına izin veriyorum. (isteğe bağlı)</w:t>
      </w:r>
    </w:p>
    <w:p>
      <w:pPr>
        <w:spacing w:after="90"/>
      </w:pPr>
      <w:r>
        <w:rPr>
          <w:rFonts w:ascii="Arial" w:cs="Arial" w:eastAsia="Arial" w:hAnsi="Arial"/>
          <w:sz w:val="18"/>
          <w:szCs w:val="18"/>
        </w:rPr>
        <w:t xml:space="preserve">Elektronik onamda kutuların değeri, metin sürümü ve zaman sunucudaki rıza kaydına yazılır; basılı formun bir kopyası katılımcıya verilir.</w:t>
      </w:r>
    </w:p>
    <w:p>
      <w:pPr>
        <w:pStyle w:val="Heading2"/>
        <w:keepNext/>
        <w:spacing w:after="80" w:before="180"/>
      </w:pPr>
      <w:r>
        <w:rPr>
          <w:rFonts w:ascii="Arial" w:cs="Arial" w:eastAsia="Arial" w:hAnsi="Arial"/>
          <w:b/>
          <w:bCs/>
          <w:i w:val="false"/>
          <w:iCs w:val="false"/>
          <w:color w:val="000000"/>
          <w:sz w:val="21"/>
          <w:szCs w:val="21"/>
        </w:rPr>
        <w:t xml:space="preserve">I.9.4 Uygulama içi kısa metin</w:t>
      </w:r>
    </w:p>
    <w:p>
      <w:pPr>
        <w:spacing w:after="90"/>
      </w:pPr>
      <w:r>
        <w:rPr>
          <w:rFonts w:ascii="Arial" w:cs="Arial" w:eastAsia="Arial" w:hAnsi="Arial"/>
          <w:sz w:val="18"/>
          <w:szCs w:val="18"/>
        </w:rPr>
        <w:t xml:space="preserve">Uygulamada bugün kullanılan rıza ekranı "Sürüşlerini kaydedelim mi?" başlığını, bir cümlelik açıklamayı ve "Okudum, sürüşlerimin kaydedilmesini kabul ediyorum." kutusunu içermektedir; yanıt bir kez sorulmakta, cihazda saklanmakta ve Hesap ekranından değiştirilebilmektedir [K33]. Google Play, toplanan veriyi ve kullanımını anlatan açıklamanın uygulama içinde, izin isteğinden hemen önce gösterilmesini ve rızanın kutu işaretleme gibi bilinçli bir eylemle verilmesini aramaktadır [K17]. Kurul 2026/347 ilke kararı uyarınca "okudum" ifadesi rıza kutusundan çıkarılacak ve ekran şu biçimde düzenlenecektir:</w:t>
      </w:r>
    </w:p>
    <w:p>
      <w:pPr>
        <w:pStyle w:val="ListParagraph"/>
        <w:numPr>
          <w:ilvl w:val="0"/>
          <w:numId w:val="4"/>
        </w:numPr>
        <w:spacing w:after="50"/>
      </w:pPr>
      <w:r>
        <w:rPr>
          <w:rFonts w:ascii="Arial" w:cs="Arial" w:eastAsia="Arial" w:hAnsi="Arial"/>
          <w:sz w:val="18"/>
          <w:szCs w:val="18"/>
        </w:rPr>
        <w:t xml:space="preserve">Başlık: "Sürüş kaydı"</w:t>
      </w:r>
    </w:p>
    <w:p>
      <w:pPr>
        <w:pStyle w:val="ListParagraph"/>
        <w:numPr>
          <w:ilvl w:val="0"/>
          <w:numId w:val="4"/>
        </w:numPr>
        <w:spacing w:after="50"/>
      </w:pPr>
      <w:r>
        <w:rPr>
          <w:rFonts w:ascii="Arial" w:cs="Arial" w:eastAsia="Arial" w:hAnsi="Arial"/>
          <w:sz w:val="18"/>
          <w:szCs w:val="18"/>
        </w:rPr>
        <w:t xml:space="preserve">Açıklama: "Açarsanız sürüş boyunca konum, hız, yön ve zaman bilgisi kaydedilir ve varış süresi tahmininin doğruluğunu ölçmek ve motosiklet hız modelini geliştirmek için kullanılır. Kapalı bırakmak navigasyonu etkilemez. Ayrıntılı bilgi: [aydınlatma metni bağlantısı]"</w:t>
      </w:r>
    </w:p>
    <w:p>
      <w:pPr>
        <w:pStyle w:val="ListParagraph"/>
        <w:numPr>
          <w:ilvl w:val="0"/>
          <w:numId w:val="4"/>
        </w:numPr>
        <w:spacing w:after="50"/>
      </w:pPr>
      <w:r>
        <w:rPr>
          <w:rFonts w:ascii="Arial" w:cs="Arial" w:eastAsia="Arial" w:hAnsi="Arial"/>
          <w:sz w:val="18"/>
          <w:szCs w:val="18"/>
        </w:rPr>
        <w:t xml:space="preserve">Kutu: "Sürüş kaydımın bu amaçlarla işlenmesine açık rıza veriyorum."</w:t>
      </w:r>
    </w:p>
    <w:p>
      <w:pPr>
        <w:pStyle w:val="ListParagraph"/>
        <w:numPr>
          <w:ilvl w:val="0"/>
          <w:numId w:val="4"/>
        </w:numPr>
        <w:spacing w:after="50"/>
      </w:pPr>
      <w:r>
        <w:rPr>
          <w:rFonts w:ascii="Arial" w:cs="Arial" w:eastAsia="Arial" w:hAnsi="Arial"/>
          <w:sz w:val="18"/>
          <w:szCs w:val="18"/>
        </w:rPr>
        <w:t xml:space="preserve">Düğmeler: "Kaydı aç" ve "Kapalı kalsın" (eşit görünürlükte)</w:t>
      </w:r>
    </w:p>
    <w:p>
      <w:pPr>
        <w:spacing w:after="90"/>
      </w:pPr>
      <w:r>
        <w:rPr>
          <w:rFonts w:ascii="Arial" w:cs="Arial" w:eastAsia="Arial" w:hAnsi="Arial"/>
          <w:sz w:val="18"/>
          <w:szCs w:val="18"/>
        </w:rPr>
        <w:t xml:space="preserve">Rıza bir kez alınır ve metin sürümü değiştiğinde yeniden istenir. Sürüş sırasında kaydın açık olduğu ekranda görünür; kullanıcı araç dururken tek dokunuşla o sürüşün kaydını durdurabilir. Etik kurul onaylı araştırmaya katılım için I.9.3'teki ayrı onam ekranı kullanılır.</w:t>
      </w:r>
    </w:p>
    <w:p>
      <w:pPr>
        <w:pStyle w:val="Heading1"/>
        <w:keepNext/>
        <w:spacing w:after="100" w:before="260"/>
      </w:pPr>
      <w:r>
        <w:rPr>
          <w:rFonts w:ascii="Arial" w:cs="Arial" w:eastAsia="Arial" w:hAnsi="Arial"/>
          <w:b/>
          <w:bCs/>
          <w:i w:val="false"/>
          <w:iCs w:val="false"/>
          <w:color w:val="000000"/>
          <w:sz w:val="26"/>
          <w:szCs w:val="26"/>
        </w:rPr>
        <w:t xml:space="preserve">I.10 Kurye pilotu onam eki ve veri işleme sözleşmesi</w:t>
      </w:r>
    </w:p>
    <w:p>
      <w:pPr>
        <w:spacing w:after="90"/>
      </w:pPr>
      <w:r>
        <w:rPr>
          <w:rFonts w:ascii="Arial" w:cs="Arial" w:eastAsia="Arial" w:hAnsi="Arial"/>
          <w:sz w:val="18"/>
          <w:szCs w:val="18"/>
        </w:rPr>
        <w:t xml:space="preserve">Pilot protokolü Ek-K'dadır (en az 20 kurye, 8 hafta, Nisan–Haziran 2027). Operasyon verisinde kurye işletmesi veri sorumlusu, MotoMap veri işleyendir; taraflar KVKK m.12/2 uyarınca güvenlik tedbirlerinden birlikte sorumludur [K1]. İşletmenin kurye konumunu işleme dayanağı işletmenin kendi aydınlatma metninde yer alır ve açık rızaya dayandırılmaz; işveren ile kurye arasındaki bağımlılık ilişkisinde rızanın özgürce verildiği güvence altına alınamaz. Kurul, mesai takibi amacıyla biyometrik veri işlenmesinin geçerli bir açık rıza bulunsa dahi ölçülülük ilkesini karşılamayacağını belirtmiştir [K31]; pilotta biyometrik veri işlenmez ve konum yalnız vardiya içinde işlenir. Kuryenin pilotun araştırma analizine katılımı için ayrıca araştırma onamı alınır; onamı MotoMap ve sorumlu araştırmacı, işletme yöneticisinin bulunmadığı bir ortamda alır. Bu ikili yapı hukuk danışmanınca teyit edilecektir.</w:t>
      </w:r>
    </w:p>
    <w:p>
      <w:pPr>
        <w:pStyle w:val="Heading2"/>
        <w:keepNext/>
        <w:spacing w:after="80" w:before="180"/>
      </w:pPr>
      <w:r>
        <w:rPr>
          <w:rFonts w:ascii="Arial" w:cs="Arial" w:eastAsia="Arial" w:hAnsi="Arial"/>
          <w:b/>
          <w:bCs/>
          <w:i w:val="false"/>
          <w:iCs w:val="false"/>
          <w:color w:val="000000"/>
          <w:sz w:val="21"/>
          <w:szCs w:val="21"/>
        </w:rPr>
        <w:t xml:space="preserve">I.10.1 Kurye onam eki</w:t>
      </w:r>
    </w:p>
    <w:p>
      <w:pPr>
        <w:spacing w:after="90"/>
      </w:pPr>
      <w:r>
        <w:rPr>
          <w:rFonts w:ascii="Arial" w:cs="Arial" w:eastAsia="Arial" w:hAnsi="Arial"/>
          <w:b/>
          <w:bCs/>
          <w:sz w:val="18"/>
          <w:szCs w:val="18"/>
        </w:rPr>
        <w:t xml:space="preserve">Durum:</w:t>
      </w:r>
      <w:r>
        <w:rPr>
          <w:rFonts w:ascii="Arial" w:cs="Arial" w:eastAsia="Arial" w:hAnsi="Arial"/>
          <w:sz w:val="18"/>
          <w:szCs w:val="18"/>
        </w:rPr>
        <w:t xml:space="preserve"> Taslak; hukuk danışmanı onayından ve etik kurul kararından sonra kullanılır. I.9.1 ve I.9.2'nin kurye pilotuna uyarlanmış sürümüne ektir.</w:t>
      </w:r>
    </w:p>
    <w:p>
      <w:pPr>
        <w:spacing w:after="90"/>
      </w:pPr>
      <w:r>
        <w:rPr>
          <w:rFonts w:ascii="Arial" w:cs="Arial" w:eastAsia="Arial" w:hAnsi="Arial"/>
          <w:b/>
          <w:bCs/>
          <w:sz w:val="18"/>
          <w:szCs w:val="18"/>
        </w:rPr>
        <w:t xml:space="preserve">Pilot:</w:t>
      </w:r>
      <w:r>
        <w:rPr>
          <w:rFonts w:ascii="Arial" w:cs="Arial" w:eastAsia="Arial" w:hAnsi="Arial"/>
          <w:sz w:val="18"/>
          <w:szCs w:val="18"/>
        </w:rPr>
        <w:t xml:space="preserve"> Pilot işletmesi ile MotoMap arasında, pilot protokolündeki tarihlerde, 8 hafta.</w:t>
      </w:r>
    </w:p>
    <w:p>
      <w:pPr>
        <w:pStyle w:val="ListParagraph"/>
        <w:numPr>
          <w:ilvl w:val="0"/>
          <w:numId w:val="7"/>
        </w:numPr>
        <w:spacing w:after="50"/>
      </w:pPr>
      <w:r>
        <w:rPr>
          <w:rFonts w:ascii="Arial" w:cs="Arial" w:eastAsia="Arial" w:hAnsi="Arial"/>
          <w:sz w:val="18"/>
          <w:szCs w:val="18"/>
        </w:rPr>
        <w:t xml:space="preserve">Katılım gönüllüdür. Katılmamanız ya da çekilmeniz işinizi, kazancınızı, vardiyanızı, puanınızı ve size verilen işleri etkilemez; işletme bunu yazılı olarak taahhüt etmiştir (Ek-K). Çekilirseniz gerekçe sorulmaz ve işletmeye iletilmez.</w:t>
      </w:r>
    </w:p>
    <w:p>
      <w:pPr>
        <w:pStyle w:val="ListParagraph"/>
        <w:numPr>
          <w:ilvl w:val="0"/>
          <w:numId w:val="7"/>
        </w:numPr>
        <w:spacing w:after="50"/>
      </w:pPr>
      <w:r>
        <w:rPr>
          <w:rFonts w:ascii="Arial" w:cs="Arial" w:eastAsia="Arial" w:hAnsi="Arial"/>
          <w:sz w:val="18"/>
          <w:szCs w:val="18"/>
        </w:rPr>
        <w:t xml:space="preserve">İşletme yalnız toplu ve takma adlı sonuçları görür (ör. "20 kuryede durak başına km ortalaması"). Hızınız, sıralamanız ya da haftalık performansınız işletmeye size özel bir raporla verilmez; kuryeler hıza göre sıralanmaz.</w:t>
      </w:r>
    </w:p>
    <w:p>
      <w:pPr>
        <w:pStyle w:val="ListParagraph"/>
        <w:numPr>
          <w:ilvl w:val="0"/>
          <w:numId w:val="7"/>
        </w:numPr>
        <w:spacing w:after="50"/>
      </w:pPr>
      <w:r>
        <w:rPr>
          <w:rFonts w:ascii="Arial" w:cs="Arial" w:eastAsia="Arial" w:hAnsi="Arial"/>
          <w:sz w:val="18"/>
          <w:szCs w:val="18"/>
        </w:rPr>
        <w:t xml:space="preserve">Uygulama teslim süresi vaat etmez; size ve müşteriye süre hedefi gösterilmez.</w:t>
      </w:r>
    </w:p>
    <w:p>
      <w:pPr>
        <w:pStyle w:val="ListParagraph"/>
        <w:numPr>
          <w:ilvl w:val="0"/>
          <w:numId w:val="7"/>
        </w:numPr>
        <w:spacing w:after="50"/>
      </w:pPr>
      <w:r>
        <w:rPr>
          <w:rFonts w:ascii="Arial" w:cs="Arial" w:eastAsia="Arial" w:hAnsi="Arial"/>
          <w:sz w:val="18"/>
          <w:szCs w:val="18"/>
        </w:rPr>
        <w:t xml:space="preserve">Kaydedilen veriler yalnız şunlardır: vardiya içindeki konumunuz ve zaman, durak varış ve teslim saatleri, önerilen ve izlediğiniz sıra, sıradan saptığınızda seçtiğiniz gerekçe kodu. Alıcıların adı ve telefonu MotoMap'e verilmez. Kayıtlarda adınız yerine takma kod kullanılır; kod ile ad eşleşmesi yalnız işletmede ve onam formunda bulunur.</w:t>
      </w:r>
    </w:p>
    <w:p>
      <w:pPr>
        <w:pStyle w:val="ListParagraph"/>
        <w:numPr>
          <w:ilvl w:val="0"/>
          <w:numId w:val="7"/>
        </w:numPr>
        <w:spacing w:after="50"/>
      </w:pPr>
      <w:r>
        <w:rPr>
          <w:rFonts w:ascii="Arial" w:cs="Arial" w:eastAsia="Arial" w:hAnsi="Arial"/>
          <w:sz w:val="18"/>
          <w:szCs w:val="18"/>
        </w:rPr>
        <w:t xml:space="preserve">İlk iki hafta uygulama yalnız kayıt yapar; sonraki altı haftanın bazılarında sıra önerir, bazılarında önermez ve dağılım kurayla belirlenir. Önerilen sırayı izleme zorunluluğu yoktur; gerekçe kodu yalnız araç dururken seçilir.</w:t>
      </w:r>
    </w:p>
    <w:p>
      <w:pPr>
        <w:pStyle w:val="ListParagraph"/>
        <w:numPr>
          <w:ilvl w:val="0"/>
          <w:numId w:val="7"/>
        </w:numPr>
        <w:spacing w:after="50"/>
      </w:pPr>
      <w:r>
        <w:rPr>
          <w:rFonts w:ascii="Arial" w:cs="Arial" w:eastAsia="Arial" w:hAnsi="Arial"/>
          <w:sz w:val="18"/>
          <w:szCs w:val="18"/>
        </w:rPr>
        <w:t xml:space="preserve">Sizden daha hızlı sürmeniz istenmez; sürüş sırasında ekrana dokunmanız gerekmez ve yönlendirme sesle verilir. Bildirdiğiniz olay ya da kaza ceza veya kesinti gerekçesi yapılmaz.</w:t>
      </w:r>
    </w:p>
    <w:p>
      <w:pPr>
        <w:pStyle w:val="ListParagraph"/>
        <w:numPr>
          <w:ilvl w:val="0"/>
          <w:numId w:val="7"/>
        </w:numPr>
        <w:spacing w:after="50"/>
      </w:pPr>
      <w:r>
        <w:rPr>
          <w:rFonts w:ascii="Arial" w:cs="Arial" w:eastAsia="Arial" w:hAnsi="Arial"/>
          <w:sz w:val="18"/>
          <w:szCs w:val="18"/>
        </w:rPr>
        <w:t xml:space="preserve">İşletmeye iletmek istemediğiniz bir sorunu sorumlu araştırmacıya, etik kurul sekreterliğine ya da oturum açmadan kullanılan anonim çevrim içi forma iletebilirsiniz; şikâyetiniz izniniz olmadan işletmeyle paylaşılmaz.</w:t>
      </w:r>
    </w:p>
    <w:p>
      <w:pPr>
        <w:pStyle w:val="ListParagraph"/>
        <w:numPr>
          <w:ilvl w:val="0"/>
          <w:numId w:val="7"/>
        </w:numPr>
        <w:spacing w:after="50"/>
      </w:pPr>
      <w:r>
        <w:rPr>
          <w:rFonts w:ascii="Arial" w:cs="Arial" w:eastAsia="Arial" w:hAnsi="Arial"/>
          <w:sz w:val="18"/>
          <w:szCs w:val="18"/>
        </w:rPr>
        <w:t xml:space="preserve">Sizinle eşleştirilebilen araştırma verisinin silinmesini isteyebilirsiniz; işletmenin kendi operasyon kayıtları işletmenin politikasına tabidir.</w:t>
      </w:r>
    </w:p>
    <w:p>
      <w:pPr>
        <w:pStyle w:val="ListParagraph"/>
        <w:numPr>
          <w:ilvl w:val="0"/>
          <w:numId w:val="4"/>
        </w:numPr>
        <w:spacing w:after="50"/>
      </w:pPr>
      <w:r>
        <w:rPr>
          <w:rFonts w:ascii="Arial" w:cs="Arial" w:eastAsia="Arial" w:hAnsi="Arial"/>
          <w:sz w:val="18"/>
          <w:szCs w:val="18"/>
        </w:rPr>
        <w:t xml:space="preserve">☐ Pilot bilgilerini okudum, 18 yaşını doldurduğumu beyan ederim ve pilotun araştırma bölümüne gönüllü olarak katılıyorum. (araştırma onamı)</w:t>
      </w:r>
    </w:p>
    <w:p>
      <w:pPr>
        <w:pStyle w:val="ListParagraph"/>
        <w:numPr>
          <w:ilvl w:val="0"/>
          <w:numId w:val="4"/>
        </w:numPr>
        <w:spacing w:after="50"/>
      </w:pPr>
      <w:r>
        <w:rPr>
          <w:rFonts w:ascii="Arial" w:cs="Arial" w:eastAsia="Arial" w:hAnsi="Arial"/>
          <w:sz w:val="18"/>
          <w:szCs w:val="18"/>
        </w:rPr>
        <w:t xml:space="preserve">☐ Takma kodlu pilot verimin araştırma analizinde kullanılmasına ve sonuçların toplu ve anonim olarak yayımlanmasına açık rıza veriyorum. (KVKK açık rızası)</w:t>
      </w:r>
    </w:p>
    <w:p>
      <w:pPr>
        <w:pStyle w:val="ListParagraph"/>
        <w:numPr>
          <w:ilvl w:val="0"/>
          <w:numId w:val="4"/>
        </w:numPr>
        <w:spacing w:after="50"/>
      </w:pPr>
      <w:r>
        <w:rPr>
          <w:rFonts w:ascii="Arial" w:cs="Arial" w:eastAsia="Arial" w:hAnsi="Arial"/>
          <w:sz w:val="18"/>
          <w:szCs w:val="18"/>
        </w:rPr>
        <w:t xml:space="preserve">☐ Pilot sonunda iki kısa soru formunu doldurmayı kabul ediyorum. (isteğe bağlı)</w:t>
      </w:r>
    </w:p>
    <w:p>
      <w:pPr>
        <w:spacing w:after="90"/>
      </w:pPr>
      <w:r>
        <w:rPr>
          <w:rFonts w:ascii="Arial" w:cs="Arial" w:eastAsia="Arial" w:hAnsi="Arial"/>
          <w:sz w:val="18"/>
          <w:szCs w:val="18"/>
        </w:rPr>
        <w:t xml:space="preserve">Kuryenin adı soyadı, imzası ve tarih: ______ Araştırmacının adı soyadı, imzası ve tarih: ______</w:t>
      </w:r>
    </w:p>
    <w:p>
      <w:pPr>
        <w:spacing w:after="90"/>
      </w:pPr>
      <w:r>
        <w:rPr>
          <w:rFonts w:ascii="Arial" w:cs="Arial" w:eastAsia="Arial" w:hAnsi="Arial"/>
          <w:sz w:val="18"/>
          <w:szCs w:val="18"/>
        </w:rPr>
        <w:t xml:space="preserve">Onam işletme yöneticisinin bulunmadığı bir ortamda alınır; formun bir kopyası kuryeye verilir.</w:t>
      </w:r>
    </w:p>
    <w:p>
      <w:pPr>
        <w:pStyle w:val="Heading2"/>
        <w:keepNext/>
        <w:spacing w:after="80" w:before="180"/>
      </w:pPr>
      <w:r>
        <w:rPr>
          <w:rFonts w:ascii="Arial" w:cs="Arial" w:eastAsia="Arial" w:hAnsi="Arial"/>
          <w:b/>
          <w:bCs/>
          <w:i w:val="false"/>
          <w:iCs w:val="false"/>
          <w:color w:val="000000"/>
          <w:sz w:val="21"/>
          <w:szCs w:val="21"/>
        </w:rPr>
        <w:t xml:space="preserve">I.10.2 Veri işleme sözleşmesinin ana hatları</w:t>
      </w:r>
    </w:p>
    <w:p>
      <w:pPr>
        <w:spacing w:after="90"/>
      </w:pPr>
      <w:r>
        <w:rPr>
          <w:rFonts w:ascii="Arial" w:cs="Arial" w:eastAsia="Arial" w:hAnsi="Arial"/>
          <w:b/>
          <w:bCs/>
          <w:sz w:val="18"/>
          <w:szCs w:val="18"/>
        </w:rPr>
        <w:t xml:space="preserve">Durum:</w:t>
      </w:r>
      <w:r>
        <w:rPr>
          <w:rFonts w:ascii="Arial" w:cs="Arial" w:eastAsia="Arial" w:hAnsi="Arial"/>
          <w:sz w:val="18"/>
          <w:szCs w:val="18"/>
        </w:rPr>
        <w:t xml:space="preserve"> Taslak; hukuk danışmanınca son hâline getirilecektir.</w:t>
      </w:r>
    </w:p>
    <w:p>
      <w:pPr>
        <w:pStyle w:val="ListParagraph"/>
        <w:numPr>
          <w:ilvl w:val="0"/>
          <w:numId w:val="8"/>
        </w:numPr>
        <w:spacing w:after="50"/>
      </w:pPr>
      <w:r>
        <w:rPr>
          <w:rFonts w:ascii="Arial" w:cs="Arial" w:eastAsia="Arial" w:hAnsi="Arial"/>
          <w:sz w:val="18"/>
          <w:szCs w:val="18"/>
        </w:rPr>
        <w:t xml:space="preserve">Taraflar ve roller. Kurye işletmesi veri sorumlusu, MotoMap veri işleyendir.</w:t>
      </w:r>
    </w:p>
    <w:p>
      <w:pPr>
        <w:pStyle w:val="ListParagraph"/>
        <w:numPr>
          <w:ilvl w:val="0"/>
          <w:numId w:val="8"/>
        </w:numPr>
        <w:spacing w:after="50"/>
      </w:pPr>
      <w:r>
        <w:rPr>
          <w:rFonts w:ascii="Arial" w:cs="Arial" w:eastAsia="Arial" w:hAnsi="Arial"/>
          <w:sz w:val="18"/>
          <w:szCs w:val="18"/>
        </w:rPr>
        <w:t xml:space="preserve">Konu, süre ve amaç. Veri tur sıralaması, yönlendirme, pilot ölçümü ve raporlama amacıyla işlenir ve başka bir amaçla işlenmez. Süre pilotla analiz ve raporlama dönemini kapsar.</w:t>
      </w:r>
    </w:p>
    <w:p>
      <w:pPr>
        <w:pStyle w:val="ListParagraph"/>
        <w:numPr>
          <w:ilvl w:val="0"/>
          <w:numId w:val="8"/>
        </w:numPr>
        <w:spacing w:after="50"/>
      </w:pPr>
      <w:r>
        <w:rPr>
          <w:rFonts w:ascii="Arial" w:cs="Arial" w:eastAsia="Arial" w:hAnsi="Arial"/>
          <w:sz w:val="18"/>
          <w:szCs w:val="18"/>
        </w:rPr>
        <w:t xml:space="preserve">Veri kategorileri: kurye (takma kod, vardiya içi konum ve zaman, durak olayları, önerilen ve izlenen sıra, gerekçe kodu, uygulama kullanım kaydı); alıcı (yalnız teslim noktasının koordinatı ya da adresi ve zaman penceresi); işletme kullanıcısı (ad, kurumsal e-posta, rol). Özel nitelikli kişisel veri işlenmez.</w:t>
      </w:r>
    </w:p>
    <w:p>
      <w:pPr>
        <w:pStyle w:val="ListParagraph"/>
        <w:numPr>
          <w:ilvl w:val="0"/>
          <w:numId w:val="8"/>
        </w:numPr>
        <w:spacing w:after="50"/>
      </w:pPr>
      <w:r>
        <w:rPr>
          <w:rFonts w:ascii="Arial" w:cs="Arial" w:eastAsia="Arial" w:hAnsi="Arial"/>
          <w:sz w:val="18"/>
          <w:szCs w:val="18"/>
        </w:rPr>
        <w:t xml:space="preserve">Talimat: MotoMap yalnız yazılı talimatla işler ve hukuka aykırı bulduğu talimatı gecikmeksizin bildirir.</w:t>
      </w:r>
    </w:p>
    <w:p>
      <w:pPr>
        <w:pStyle w:val="ListParagraph"/>
        <w:numPr>
          <w:ilvl w:val="0"/>
          <w:numId w:val="8"/>
        </w:numPr>
        <w:spacing w:after="50"/>
      </w:pPr>
      <w:r>
        <w:rPr>
          <w:rFonts w:ascii="Arial" w:cs="Arial" w:eastAsia="Arial" w:hAnsi="Arial"/>
          <w:sz w:val="18"/>
          <w:szCs w:val="18"/>
        </w:rPr>
        <w:t xml:space="preserve">Gizlilik ve güvenlik: görev esaslı erişim ve iki adımlı doğrulama; aktarımda ve saklamada şifreleme; erişim kaydı; takma adlandırma; gerçek verinin test ortamında kullanılmaması.</w:t>
      </w:r>
    </w:p>
    <w:p>
      <w:pPr>
        <w:pStyle w:val="ListParagraph"/>
        <w:numPr>
          <w:ilvl w:val="0"/>
          <w:numId w:val="8"/>
        </w:numPr>
        <w:spacing w:after="50"/>
      </w:pPr>
      <w:r>
        <w:rPr>
          <w:rFonts w:ascii="Arial" w:cs="Arial" w:eastAsia="Arial" w:hAnsi="Arial"/>
          <w:sz w:val="18"/>
          <w:szCs w:val="18"/>
        </w:rPr>
        <w:t xml:space="preserve">Alt işleyenler: barındırma sağlayıcısı. Sağlayıcı yurt dışındaysa veri işleyenden veri işleyene standart sözleşme modülü imzalanır ve beş iş günü içinde Kuruma bildirilir. Yeni alt işleyen önceden yazılı olarak bildirilir; işletme itiraz edebilir.</w:t>
      </w:r>
    </w:p>
    <w:p>
      <w:pPr>
        <w:pStyle w:val="ListParagraph"/>
        <w:numPr>
          <w:ilvl w:val="0"/>
          <w:numId w:val="8"/>
        </w:numPr>
        <w:spacing w:after="50"/>
      </w:pPr>
      <w:r>
        <w:rPr>
          <w:rFonts w:ascii="Arial" w:cs="Arial" w:eastAsia="Arial" w:hAnsi="Arial"/>
          <w:sz w:val="18"/>
          <w:szCs w:val="18"/>
        </w:rPr>
        <w:t xml:space="preserve">Raporlama: Kurye bazında hız, performans ya da sıralama raporu üretilmez; raporlar toplu ve takma adlıdır; teslim süresi taahhüdüne dayanak olacak çıktı üretilmez.</w:t>
      </w:r>
    </w:p>
    <w:p>
      <w:pPr>
        <w:pStyle w:val="ListParagraph"/>
        <w:numPr>
          <w:ilvl w:val="0"/>
          <w:numId w:val="8"/>
        </w:numPr>
        <w:spacing w:after="50"/>
      </w:pPr>
      <w:r>
        <w:rPr>
          <w:rFonts w:ascii="Arial" w:cs="Arial" w:eastAsia="Arial" w:hAnsi="Arial"/>
          <w:sz w:val="18"/>
          <w:szCs w:val="18"/>
        </w:rPr>
        <w:t xml:space="preserve">İlgili kişi başvuruları ve denetim: MotoMap, işletmenin başvuru yanıtlarına yardım eder, kendisine gelen başvuruyu gecikmeksizin iletir ve makul bildirimle yapılacak denetime bilgi ve belge sağlar.</w:t>
      </w:r>
    </w:p>
    <w:p>
      <w:pPr>
        <w:pStyle w:val="ListParagraph"/>
        <w:numPr>
          <w:ilvl w:val="0"/>
          <w:numId w:val="8"/>
        </w:numPr>
        <w:spacing w:after="50"/>
      </w:pPr>
      <w:r>
        <w:rPr>
          <w:rFonts w:ascii="Arial" w:cs="Arial" w:eastAsia="Arial" w:hAnsi="Arial"/>
          <w:sz w:val="18"/>
          <w:szCs w:val="18"/>
        </w:rPr>
        <w:t xml:space="preserve">İhlal: MotoMap öğrendiği ihlali gecikmeksizin, işletmenin Kurula 72 saat içinde bildirim yapabilmesi için gereken bilgiyle birlikte bildirir (I.14).</w:t>
      </w:r>
    </w:p>
    <w:p>
      <w:pPr>
        <w:pStyle w:val="ListParagraph"/>
        <w:numPr>
          <w:ilvl w:val="0"/>
          <w:numId w:val="8"/>
        </w:numPr>
        <w:spacing w:after="50"/>
      </w:pPr>
      <w:r>
        <w:rPr>
          <w:rFonts w:ascii="Arial" w:cs="Arial" w:eastAsia="Arial" w:hAnsi="Arial"/>
          <w:sz w:val="18"/>
          <w:szCs w:val="18"/>
        </w:rPr>
        <w:t xml:space="preserve">Model iyileştirme ve yayın: MotoMap pilot verisinden yalnız anonim ve toplu hız istatistiklerini motosiklet süre modeli için kullanabilir; işletmenin müşteri ve sipariş verisi başka müşteriler için kullanılmaz; işletme adı yalnız yazılı izinle yazılır.</w:t>
      </w:r>
    </w:p>
    <w:p>
      <w:pPr>
        <w:pStyle w:val="ListParagraph"/>
        <w:numPr>
          <w:ilvl w:val="0"/>
          <w:numId w:val="8"/>
        </w:numPr>
        <w:spacing w:after="50"/>
      </w:pPr>
      <w:r>
        <w:rPr>
          <w:rFonts w:ascii="Arial" w:cs="Arial" w:eastAsia="Arial" w:hAnsi="Arial"/>
          <w:sz w:val="18"/>
          <w:szCs w:val="18"/>
        </w:rPr>
        <w:t xml:space="preserve">Saklama, iade ve imha: Kişisel veriler pilot bitiminden en geç 6 ay sonra silinir ya da işletmeye iade edilir; durak adres ve koordinatları pilot bitiminde silinir; imha tutanakla belgelenir.</w:t>
      </w:r>
    </w:p>
    <w:p>
      <w:pPr>
        <w:pStyle w:val="ListParagraph"/>
        <w:numPr>
          <w:ilvl w:val="0"/>
          <w:numId w:val="8"/>
        </w:numPr>
        <w:spacing w:after="50"/>
      </w:pPr>
      <w:r>
        <w:rPr>
          <w:rFonts w:ascii="Arial" w:cs="Arial" w:eastAsia="Arial" w:hAnsi="Arial"/>
          <w:sz w:val="18"/>
          <w:szCs w:val="18"/>
        </w:rPr>
        <w:t xml:space="preserve">İşletmenin yükümlülükleri: kuryeleri kendi aydınlatma metniyle bilgilendirmek; konumun yalnız vardiya içinde işlenmesini sağlamak; gönüllülük ve işe etki etmeme taahhüdünü yazılı vermek (Ek-K).</w:t>
      </w:r>
    </w:p>
    <w:p>
      <w:pPr>
        <w:pStyle w:val="ListParagraph"/>
        <w:numPr>
          <w:ilvl w:val="0"/>
          <w:numId w:val="8"/>
        </w:numPr>
        <w:spacing w:after="50"/>
      </w:pPr>
      <w:r>
        <w:rPr>
          <w:rFonts w:ascii="Arial" w:cs="Arial" w:eastAsia="Arial" w:hAnsi="Arial"/>
          <w:sz w:val="18"/>
          <w:szCs w:val="18"/>
        </w:rPr>
        <w:t xml:space="preserve">Sorumluluk, fesih ve uyuşmazlık hükümleri hukuk danışmanınca yazılacaktır.</w:t>
      </w:r>
    </w:p>
    <w:p>
      <w:pPr>
        <w:pStyle w:val="Heading1"/>
        <w:keepNext/>
        <w:spacing w:after="100" w:before="260"/>
      </w:pPr>
      <w:r>
        <w:rPr>
          <w:rFonts w:ascii="Arial" w:cs="Arial" w:eastAsia="Arial" w:hAnsi="Arial"/>
          <w:b/>
          <w:bCs/>
          <w:i w:val="false"/>
          <w:iCs w:val="false"/>
          <w:color w:val="000000"/>
          <w:sz w:val="26"/>
          <w:szCs w:val="26"/>
        </w:rPr>
        <w:t xml:space="preserve">I.11 Gizlilik politikası ana hatları</w:t>
      </w:r>
    </w:p>
    <w:p>
      <w:pPr>
        <w:spacing w:after="90"/>
      </w:pPr>
      <w:r>
        <w:rPr>
          <w:rFonts w:ascii="Arial" w:cs="Arial" w:eastAsia="Arial" w:hAnsi="Arial"/>
          <w:sz w:val="18"/>
          <w:szCs w:val="18"/>
        </w:rPr>
        <w:t xml:space="preserve">Yayındaki gizlilik politikası (motomap.co/gizlilik-politikasi; kaynak dosya motomap-website/content/legal/gizlilik-politikasi.md) uygulamanın kaynak kodundan okunarak yazılmış 20 bölümlük bir metindir [K35]. Metnin başındaki not, avukat incelemesinden geçmediğini ve köşeli parantezli alanlar doldurulmadan yürürlüğe giremeyeceğini belirtmekte; aynı metin "Yürürlük tarihi: 3 Eylül 2026" ifadesini de taşımaktadır. Yeni sürüm, bölüm yapısı korunarak Tablo I-9'daki değişikliklerle hazırlanacak ve kapalı betadan önce yayımlanacaktır.</w:t>
      </w:r>
    </w:p>
    <w:p>
      <w:pPr>
        <w:spacing w:after="90"/>
      </w:pPr>
      <w:r>
        <w:rPr>
          <w:rFonts w:ascii="Arial" w:cs="Arial" w:eastAsia="Arial" w:hAnsi="Arial"/>
          <w:b/>
          <w:bCs/>
          <w:sz w:val="18"/>
          <w:szCs w:val="18"/>
        </w:rPr>
        <w:t xml:space="preserve">Durum:</w:t>
      </w:r>
      <w:r>
        <w:rPr>
          <w:rFonts w:ascii="Arial" w:cs="Arial" w:eastAsia="Arial" w:hAnsi="Arial"/>
          <w:sz w:val="18"/>
          <w:szCs w:val="18"/>
        </w:rPr>
        <w:t xml:space="preserve"> Yeni sürüm taslaktır; hukuk danışmanı onayından sonra yürürlüğe girer.</w:t>
      </w:r>
    </w:p>
    <w:p>
      <w:pPr>
        <w:keepNext/>
        <w:spacing w:after="60" w:before="140"/>
      </w:pPr>
      <w:r>
        <w:rPr>
          <w:rFonts w:ascii="Arial" w:cs="Arial" w:eastAsia="Arial" w:hAnsi="Arial"/>
          <w:b/>
          <w:bCs/>
          <w:sz w:val="18"/>
          <w:szCs w:val="18"/>
        </w:rPr>
        <w:t xml:space="preserve">Tablo I-9. Gizlilik politikası: yayındaki metin ve gerekli değişiklikler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3"/>
        <w:gridCol w:w="3665"/>
        <w:gridCol w:w="4458"/>
      </w:tblGrid>
      <w:tr>
        <w:trPr>
          <w:cantSplit/>
          <w:tblHeader/>
        </w:trPr>
        <w:tc>
          <w:tcPr>
            <w:tcW w:type="dxa" w:w="178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Bölüm</w:t>
            </w:r>
          </w:p>
        </w:tc>
        <w:tc>
          <w:tcPr>
            <w:tcW w:type="dxa" w:w="366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Yayındaki metin (7 Eylül 2026)</w:t>
            </w:r>
          </w:p>
        </w:tc>
        <w:tc>
          <w:tcPr>
            <w:tcW w:type="dxa" w:w="445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Gerekli değişiklik</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 Veri sorumlusu</w:t>
            </w:r>
          </w:p>
        </w:tc>
        <w:tc>
          <w:tcPr>
            <w:tcW w:type="dxa" w:w="36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Unvan, adres, MERSİS, KEP ve VERBİS sicil numarası alanları boştur</w:t>
            </w:r>
          </w:p>
        </w:tc>
        <w:tc>
          <w:tcPr>
            <w:tcW w:type="dxa" w:w="44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Şirket bilgileri yazılır; VERBİS alanı yerine istisna ifadesi konur</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§3–7 Hesap, sosyal giriş, oturum, garaj, rota geçmişi</w:t>
            </w:r>
          </w:p>
        </w:tc>
        <w:tc>
          <w:tcPr>
            <w:tcW w:type="dxa" w:w="36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Alanlar tablo tablo sayılmaktadır</w:t>
            </w:r>
          </w:p>
        </w:tc>
        <w:tc>
          <w:tcPr>
            <w:tcW w:type="dxa" w:w="44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Bakım kayıtları ve sürüş fotoğraflarının konumu eklenir; rota geçmişinin dayanağı ve süresi yazılır</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 Sürüş telemetrisi ve rıza</w:t>
            </w:r>
          </w:p>
        </w:tc>
        <w:tc>
          <w:tcPr>
            <w:tcW w:type="dxa" w:w="36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Amaç "şerit süzülmesi avantajının kestirimi" olarak yazılmıştır; sunucuda rıza kaydı yoktur</w:t>
            </w:r>
          </w:p>
        </w:tc>
        <w:tc>
          <w:tcPr>
            <w:tcW w:type="dxa" w:w="44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Amaç "motosiklete özgü hız farkı ve varış süresi doğruluğu" olarak yazılır (plan 1.7: şerit arası ilerleme rota avantajı olarak önerilmez); rıza kaydı, takma adlandırma, başlangıç ve bitiş kırpması ve 12 aylık ham veri süresi eklenir</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 Bildirimler</w:t>
            </w:r>
          </w:p>
        </w:tc>
        <w:tc>
          <w:tcPr>
            <w:tcW w:type="dxa" w:w="36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Jeton ve bildirim tabloları</w:t>
            </w:r>
          </w:p>
        </w:tc>
        <w:tc>
          <w:tcPr>
            <w:tcW w:type="dxa" w:w="44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Kullanılacak anlık bildirim sağlayıcısı eklenir</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§10–11 Görseller ve topluluk</w:t>
            </w:r>
          </w:p>
        </w:tc>
        <w:tc>
          <w:tcPr>
            <w:tcW w:type="dxa" w:w="36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Profil ve motosiklet fotoğrafları; topluluk kayıtları</w:t>
            </w:r>
          </w:p>
        </w:tc>
        <w:tc>
          <w:tcPr>
            <w:tcW w:type="dxa" w:w="44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Doğrudan mesajlar, şikâyet ve engelleme kayıtları ve sürüş fotoğrafları eklenir; EXIF ve GPS bilgisinin silindiği yazılır</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 Ödeme</w:t>
            </w:r>
          </w:p>
        </w:tc>
        <w:tc>
          <w:tcPr>
            <w:tcW w:type="dxa" w:w="36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App Store, Google Play ve Stripe</w:t>
            </w:r>
          </w:p>
        </w:tc>
        <w:tc>
          <w:tcPr>
            <w:tcW w:type="dxa" w:w="44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Stripe kararına göre güncellenir; ödeme duvarı ölçüm olayları ayrı başlıkla eklenir</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 Alıcılar</w:t>
            </w:r>
          </w:p>
        </w:tc>
        <w:tc>
          <w:tcPr>
            <w:tcW w:type="dxa" w:w="36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Apple, Meta, Stripe, HERE, CARTO; reklam ağı, üçüncü taraf analitik ve çökme raporlama paketi olmadığı</w:t>
            </w:r>
          </w:p>
        </w:tc>
        <w:tc>
          <w:tcPr>
            <w:tcW w:type="dxa" w:w="44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CARTO çıkarılır (uygulamada artık kullanılmamaktadır); barındırma sağlayıcısı ve ülkesi, OpenWeather, Google Elevation ve e-posta sağlayıcısı eklenir; m.9 dayanakları yazılır; reklam SDK'sı devreye alındığında reklam bölümü eklenir</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 Saklama</w:t>
            </w:r>
          </w:p>
        </w:tc>
        <w:tc>
          <w:tcPr>
            <w:tcW w:type="dxa" w:w="36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Zamanlanmış silme işi bulunmadığı belirtilmektedir</w:t>
            </w:r>
          </w:p>
        </w:tc>
        <w:tc>
          <w:tcPr>
            <w:tcW w:type="dxa" w:w="44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Tablo I-4'teki süreler yazılır</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 Hesap silme</w:t>
            </w:r>
          </w:p>
        </w:tc>
        <w:tc>
          <w:tcPr>
            <w:tcW w:type="dxa" w:w="36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İki adımlı gerçek silme; yol bildirimi kimliksizleştirme; abonelik uyarısı</w:t>
            </w:r>
          </w:p>
        </w:tc>
        <w:tc>
          <w:tcPr>
            <w:tcW w:type="dxa" w:w="44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Korunur; yüklenen dosyaların ve ölçüm kayıtlarındaki kimliğin silinmesi eklenir</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§17 Çocuklar</w:t>
            </w:r>
          </w:p>
        </w:tc>
        <w:tc>
          <w:tcPr>
            <w:tcW w:type="dxa" w:w="36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 yaş altına yönelik olmadığı; yaş kapısı bulunmadığı</w:t>
            </w:r>
          </w:p>
        </w:tc>
        <w:tc>
          <w:tcPr>
            <w:tcW w:type="dxa" w:w="44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Yaş sınırı kararı ve hesap açılışında yaş beyanı (I.15)</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 Güvenlik</w:t>
            </w:r>
          </w:p>
        </w:tc>
        <w:tc>
          <w:tcPr>
            <w:tcW w:type="dxa" w:w="36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bcrypt, belirteç özetleri, sunucuda tutulan anahtarlar; ihlalde bildirim</w:t>
            </w:r>
          </w:p>
        </w:tc>
        <w:tc>
          <w:tcPr>
            <w:tcW w:type="dxa" w:w="44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72 saatlik Kurul bildirimi (I.14); sızma testi yapıldığında sonucun özeti</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Yeni bölümler</w:t>
            </w:r>
          </w:p>
        </w:tc>
        <w:tc>
          <w:tcPr>
            <w:tcW w:type="dxa" w:w="36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Bulunmamaktadır</w:t>
            </w:r>
          </w:p>
        </w:tc>
        <w:tc>
          <w:tcPr>
            <w:tcW w:type="dxa" w:w="44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Reklam ve reklam kimliği (I.6); araştırma katılımı ve etik kurul (I.9); kurye pilotunda işletme adına işleme (I.10); yurt dışına aktarım (I.5.1)</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Ana sayfadaki kapalı beta formu</w:t>
            </w:r>
          </w:p>
        </w:tc>
        <w:tc>
          <w:tcPr>
            <w:tcW w:type="dxa" w:w="36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Form yanında aydınlatma ve onay kutusu yoktur</w:t>
            </w:r>
          </w:p>
        </w:tc>
        <w:tc>
          <w:tcPr>
            <w:tcW w:type="dxa" w:w="44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Kısa aydınlatma satırı ve ayrı onay kutusu (açık rıza ve 6563 onayı) eklenir</w:t>
            </w:r>
          </w:p>
        </w:tc>
      </w:tr>
    </w:tbl>
    <w:p>
      <w:pPr>
        <w:spacing w:after="60"/>
      </w:pPr>
    </w:p>
    <w:p>
      <w:pPr>
        <w:spacing w:after="100" w:before="40"/>
      </w:pPr>
      <w:r>
        <w:rPr>
          <w:rFonts w:ascii="Arial" w:cs="Arial" w:eastAsia="Arial" w:hAnsi="Arial"/>
          <w:i/>
          <w:iCs/>
          <w:color w:val="595959"/>
          <w:sz w:val="16"/>
          <w:szCs w:val="16"/>
        </w:rPr>
        <w:t xml:space="preserve">Not: Kurulun 2026/347 sayılı ilke kararı gerçekleşmeyen aktarımların metinde sayılmasını yanıltıcı, aşırı uzun ve karmaşık metinleri de sorunlu bulmaktadır [K6]. CARTO satırı bu nedenle çıkarılır; aydınlatma metni (I.8) kısa tutulur ve ayrıntı gizlilik politikasında kalır. Kullanım koşullarının 3. ve 9. bölümleri ile abonelik koşullarının 3. bölümü (paket içerikleri) aynı dönemde plan 2.3'teki paket yapısıyla eşitlenecektir.</w:t>
      </w:r>
    </w:p>
    <w:p>
      <w:pPr>
        <w:pStyle w:val="Heading1"/>
        <w:keepNext/>
        <w:spacing w:after="100" w:before="260"/>
      </w:pPr>
      <w:r>
        <w:rPr>
          <w:rFonts w:ascii="Arial" w:cs="Arial" w:eastAsia="Arial" w:hAnsi="Arial"/>
          <w:b/>
          <w:bCs/>
          <w:i w:val="false"/>
          <w:iCs w:val="false"/>
          <w:color w:val="000000"/>
          <w:sz w:val="26"/>
          <w:szCs w:val="26"/>
        </w:rPr>
        <w:t xml:space="preserve">I.12 Etik kurul başvuru kontrol listesi</w:t>
      </w:r>
    </w:p>
    <w:p>
      <w:pPr>
        <w:spacing w:after="90"/>
      </w:pPr>
      <w:r>
        <w:rPr>
          <w:rFonts w:ascii="Arial" w:cs="Arial" w:eastAsia="Arial" w:hAnsi="Arial"/>
          <w:sz w:val="18"/>
          <w:szCs w:val="18"/>
        </w:rPr>
        <w:t xml:space="preserve">TÜBİTAK 1812-2026-2 Çağrı Duyurusu §5.1(3), anket, mülakat, odak grup, gözlem, deney ve görüşme teknikleriyle katılımcılardan veri toplanmasını gerektiren araştırmalar ve kişisel verilerin korunması mevzuatı gereğince geriye dönük çalışmalar için Etik Kurul Onay Belgesi başvurusunun Aşama 2 başvurusundan önce yapılmasını ya da başvuru planlamasının iş planında ayrıntılı sunulmasını tavsiye etmekte ve bu planlamayı panel değerlendirmesinde dikkate almaktadır [K20]. Plan 2.7'ye göre araştırma amacıyla rızalı sürüş verisi toplanmadan önce etik kurul gerekliliği kesinleştirilecek ve gerekliyse onay alınmadan veri toplanmayacaktır; hedef tarih Mart 2027'dir (plan 4.3).</w:t>
      </w:r>
    </w:p>
    <w:p>
      <w:pPr>
        <w:pStyle w:val="Heading2"/>
        <w:keepNext/>
        <w:spacing w:after="80" w:before="180"/>
      </w:pPr>
      <w:r>
        <w:rPr>
          <w:rFonts w:ascii="Arial" w:cs="Arial" w:eastAsia="Arial" w:hAnsi="Arial"/>
          <w:b/>
          <w:bCs/>
          <w:i w:val="false"/>
          <w:iCs w:val="false"/>
          <w:color w:val="000000"/>
          <w:sz w:val="21"/>
          <w:szCs w:val="21"/>
        </w:rPr>
        <w:t xml:space="preserve">I.12.1 Kapsam</w:t>
      </w:r>
    </w:p>
    <w:p>
      <w:pPr>
        <w:keepNext/>
        <w:spacing w:after="60" w:before="140"/>
      </w:pPr>
      <w:r>
        <w:rPr>
          <w:rFonts w:ascii="Arial" w:cs="Arial" w:eastAsia="Arial" w:hAnsi="Arial"/>
          <w:b/>
          <w:bCs/>
          <w:sz w:val="18"/>
          <w:szCs w:val="18"/>
        </w:rPr>
        <w:t xml:space="preserve">Tablo I-10. Etik kurul protokolüne giren bileşenler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4"/>
        <w:gridCol w:w="1684"/>
        <w:gridCol w:w="2377"/>
        <w:gridCol w:w="1485"/>
        <w:gridCol w:w="2676"/>
      </w:tblGrid>
      <w:tr>
        <w:trPr>
          <w:cantSplit/>
          <w:tblHeader/>
        </w:trPr>
        <w:tc>
          <w:tcPr>
            <w:tcW w:type="dxa" w:w="16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Bileşen</w:t>
            </w:r>
          </w:p>
        </w:tc>
        <w:tc>
          <w:tcPr>
            <w:tcW w:type="dxa" w:w="16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Veri</w:t>
            </w:r>
          </w:p>
        </w:tc>
        <w:tc>
          <w:tcPr>
            <w:tcW w:type="dxa" w:w="237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Katılımcı ve sayı</w:t>
            </w:r>
          </w:p>
        </w:tc>
        <w:tc>
          <w:tcPr>
            <w:tcW w:type="dxa" w:w="148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Zaman</w:t>
            </w:r>
          </w:p>
        </w:tc>
        <w:tc>
          <w:tcPr>
            <w:tcW w:type="dxa" w:w="267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Önlem</w:t>
            </w:r>
          </w:p>
        </w:tc>
      </w:tr>
      <w:tr>
        <w:trPr>
          <w:cantSplit/>
          <w:tblHeader w:val="off"/>
        </w:trPr>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Fiyat ve kullanım anketi</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Anonim çevrim içi yanıt</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En az 150 sürücü ve 100 esnaf ya da bağımsız kurye; 18 yaş ve üstü (plan 2.3; Ek-K)</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Onaydan sonra; Mart–Mayıs 2027 (Ek-K)</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Ad ve e-posta istenmez; bekleme listesi ayrı formdadır</w:t>
            </w:r>
          </w:p>
        </w:tc>
      </w:tr>
      <w:tr>
        <w:trPr>
          <w:cantSplit/>
          <w:tblHeader w:val="off"/>
        </w:trPr>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Keşif görüşmeleri</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Kodlu not; isteğe bağlı ses kaydı</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15–20 kurye işletmesi; sürücü ve kurye görüşmeleri (Ek-K)</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Onaydan sonra, Haziran 2027'ye kadar</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İşletme adı yalnız yazılı izinle; ses kaydı ayrı onayla yapılır ve yazıya geçirilince silinir; onaydan önceki görüşmeler ticari müşteri keşfidir (I.12.5)</w:t>
            </w:r>
          </w:p>
        </w:tc>
      </w:tr>
      <w:tr>
        <w:trPr>
          <w:cantSplit/>
          <w:tblHeader w:val="off"/>
        </w:trPr>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Sürüş verisi ve doğruluk raporları</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Takma kimlikli iz; gösterilen varış süresi</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6'da İstanbul'da en az 300, Ay 12'de 360 sürüş; Ay 18'de İstanbul, İzmir ve Antalya'da toplam 1.000 sürüş (plan 2.2, 4.3)</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Onaydan 30.06.2028'e</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I.9; başlangıç ve bitiş kırpması; doğruluk protokolü veri toplanmadan önce yazılmıştır</w:t>
            </w:r>
          </w:p>
        </w:tc>
      </w:tr>
      <w:tr>
        <w:trPr>
          <w:cantSplit/>
          <w:tblHeader w:val="off"/>
        </w:trPr>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ölçüm pilotu</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Takma adlı operasyon verisi; kullanılabilirlik formu</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Pilot başına en az 20 kurye, 8 hafta; en az 4 pilot hedefi</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İlk pilot Nisan–Haziran 2027</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I.10; kurum izin yazısı; işletmeden bağımsız şikâyet kanalı</w:t>
            </w:r>
          </w:p>
        </w:tc>
      </w:tr>
      <w:tr>
        <w:trPr>
          <w:cantSplit/>
          <w:tblHeader w:val="off"/>
        </w:trPr>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Ödeme duvarı ve fiyat deneyleri</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içi olaylar</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kullanıcıları</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2027'den itibaren</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Ticari ürün ölçümüdür; araştırma kapsamında sayılıp sayılmayacağı kurula sorulur</w:t>
            </w:r>
          </w:p>
        </w:tc>
      </w:tr>
      <w:tr>
        <w:trPr>
          <w:cantSplit/>
          <w:tblHeader w:val="off"/>
        </w:trPr>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Kamuya açık içerik analizi (tamamlanmıştır)</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Kamuya açık Türkçe içerik; kullanıcı adı tutulmaz</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1.870 öğe (Ek-H)</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2023–2026 içerikleri</w:t>
            </w:r>
          </w:p>
        </w:tc>
        <w:tc>
          <w:tcPr>
            <w:tcW w:type="dxa" w:w="26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Kurula bilgi olarak beyan edilir; onay gerekip gerekmediği sorulur</w:t>
            </w:r>
          </w:p>
        </w:tc>
      </w:tr>
    </w:tbl>
    <w:p>
      <w:pPr>
        <w:spacing w:after="60"/>
      </w:pPr>
    </w:p>
    <w:p>
      <w:pPr>
        <w:spacing w:after="100" w:before="40"/>
      </w:pPr>
      <w:r>
        <w:rPr>
          <w:rFonts w:ascii="Arial" w:cs="Arial" w:eastAsia="Arial" w:hAnsi="Arial"/>
          <w:i/>
          <w:iCs/>
          <w:color w:val="595959"/>
          <w:sz w:val="16"/>
          <w:szCs w:val="16"/>
        </w:rPr>
        <w:t xml:space="preserve">Not: Anket girişinde amaç, anonimlik, gönüllülük, 18 yaş koşulu, tahmini süre ve iletişim bilgisi yazılır; kişisel veri istenmediği için KVKK açık rızası alınmaz. Görüşmelerin başında I.9.1'in görüşmeye uyarlanmış kısa sürümü okunur. Onaydan sonraki her kapsam değişikliği (yeni il, yeni pilot işletmesi, yeni anket, yeni yöntem) kurula değişiklik bildirimiyle sunulur. Doğruluk protokolü motomap-engine/docs/reference/h2-accuracy-protocol.md dosyasındadır (10.08.2026) [K33].</w:t>
      </w:r>
    </w:p>
    <w:p>
      <w:pPr>
        <w:pStyle w:val="Heading2"/>
        <w:keepNext/>
        <w:spacing w:after="80" w:before="180"/>
      </w:pPr>
      <w:r>
        <w:rPr>
          <w:rFonts w:ascii="Arial" w:cs="Arial" w:eastAsia="Arial" w:hAnsi="Arial"/>
          <w:b/>
          <w:bCs/>
          <w:i w:val="false"/>
          <w:iCs w:val="false"/>
          <w:color w:val="000000"/>
          <w:sz w:val="21"/>
          <w:szCs w:val="21"/>
        </w:rPr>
        <w:t xml:space="preserve">I.12.2 Kurul seçimi</w:t>
      </w:r>
    </w:p>
    <w:p>
      <w:pPr>
        <w:pStyle w:val="ListParagraph"/>
        <w:numPr>
          <w:ilvl w:val="0"/>
          <w:numId w:val="9"/>
        </w:numPr>
        <w:spacing w:after="50"/>
      </w:pPr>
      <w:r>
        <w:rPr>
          <w:rFonts w:ascii="Arial" w:cs="Arial" w:eastAsia="Arial" w:hAnsi="Arial"/>
          <w:sz w:val="18"/>
          <w:szCs w:val="18"/>
        </w:rPr>
        <w:t xml:space="preserve">Birinci yol, sorumlu araştırmacı olarak önerilen akademik danışmanın (Dr. Tolga Ercan, İYTE İnşaat Mühendisliği; plan 3.4) kurumudur. İYTE Fen ve Mühendislik Bilimleri Bilimsel Araştırma ve Yayın Etiği Kurulu insan katılımcılı araştırma ve anket başvurularını Üniversite Bilgi Yönetim Sistemi (UBYS) üzerinden almakta ve gündemi toplantıdan bir hafta önce kapatmaktadır [K21]. Sosyal ve Beşeri Bilimler kurulu ayın son çarşamba günü toplanmakta, araştırmacıların YÖK biçimindeki özgeçmişlerini istemekte ve uygulamaya başlanmış projeleri kabul etmemektedir [K22]. Yetkili kurul ve kurum dışı yardımcı araştırmacıların (MotoMap kurucuları) durumu başvurudan önce kurul sekreterliğine sorulacaktır.</w:t>
      </w:r>
    </w:p>
    <w:p>
      <w:pPr>
        <w:pStyle w:val="ListParagraph"/>
        <w:numPr>
          <w:ilvl w:val="0"/>
          <w:numId w:val="9"/>
        </w:numPr>
        <w:spacing w:after="50"/>
      </w:pPr>
      <w:r>
        <w:rPr>
          <w:rFonts w:ascii="Arial" w:cs="Arial" w:eastAsia="Arial" w:hAnsi="Arial"/>
          <w:sz w:val="18"/>
          <w:szCs w:val="18"/>
        </w:rPr>
        <w:t xml:space="preserve">İkinci yol (B planı), Üsküdar Üniversitesi Girişimsel Olmayan Araştırmalar Etik Kuruludur. Kurul ülkedeki tüm araştırmacılara açıktır, üniversite mensubu olmayanlardan başvuru ücreti almakta ve dosyayı başvuru tamamlandıktan en geç üç hafta içinde yanıtlamaktadır [K23].</w:t>
      </w:r>
    </w:p>
    <w:p>
      <w:pPr>
        <w:pStyle w:val="ListParagraph"/>
        <w:numPr>
          <w:ilvl w:val="0"/>
          <w:numId w:val="9"/>
        </w:numPr>
        <w:spacing w:after="50"/>
      </w:pPr>
      <w:r>
        <w:rPr>
          <w:rFonts w:ascii="Arial" w:cs="Arial" w:eastAsia="Arial" w:hAnsi="Arial"/>
          <w:sz w:val="18"/>
          <w:szCs w:val="18"/>
        </w:rPr>
        <w:t xml:space="preserve">Kurucular yardımcı araştırmacıdır; kurucuların sorumlu araştırmacı olup olamayacağı ikinci yolda ayrıca sorulur.</w:t>
      </w:r>
    </w:p>
    <w:p>
      <w:pPr>
        <w:pStyle w:val="Heading2"/>
        <w:keepNext/>
        <w:spacing w:after="80" w:before="180"/>
      </w:pPr>
      <w:r>
        <w:rPr>
          <w:rFonts w:ascii="Arial" w:cs="Arial" w:eastAsia="Arial" w:hAnsi="Arial"/>
          <w:b/>
          <w:bCs/>
          <w:i w:val="false"/>
          <w:iCs w:val="false"/>
          <w:color w:val="000000"/>
          <w:sz w:val="21"/>
          <w:szCs w:val="21"/>
        </w:rPr>
        <w:t xml:space="preserve">I.12.3 Başvuru dosyası</w:t>
      </w:r>
    </w:p>
    <w:p>
      <w:pPr>
        <w:keepNext/>
        <w:spacing w:after="60" w:before="140"/>
      </w:pPr>
      <w:r>
        <w:rPr>
          <w:rFonts w:ascii="Arial" w:cs="Arial" w:eastAsia="Arial" w:hAnsi="Arial"/>
          <w:b/>
          <w:bCs/>
          <w:sz w:val="18"/>
          <w:szCs w:val="18"/>
        </w:rPr>
        <w:t xml:space="preserve">Tablo I-11. Başvuru dosyası kontrol listesi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56"/>
        <w:gridCol w:w="2971"/>
        <w:gridCol w:w="2379"/>
      </w:tblGrid>
      <w:tr>
        <w:trPr>
          <w:cantSplit/>
          <w:tblHeader/>
        </w:trPr>
        <w:tc>
          <w:tcPr>
            <w:tcW w:type="dxa" w:w="455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Belge</w:t>
            </w:r>
          </w:p>
        </w:tc>
        <w:tc>
          <w:tcPr>
            <w:tcW w:type="dxa" w:w="29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Durum (30.09.2026)</w:t>
            </w:r>
          </w:p>
        </w:tc>
        <w:tc>
          <w:tcPr>
            <w:tcW w:type="dxa" w:w="237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Sorumlu</w:t>
            </w:r>
          </w:p>
        </w:tc>
      </w:tr>
      <w:tr>
        <w:trPr>
          <w:cantSplit/>
          <w:tblHeader w:val="off"/>
        </w:trPr>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Kurul başvuru formu, kontrol listesi ve taahhütname</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Kurul seçildikten sonra doldurulur</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Sorumlu araştırmacı</w:t>
            </w:r>
          </w:p>
        </w:tc>
      </w:tr>
      <w:tr>
        <w:trPr>
          <w:cantSplit/>
          <w:tblHeader w:val="off"/>
        </w:trPr>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Araştırma protokolü: amaç, hipotez, yöntem, örneklem, analiz planı, ön kayıt</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Taslak; doğruluk protokolü ve pilot protokolü (Ek-K) esas alınır</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CTO, akademik danışman</w:t>
            </w:r>
          </w:p>
        </w:tc>
      </w:tr>
      <w:tr>
        <w:trPr>
          <w:cantSplit/>
          <w:tblHeader w:val="off"/>
        </w:trPr>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 yönetim planı (Tablo I-2, I-4 ve I-7'nin araştırma satırları)</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Bu ektedir</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CTO, hukuk danışmanı</w:t>
            </w:r>
          </w:p>
        </w:tc>
      </w:tr>
      <w:tr>
        <w:trPr>
          <w:cantSplit/>
          <w:tblHeader w:val="off"/>
        </w:trPr>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Bilgilendirilmiş onam formları: sürüş verisi ve kurye eki</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I.9, I.10</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Akademik danışman</w:t>
            </w:r>
          </w:p>
        </w:tc>
      </w:tr>
      <w:tr>
        <w:trPr>
          <w:cantSplit/>
          <w:tblHeader w:val="off"/>
        </w:trPr>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KVKK aydınlatma metinleri</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I.8, I.9.2</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Hukuk danışmanı</w:t>
            </w:r>
          </w:p>
        </w:tc>
      </w:tr>
      <w:tr>
        <w:trPr>
          <w:cantSplit/>
          <w:tblHeader w:val="off"/>
        </w:trPr>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Anket formu ve görüşme soru setleri</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Ek-K</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CEO</w:t>
            </w:r>
          </w:p>
        </w:tc>
      </w:tr>
      <w:tr>
        <w:trPr>
          <w:cantSplit/>
          <w:tblHeader w:val="off"/>
        </w:trPr>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Katılımcı güvenlik kuralları metni</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I.9.1</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CTO</w:t>
            </w:r>
          </w:p>
        </w:tc>
      </w:tr>
      <w:tr>
        <w:trPr>
          <w:cantSplit/>
          <w:tblHeader w:val="off"/>
        </w:trPr>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Pilot işletmesinin kurum izin yazısı</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Niyet mektubundan sonra alınır</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CEO</w:t>
            </w:r>
          </w:p>
        </w:tc>
      </w:tr>
      <w:tr>
        <w:trPr>
          <w:cantSplit/>
          <w:tblHeader w:val="off"/>
        </w:trPr>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Kamuya açık içerik analizinin yöntem özeti</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Ek-H</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CEO</w:t>
            </w:r>
          </w:p>
        </w:tc>
      </w:tr>
      <w:tr>
        <w:trPr>
          <w:cantSplit/>
          <w:tblHeader w:val="off"/>
        </w:trPr>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Araştırmacı özgeçmişleri (kurulun istediği biçimde)</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Başvuru dosyasıyla hazırlanır</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Kurucular, akademik danışman</w:t>
            </w:r>
          </w:p>
        </w:tc>
      </w:tr>
      <w:tr>
        <w:trPr>
          <w:cantSplit/>
          <w:tblHeader w:val="off"/>
        </w:trPr>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Başvuru ücreti dekontu (ikinci yolda)</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Gerekirse</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CEO</w:t>
            </w:r>
          </w:p>
        </w:tc>
      </w:tr>
    </w:tbl>
    <w:p>
      <w:pPr>
        <w:spacing w:after="60"/>
      </w:pPr>
    </w:p>
    <w:p>
      <w:pPr>
        <w:pStyle w:val="Heading2"/>
        <w:keepNext/>
        <w:spacing w:after="80" w:before="180"/>
      </w:pPr>
      <w:r>
        <w:rPr>
          <w:rFonts w:ascii="Arial" w:cs="Arial" w:eastAsia="Arial" w:hAnsi="Arial"/>
          <w:b/>
          <w:bCs/>
          <w:i w:val="false"/>
          <w:iCs w:val="false"/>
          <w:color w:val="000000"/>
          <w:sz w:val="21"/>
          <w:szCs w:val="21"/>
        </w:rPr>
        <w:t xml:space="preserve">I.12.4 Takvim ve B planı</w:t>
      </w:r>
    </w:p>
    <w:p>
      <w:pPr>
        <w:keepNext/>
        <w:spacing w:after="60" w:before="140"/>
      </w:pPr>
      <w:r>
        <w:rPr>
          <w:rFonts w:ascii="Arial" w:cs="Arial" w:eastAsia="Arial" w:hAnsi="Arial"/>
          <w:b/>
          <w:bCs/>
          <w:sz w:val="18"/>
          <w:szCs w:val="18"/>
        </w:rPr>
        <w:t xml:space="preserve">Tablo I-12. Etik kurul takvimi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64"/>
        <w:gridCol w:w="2773"/>
        <w:gridCol w:w="3369"/>
      </w:tblGrid>
      <w:tr>
        <w:trPr>
          <w:cantSplit/>
          <w:tblHeader/>
        </w:trPr>
        <w:tc>
          <w:tcPr>
            <w:tcW w:type="dxa" w:w="376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Adım</w:t>
            </w:r>
          </w:p>
        </w:tc>
        <w:tc>
          <w:tcPr>
            <w:tcW w:type="dxa" w:w="277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Tarih</w:t>
            </w:r>
          </w:p>
        </w:tc>
        <w:tc>
          <w:tcPr>
            <w:tcW w:type="dxa" w:w="336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Not</w:t>
            </w:r>
          </w:p>
        </w:tc>
      </w:tr>
      <w:tr>
        <w:trPr>
          <w:cantSplit/>
          <w:tblHeader w:val="off"/>
        </w:trPr>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Sorumlu araştırmacının yazılı kabulü ve kurulun seçimi</w:t>
            </w:r>
          </w:p>
        </w:tc>
        <w:tc>
          <w:tcPr>
            <w:tcW w:type="dxa" w:w="27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Ekim 2026</w:t>
            </w:r>
          </w:p>
        </w:tc>
        <w:tc>
          <w:tcPr>
            <w:tcW w:type="dxa" w:w="33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Sorumlu: CEO</w:t>
            </w:r>
          </w:p>
        </w:tc>
      </w:tr>
      <w:tr>
        <w:trPr>
          <w:cantSplit/>
          <w:tblHeader w:val="off"/>
        </w:trPr>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Protokol, onam ve aydınlatma metinlerinin hukuk danışmanı ön incelemesi</w:t>
            </w:r>
          </w:p>
        </w:tc>
        <w:tc>
          <w:tcPr>
            <w:tcW w:type="dxa" w:w="27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Kasım 2026</w:t>
            </w:r>
          </w:p>
        </w:tc>
        <w:tc>
          <w:tcPr>
            <w:tcW w:type="dxa" w:w="33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Sorumlu: hukuk danışmanı</w:t>
            </w:r>
          </w:p>
        </w:tc>
      </w:tr>
      <w:tr>
        <w:trPr>
          <w:cantSplit/>
          <w:tblHeader w:val="off"/>
        </w:trPr>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Başvuru</w:t>
            </w:r>
          </w:p>
        </w:tc>
        <w:tc>
          <w:tcPr>
            <w:tcW w:type="dxa" w:w="27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Hedef 18 Kasım 2026; en geç 23 Aralık 2026</w:t>
            </w:r>
          </w:p>
        </w:tc>
        <w:tc>
          <w:tcPr>
            <w:tcW w:type="dxa" w:w="33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25 Kasım ya da 30 Aralık 2026 toplantısının gündemi (hesap)</w:t>
            </w:r>
          </w:p>
        </w:tc>
      </w:tr>
      <w:tr>
        <w:trPr>
          <w:cantSplit/>
          <w:tblHeader w:val="off"/>
        </w:trPr>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Düzeltme ve yeniden inceleme</w:t>
            </w:r>
          </w:p>
        </w:tc>
        <w:tc>
          <w:tcPr>
            <w:tcW w:type="dxa" w:w="27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27 Ocak 2027 toplantısı; gündem 20 Ocak 2027</w:t>
            </w:r>
          </w:p>
        </w:tc>
        <w:tc>
          <w:tcPr>
            <w:tcW w:type="dxa" w:w="33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 toplantı döngüsü payı (varsayım)</w:t>
            </w:r>
          </w:p>
        </w:tc>
      </w:tr>
      <w:tr>
        <w:trPr>
          <w:cantSplit/>
          <w:tblHeader w:val="off"/>
        </w:trPr>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Hedef karar</w:t>
            </w:r>
          </w:p>
        </w:tc>
        <w:tc>
          <w:tcPr>
            <w:tcW w:type="dxa" w:w="27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Şubat 2027</w:t>
            </w:r>
          </w:p>
        </w:tc>
        <w:tc>
          <w:tcPr>
            <w:tcW w:type="dxa" w:w="33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Plan 4.3 ölçütü: Mart 2027</w:t>
            </w:r>
          </w:p>
        </w:tc>
      </w:tr>
      <w:tr>
        <w:trPr>
          <w:cantSplit/>
          <w:tblHeader w:val="off"/>
        </w:trPr>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pilotu için iç son gün</w:t>
            </w:r>
          </w:p>
        </w:tc>
        <w:tc>
          <w:tcPr>
            <w:tcW w:type="dxa" w:w="27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 Mart 2027</w:t>
            </w:r>
          </w:p>
        </w:tc>
        <w:tc>
          <w:tcPr>
            <w:tcW w:type="dxa" w:w="33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Ek-K</w:t>
            </w:r>
          </w:p>
        </w:tc>
      </w:tr>
      <w:tr>
        <w:trPr>
          <w:cantSplit/>
          <w:tblHeader w:val="off"/>
        </w:trPr>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Değişiklik bildirimleri</w:t>
            </w:r>
          </w:p>
        </w:tc>
        <w:tc>
          <w:tcPr>
            <w:tcW w:type="dxa" w:w="27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İzmir ve Antalya'dan önce (plan 4.3: Mart 2028); her yeni pilot işletmesi</w:t>
            </w:r>
          </w:p>
        </w:tc>
        <w:tc>
          <w:tcPr>
            <w:tcW w:type="dxa" w:w="33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Kurul yönergesine göre</w:t>
            </w:r>
          </w:p>
        </w:tc>
      </w:tr>
      <w:tr>
        <w:trPr>
          <w:cantSplit/>
          <w:tblHeader w:val="off"/>
        </w:trPr>
        <w:tc>
          <w:tcPr>
            <w:tcW w:type="dxa" w:w="37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Kapanış bildirimi</w:t>
            </w:r>
          </w:p>
        </w:tc>
        <w:tc>
          <w:tcPr>
            <w:tcW w:type="dxa" w:w="27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Temmuz 2028</w:t>
            </w:r>
          </w:p>
        </w:tc>
        <w:tc>
          <w:tcPr>
            <w:tcW w:type="dxa" w:w="33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Kurul yönergesine göre</w:t>
            </w:r>
          </w:p>
        </w:tc>
      </w:tr>
    </w:tbl>
    <w:p>
      <w:pPr>
        <w:spacing w:after="60"/>
      </w:pPr>
    </w:p>
    <w:p>
      <w:pPr>
        <w:spacing w:after="100" w:before="40"/>
      </w:pPr>
      <w:r>
        <w:rPr>
          <w:rFonts w:ascii="Arial" w:cs="Arial" w:eastAsia="Arial" w:hAnsi="Arial"/>
          <w:i/>
          <w:iCs/>
          <w:color w:val="595959"/>
          <w:sz w:val="16"/>
          <w:szCs w:val="16"/>
        </w:rPr>
        <w:t xml:space="preserve">Not: Toplantı tarihleri İYTE Sosyal ve Beşeri Bilimler kurulunun "ayın son çarşamba günü" kuralından hesaplanmıştır [K22]; Fen ve Mühendislik Bilimleri kurulunun toplantı takvimi teyit edilecektir.</w:t>
      </w:r>
    </w:p>
    <w:p>
      <w:pPr>
        <w:spacing w:after="90"/>
      </w:pPr>
      <w:r>
        <w:rPr>
          <w:rFonts w:ascii="Arial" w:cs="Arial" w:eastAsia="Arial" w:hAnsi="Arial"/>
          <w:b/>
          <w:bCs/>
          <w:sz w:val="18"/>
          <w:szCs w:val="18"/>
        </w:rPr>
        <w:t xml:space="preserve">B planı.</w:t>
      </w:r>
      <w:r>
        <w:rPr>
          <w:rFonts w:ascii="Arial" w:cs="Arial" w:eastAsia="Arial" w:hAnsi="Arial"/>
          <w:sz w:val="18"/>
          <w:szCs w:val="18"/>
        </w:rPr>
        <w:t xml:space="preserve"> İlk incelemede esaslı düzeltme istenirse ya da başvuru reddedilirse ikinci yoldaki kurula en geç Şubat 2027 başında başvurulur. Karar 15 Mart 2027'ye kadar alınamazsa kurye pilotu bir ay kayar (Ek-K); karar alınana kadar üçüncü kişilerin sürüş verisi araştırma amacıyla toplanmaz ve kapalı beta ürün işlevleriyle sürer (plan 5.1: onay gecikirse yalnız ilgili veri toplama ertelenir). Kayma, ilk dönem ilerleme raporunda gerekçesiyle bildirilir.</w:t>
      </w:r>
    </w:p>
    <w:p>
      <w:pPr>
        <w:pStyle w:val="Heading2"/>
        <w:keepNext/>
        <w:spacing w:after="80" w:before="180"/>
      </w:pPr>
      <w:r>
        <w:rPr>
          <w:rFonts w:ascii="Arial" w:cs="Arial" w:eastAsia="Arial" w:hAnsi="Arial"/>
          <w:b/>
          <w:bCs/>
          <w:i w:val="false"/>
          <w:iCs w:val="false"/>
          <w:color w:val="000000"/>
          <w:sz w:val="21"/>
          <w:szCs w:val="21"/>
        </w:rPr>
        <w:t xml:space="preserve">I.12.5 Onaydan önce uygulanan kurallar</w:t>
      </w:r>
    </w:p>
    <w:p>
      <w:pPr>
        <w:pStyle w:val="ListParagraph"/>
        <w:numPr>
          <w:ilvl w:val="0"/>
          <w:numId w:val="10"/>
        </w:numPr>
        <w:spacing w:after="50"/>
      </w:pPr>
      <w:r>
        <w:rPr>
          <w:rFonts w:ascii="Arial" w:cs="Arial" w:eastAsia="Arial" w:hAnsi="Arial"/>
          <w:sz w:val="18"/>
          <w:szCs w:val="18"/>
        </w:rPr>
        <w:t xml:space="preserve">Gereklilik kesinleşene ve gerekiyorsa kurul kararı alınana kadar üçüncü kişilerin sürüş kaydı işlevi sunucu tarafında kapalı tutulur; doğruluk ölçümünün kuru denemesi yalnız kurucu sürüşleriyle yapılır.</w:t>
      </w:r>
    </w:p>
    <w:p>
      <w:pPr>
        <w:pStyle w:val="ListParagraph"/>
        <w:numPr>
          <w:ilvl w:val="0"/>
          <w:numId w:val="10"/>
        </w:numPr>
        <w:spacing w:after="50"/>
      </w:pPr>
      <w:r>
        <w:rPr>
          <w:rFonts w:ascii="Arial" w:cs="Arial" w:eastAsia="Arial" w:hAnsi="Arial"/>
          <w:sz w:val="18"/>
          <w:szCs w:val="18"/>
        </w:rPr>
        <w:t xml:space="preserve">Web derlemesini 25.09.2026'dan itibaren kullanan test kullanıcılarının verisi araştırma verisi sayılmaz ve doğruluk raporlarına katılmaz.</w:t>
      </w:r>
    </w:p>
    <w:p>
      <w:pPr>
        <w:pStyle w:val="ListParagraph"/>
        <w:numPr>
          <w:ilvl w:val="0"/>
          <w:numId w:val="10"/>
        </w:numPr>
        <w:spacing w:after="50"/>
      </w:pPr>
      <w:r>
        <w:rPr>
          <w:rFonts w:ascii="Arial" w:cs="Arial" w:eastAsia="Arial" w:hAnsi="Arial"/>
          <w:sz w:val="18"/>
          <w:szCs w:val="18"/>
        </w:rPr>
        <w:t xml:space="preserve">Onaydan önce yapılan görüşmeler ticari müşteri keşfidir; notlarda ad, telefon, plaka ve adres tutulmaz, ses kaydı yapılmaz ve bu notlar araştırma verisine ve yayına katılmaz.</w:t>
      </w:r>
    </w:p>
    <w:p>
      <w:pPr>
        <w:pStyle w:val="ListParagraph"/>
        <w:numPr>
          <w:ilvl w:val="0"/>
          <w:numId w:val="10"/>
        </w:numPr>
        <w:spacing w:after="50"/>
      </w:pPr>
      <w:r>
        <w:rPr>
          <w:rFonts w:ascii="Arial" w:cs="Arial" w:eastAsia="Arial" w:hAnsi="Arial"/>
          <w:sz w:val="18"/>
          <w:szCs w:val="18"/>
        </w:rPr>
        <w:t xml:space="preserve">On sekiz yaşından küçük katılımcı alınmaz.</w:t>
      </w:r>
    </w:p>
    <w:p>
      <w:pPr>
        <w:pStyle w:val="ListParagraph"/>
        <w:numPr>
          <w:ilvl w:val="0"/>
          <w:numId w:val="10"/>
        </w:numPr>
        <w:spacing w:after="50"/>
      </w:pPr>
      <w:r>
        <w:rPr>
          <w:rFonts w:ascii="Arial" w:cs="Arial" w:eastAsia="Arial" w:hAnsi="Arial"/>
          <w:sz w:val="18"/>
          <w:szCs w:val="18"/>
        </w:rPr>
        <w:t xml:space="preserve">Kimseye katılım için baskı yapılmaz; teşvik verilirse katılımdan ve sürüş performansından bağımsız, herkese eşit verilir.</w:t>
      </w:r>
    </w:p>
    <w:p>
      <w:pPr>
        <w:pStyle w:val="Heading1"/>
        <w:keepNext/>
        <w:spacing w:after="100" w:before="260"/>
      </w:pPr>
      <w:r>
        <w:rPr>
          <w:rFonts w:ascii="Arial" w:cs="Arial" w:eastAsia="Arial" w:hAnsi="Arial"/>
          <w:b/>
          <w:bCs/>
          <w:i w:val="false"/>
          <w:iCs w:val="false"/>
          <w:color w:val="000000"/>
          <w:sz w:val="26"/>
          <w:szCs w:val="26"/>
        </w:rPr>
        <w:t xml:space="preserve">I.13 Sızma testi planı</w:t>
      </w:r>
    </w:p>
    <w:p>
      <w:pPr>
        <w:spacing w:after="90"/>
      </w:pPr>
      <w:r>
        <w:rPr>
          <w:rFonts w:ascii="Arial" w:cs="Arial" w:eastAsia="Arial" w:hAnsi="Arial"/>
          <w:sz w:val="18"/>
          <w:szCs w:val="18"/>
        </w:rPr>
        <w:t xml:space="preserve">Eylül 2026'da kaynak kod üzerinde çok aşamalı bir iç güvenlik incelemesi yapılmış ve bulgular önceliklendirilmiştir [K34]; bu inceleme bağımsız bir test değildir ve bağımsız sızma testi henüz yapılmamıştır. Plan, açık yayından önce bağımsız sızma testi (2.7) ve Mart 2027'de testte 0 yüksek bulgu ölçütünü (4.3) içermektedir. Test bedeli nakit akışı modelinde ayrı satır olarak yer almamaktadır. İç inceleme bulgularının teknik ayrıntısı bu eke alınmamıştır.</w:t>
      </w:r>
    </w:p>
    <w:p>
      <w:pPr>
        <w:keepNext/>
        <w:spacing w:after="60" w:before="140"/>
      </w:pPr>
      <w:r>
        <w:rPr>
          <w:rFonts w:ascii="Arial" w:cs="Arial" w:eastAsia="Arial" w:hAnsi="Arial"/>
          <w:b/>
          <w:bCs/>
          <w:sz w:val="18"/>
          <w:szCs w:val="18"/>
        </w:rPr>
        <w:t xml:space="preserve">Tablo I-13. Sızma testi kapsamı</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5448"/>
        <w:gridCol w:w="2477"/>
      </w:tblGrid>
      <w:tr>
        <w:trPr>
          <w:cantSplit/>
          <w:tblHeader/>
        </w:trPr>
        <w:tc>
          <w:tcPr>
            <w:tcW w:type="dxa" w:w="198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Kapsam öğesi</w:t>
            </w:r>
          </w:p>
        </w:tc>
        <w:tc>
          <w:tcPr>
            <w:tcW w:type="dxa" w:w="544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Test konuları</w:t>
            </w:r>
          </w:p>
        </w:tc>
        <w:tc>
          <w:tcPr>
            <w:tcW w:type="dxa" w:w="247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Standart</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hizmeti (API)</w:t>
            </w:r>
          </w:p>
        </w:tc>
        <w:tc>
          <w:tcPr>
            <w:tcW w:type="dxa" w:w="54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Kimlik doğrulama, oturum ve belirteç yönetimi; nesne ve işlev düzeyinde yetkilendirme (başka kullanıcının rota geçmişine, sürüş kaydına, mesajına ve fotoğrafına erişim); girdi doğrulama; hız sınırı ve ücretli dış servislere giden uçların kötüye kullanımı; dosya yükleme; hesap silmenin tamlığı; parola sıfırlama; moderasyon işlevleri</w:t>
            </w:r>
          </w:p>
        </w:tc>
        <w:tc>
          <w:tcPr>
            <w:tcW w:type="dxa" w:w="24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Open Worldwide Application Security Project (OWASP) Uygulama Güvenliği Doğrulama Standardı (ASVS) 5.0.0, Düzey 2 hedefi [K24]</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Abonelik ve ödeme doğrulaması</w:t>
            </w:r>
          </w:p>
        </w:tc>
        <w:tc>
          <w:tcPr>
            <w:tcW w:type="dxa" w:w="54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Mağaza kanıtlarının sunucuda doğrulanması; iade ve iptal bildirimleri; satın almanın hesaba bağlanması; test ortamı işlemleri</w:t>
            </w:r>
          </w:p>
        </w:tc>
        <w:tc>
          <w:tcPr>
            <w:tcW w:type="dxa" w:w="24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ASVS 5.0.0 iş mantığı gereksinimleri</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iOS ve Android uygulaması</w:t>
            </w:r>
          </w:p>
        </w:tc>
        <w:tc>
          <w:tcPr>
            <w:tcW w:type="dxa" w:w="54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Cihazda saklama (belirteçler, rıza yanıtı); ağ iletişimi ve sertifika doğrulama; platform etkileşimi (derin bağlantı, dosya paylaşımı); gizlilik denetimi: konum izninin kapsamı, sürüş kaydının rızasız başlamaması, Meta ve Google SDK'larının ağ trafiği, reklam kimliği</w:t>
            </w:r>
          </w:p>
        </w:tc>
        <w:tc>
          <w:tcPr>
            <w:tcW w:type="dxa" w:w="24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OWASP Mobil Uygulama Güvenliği Doğrulama Standardı (MASVS) 2.1.0 ve Test Kılavuzu (MASTG) 2.0.0 [K25, K26]</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Altyapı</w:t>
            </w:r>
          </w:p>
        </w:tc>
        <w:tc>
          <w:tcPr>
            <w:tcW w:type="dxa" w:w="54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Dış saldırı yüzeyi; uzaktan erişim yapılandırması; aktarım şifrelemesi ve güvenlik başlıkları; ters vekil; veritabanı ve önbelleğin dış ağa kapalılığı; yedeklerin korunması; sır yönetimi</w:t>
            </w:r>
          </w:p>
        </w:tc>
        <w:tc>
          <w:tcPr>
            <w:tcW w:type="dxa" w:w="24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ASVS 5.0.0 yapılandırma gereksinimleri</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İnternet sitesi</w:t>
            </w:r>
          </w:p>
        </w:tc>
        <w:tc>
          <w:tcPr>
            <w:tcW w:type="dxa" w:w="54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Güvenlik başlıkları, parola sıfırlama sayfası, form işleme</w:t>
            </w:r>
          </w:p>
        </w:tc>
        <w:tc>
          <w:tcPr>
            <w:tcW w:type="dxa" w:w="24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ASVS 5.0.0</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Filo paneli ve kurumsal API (geliştirildiğinde)</w:t>
            </w:r>
          </w:p>
        </w:tc>
        <w:tc>
          <w:tcPr>
            <w:tcW w:type="dxa" w:w="54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Kiracı yalıtımı, rol tabanlı erişim, kurye verisine erişim kaydı</w:t>
            </w:r>
          </w:p>
        </w:tc>
        <w:tc>
          <w:tcPr>
            <w:tcW w:type="dxa" w:w="24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ASVS 5.0.0</w:t>
            </w:r>
          </w:p>
        </w:tc>
      </w:tr>
    </w:tbl>
    <w:p>
      <w:pPr>
        <w:spacing w:after="60"/>
      </w:pPr>
    </w:p>
    <w:p>
      <w:pPr>
        <w:keepNext/>
        <w:spacing w:after="60" w:before="140"/>
      </w:pPr>
      <w:r>
        <w:rPr>
          <w:rFonts w:ascii="Arial" w:cs="Arial" w:eastAsia="Arial" w:hAnsi="Arial"/>
          <w:b/>
          <w:bCs/>
          <w:sz w:val="18"/>
          <w:szCs w:val="18"/>
        </w:rPr>
        <w:t xml:space="preserve">Tablo I-14. Sızma testi takvimi ve kabul ölçütü</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8"/>
        <w:gridCol w:w="2179"/>
        <w:gridCol w:w="1981"/>
        <w:gridCol w:w="2378"/>
      </w:tblGrid>
      <w:tr>
        <w:trPr>
          <w:cantSplit/>
          <w:tblHeader/>
        </w:trPr>
        <w:tc>
          <w:tcPr>
            <w:tcW w:type="dxa" w:w="336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Aşama</w:t>
            </w:r>
          </w:p>
        </w:tc>
        <w:tc>
          <w:tcPr>
            <w:tcW w:type="dxa" w:w="217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Zaman</w:t>
            </w:r>
          </w:p>
        </w:tc>
        <w:tc>
          <w:tcPr>
            <w:tcW w:type="dxa" w:w="198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Çıktı</w:t>
            </w:r>
          </w:p>
        </w:tc>
        <w:tc>
          <w:tcPr>
            <w:tcW w:type="dxa" w:w="23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Kabul ölçütü</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Hazırlık: teklif, kapsam, yazılı çalışma kuralları, test hesapları, test ortamı</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Aralık 2026–Ocak 2027</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İmzalı kapsam ve çalışma kuralları</w:t>
            </w:r>
          </w:p>
        </w:tc>
        <w:tc>
          <w:tcPr>
            <w:tcW w:type="dxa" w:w="23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Kapsam yazılı olarak onaylanır</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İç inceleme bulgularının kapatılması</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Ocak 2027</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CTO kapanış listesi</w:t>
            </w:r>
          </w:p>
        </w:tc>
        <w:tc>
          <w:tcPr>
            <w:tcW w:type="dxa" w:w="23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Açık yüksek önemli iç bulgu kalmaz</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Test 1: API, iOS, Android, altyapı, site</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Şubat 2027</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Önem puanlı bulgu raporu</w:t>
            </w:r>
          </w:p>
        </w:tc>
        <w:tc>
          <w:tcPr>
            <w:tcW w:type="dxa" w:w="23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Bulgular önem düzeyine göre raporlanır</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Düzeltme ve yeniden test</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 kapalı betadan önce</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Yeniden test yazısı</w:t>
            </w:r>
          </w:p>
        </w:tc>
        <w:tc>
          <w:tcPr>
            <w:tcW w:type="dxa" w:w="23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 açık yüksek ve kritik bulgu (plan 4.3); orta bulgular için tarihli plan</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Fark testi: mağaza derlemeleri; reklam ya da ödeme değişiklikleri</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Mayıs–Haziran 2027, mağaza yayınından önce</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Kısa rapor</w:t>
            </w:r>
          </w:p>
        </w:tc>
        <w:tc>
          <w:tcPr>
            <w:tcW w:type="dxa" w:w="23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ölçüt</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Filo paneli ve kurumsal API testi</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Kurumsal pilot ya da API açılmadan önce</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Rapor</w:t>
            </w:r>
          </w:p>
        </w:tc>
        <w:tc>
          <w:tcPr>
            <w:tcW w:type="dxa" w:w="23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ölçüt</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Yıllık test</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Her yıl</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Rapor</w:t>
            </w:r>
          </w:p>
        </w:tc>
        <w:tc>
          <w:tcPr>
            <w:tcW w:type="dxa" w:w="23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ölçüt</w:t>
            </w:r>
          </w:p>
        </w:tc>
      </w:tr>
    </w:tbl>
    <w:p>
      <w:pPr>
        <w:spacing w:after="60"/>
      </w:pPr>
    </w:p>
    <w:p>
      <w:pPr>
        <w:spacing w:after="90"/>
      </w:pPr>
      <w:r>
        <w:rPr>
          <w:rFonts w:ascii="Arial" w:cs="Arial" w:eastAsia="Arial" w:hAnsi="Arial"/>
          <w:sz w:val="18"/>
          <w:szCs w:val="18"/>
        </w:rPr>
        <w:t xml:space="preserve">Önem derecesi, testi yapan kuruluşun raporunda Ortak Zafiyet Puanlama Sistemi (CVSS) puanıyla verilir; CVSS 3.1'in niteliksel ölçeğinde 7,0–8,9 yüksek, 9,0–10,0 kritik önemdedir [K38]. Yeniden testte açık yüksek ya da kritik bulgu kalırsa kapalı beta ya da mağaza yayını ertelenir (plan 5.1). Orta bulgular için CTO ve CEO imzalı, tarihli düzeltme planı hazırlanır. Test gerçek kullanıcı verisi içermeyen bir test ortamında yapılır; canlı sistemde yalnız yazılı izinle ve hizmeti durdurma testi yapılmadan sınırlı doğrulama yapılır. Testi yapan kuruluş geliştirme ekibinden bağımsızdır. Raporun yönetici özeti TÜBİTAK'a sunulan raporlarda ve yatırımcı görüşmelerinde kullanılabilir; zafiyet ayrıntısı paylaşılmaz.</w:t>
      </w:r>
    </w:p>
    <w:p>
      <w:pPr>
        <w:pStyle w:val="Heading1"/>
        <w:keepNext/>
        <w:spacing w:after="100" w:before="260"/>
      </w:pPr>
      <w:r>
        <w:rPr>
          <w:rFonts w:ascii="Arial" w:cs="Arial" w:eastAsia="Arial" w:hAnsi="Arial"/>
          <w:b/>
          <w:bCs/>
          <w:i w:val="false"/>
          <w:iCs w:val="false"/>
          <w:color w:val="000000"/>
          <w:sz w:val="26"/>
          <w:szCs w:val="26"/>
        </w:rPr>
        <w:t xml:space="preserve">I.14 Veri ihlali müdahale adımları</w:t>
      </w:r>
    </w:p>
    <w:p>
      <w:pPr>
        <w:spacing w:after="90"/>
      </w:pPr>
      <w:r>
        <w:rPr>
          <w:rFonts w:ascii="Arial" w:cs="Arial" w:eastAsia="Arial" w:hAnsi="Arial"/>
          <w:sz w:val="18"/>
          <w:szCs w:val="18"/>
        </w:rPr>
        <w:t xml:space="preserve">KVKK m.12/5 uyarınca işlenen kişisel verilerin kanuni olmayan yollarla başkaları tarafından elde edilmesi hâlinde veri sorumlusu bu durumu en kısa sürede ilgilisine ve Kurula bildirir [K1]. Kurulun 24.01.2019 tarihli ve 2019/10 sayılı kararı "en kısa süre" ifadesini ihlalin öğrenilmesinden itibaren gecikmeksizin ve en geç 72 saat olarak yorumlamakta; ilgili kişilere makul en kısa sürede bildirim yapılmasını, 72 saat içinde bildirim yapılamazsa gecikme gerekçesinin açıklanmasını, ihlale ilişkin bilgilerin, etkilerin ve alınan önlemlerin kayda geçirilmesini ve veri işleyenin ihlali veri sorumlusuna gecikmeksizin bildirmesini öngörmektedir; Kurula bildirim Veri İhlali Bildirim Formu ile yapılır [K5].</w:t>
      </w:r>
    </w:p>
    <w:p>
      <w:pPr>
        <w:keepNext/>
        <w:spacing w:after="60" w:before="140"/>
      </w:pPr>
      <w:r>
        <w:rPr>
          <w:rFonts w:ascii="Arial" w:cs="Arial" w:eastAsia="Arial" w:hAnsi="Arial"/>
          <w:b/>
          <w:bCs/>
          <w:sz w:val="18"/>
          <w:szCs w:val="18"/>
        </w:rPr>
        <w:t xml:space="preserve">Tablo I-15. Veri ihlali müdahale adımları</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1684"/>
        <w:gridCol w:w="1684"/>
        <w:gridCol w:w="4557"/>
      </w:tblGrid>
      <w:tr>
        <w:trPr>
          <w:cantSplit/>
          <w:tblHeader/>
        </w:trPr>
        <w:tc>
          <w:tcPr>
            <w:tcW w:type="dxa" w:w="198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Adım</w:t>
            </w:r>
          </w:p>
        </w:tc>
        <w:tc>
          <w:tcPr>
            <w:tcW w:type="dxa" w:w="16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Süre</w:t>
            </w:r>
          </w:p>
        </w:tc>
        <w:tc>
          <w:tcPr>
            <w:tcW w:type="dxa" w:w="16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Sorumlu</w:t>
            </w:r>
          </w:p>
        </w:tc>
        <w:tc>
          <w:tcPr>
            <w:tcW w:type="dxa" w:w="455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İş</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Tespit ve kayıt</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Öğrenme anı; 72 saatlik süre bu anda başlar</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CTO</w:t>
            </w:r>
          </w:p>
        </w:tc>
        <w:tc>
          <w:tcPr>
            <w:tcW w:type="dxa" w:w="45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Olay kaydı açılır: zaman, kaynak, ilk bulgular</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Sınırlama</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İlk saatler</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CTO</w:t>
            </w:r>
          </w:p>
        </w:tc>
        <w:tc>
          <w:tcPr>
            <w:tcW w:type="dxa" w:w="45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Etkilenen servisin kapatılması; anahtar, belirteç ve oturumların iptali; delillerin korunması</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Değerlendirme</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 saat</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CTO, CEO, hukuk danışmanı</w:t>
            </w:r>
          </w:p>
        </w:tc>
        <w:tc>
          <w:tcPr>
            <w:tcW w:type="dxa" w:w="45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Etkilenen veri kategorileri ve kişi sayısı, olası sonuçlar, etkilenen alt işleyenler</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Kurul bildirimi</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En geç 72 saat</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CEO</w:t>
            </w:r>
          </w:p>
        </w:tc>
        <w:tc>
          <w:tcPr>
            <w:tcW w:type="dxa" w:w="45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 İhlali Bildirim Formu; bilgi eksikse gecikme gerekçesi ve sonraki güncelleme</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İlgili kişilere bildirim</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Makul en kısa süre</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CEO</w:t>
            </w:r>
          </w:p>
        </w:tc>
        <w:tc>
          <w:tcPr>
            <w:tcW w:type="dxa" w:w="45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içi ileti ve e-posta; iletişim bilgisi yoksa internet sitesinde duyuru; kişinin alabileceği önlemler</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Siber Güvenlik Başkanlığı</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Gecikmeksizin</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CTO</w:t>
            </w:r>
          </w:p>
        </w:tc>
        <w:tc>
          <w:tcPr>
            <w:tcW w:type="dxa" w:w="45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7545 sayılı Siber Güvenlik Kanunu m.7/1-b'deki zafiyet ve siber olay bildirimi; MotoMap'e uygulanması hukuk danışmanıyla netleşecektir [K19]</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pilotu</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Gecikmeksizin</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CEO</w:t>
            </w:r>
          </w:p>
        </w:tc>
        <w:tc>
          <w:tcPr>
            <w:tcW w:type="dxa" w:w="45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veri işleyen olarak işletmeye bildirir, işletme Kurula bildirir; pilot askıya alınır (Ek-K)</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Araştırma verisi</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Gecikmeksizin</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Sorumlu araştırmacı</w:t>
            </w:r>
          </w:p>
        </w:tc>
        <w:tc>
          <w:tcPr>
            <w:tcW w:type="dxa" w:w="45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Etik kurula yönergesine göre bildirim</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Düzeltme ve kapanış</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 gün</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CTO</w:t>
            </w:r>
          </w:p>
        </w:tc>
        <w:tc>
          <w:tcPr>
            <w:tcW w:type="dxa" w:w="45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Kök neden analizi, düzeltici önlemler, ihlal kaydının tamamlanması, aydınlatma ve güvenlik tedbirlerinin güncellenmesi</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Tatbikat</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Kapalı betadan önce ve yılda bir</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CTO, CEO</w:t>
            </w:r>
          </w:p>
        </w:tc>
        <w:tc>
          <w:tcPr>
            <w:tcW w:type="dxa" w:w="45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Masa başı senaryo çalışması</w:t>
            </w:r>
          </w:p>
        </w:tc>
      </w:tr>
    </w:tbl>
    <w:p>
      <w:pPr>
        <w:spacing w:after="60"/>
      </w:pPr>
    </w:p>
    <w:p>
      <w:pPr>
        <w:spacing w:after="90"/>
      </w:pPr>
      <w:r>
        <w:rPr>
          <w:rFonts w:ascii="Arial" w:cs="Arial" w:eastAsia="Arial" w:hAnsi="Arial"/>
          <w:sz w:val="18"/>
          <w:szCs w:val="18"/>
        </w:rPr>
        <w:t xml:space="preserve">Olay iletişiminde yalnız doğrulanmış bilgi kullanılır. İhlali fark edecek izleme ve alarm düzeni kapalı betadan önce kurulacaktır; bu düzen olmadan 72 saatlik süre ihlalin fark edilmesine bağlı kalır.</w:t>
      </w:r>
    </w:p>
    <w:p>
      <w:pPr>
        <w:pStyle w:val="Heading1"/>
        <w:keepNext/>
        <w:spacing w:after="100" w:before="260"/>
      </w:pPr>
      <w:r>
        <w:rPr>
          <w:rFonts w:ascii="Arial" w:cs="Arial" w:eastAsia="Arial" w:hAnsi="Arial"/>
          <w:b/>
          <w:bCs/>
          <w:i w:val="false"/>
          <w:iCs w:val="false"/>
          <w:color w:val="000000"/>
          <w:sz w:val="26"/>
          <w:szCs w:val="26"/>
        </w:rPr>
        <w:t xml:space="preserve">I.15 Açık konular (hukuk danışmanıyla netleşecek)</w:t>
      </w:r>
    </w:p>
    <w:p>
      <w:pPr>
        <w:pStyle w:val="ListParagraph"/>
        <w:numPr>
          <w:ilvl w:val="0"/>
          <w:numId w:val="11"/>
        </w:numPr>
        <w:spacing w:after="50"/>
      </w:pPr>
      <w:r>
        <w:rPr>
          <w:rFonts w:ascii="Arial" w:cs="Arial" w:eastAsia="Arial" w:hAnsi="Arial"/>
          <w:sz w:val="18"/>
          <w:szCs w:val="18"/>
        </w:rPr>
        <w:t xml:space="preserve">Yurt dışı aktarım: barındırma için yurt içine taşıma ya da standart sözleşme; Google, Apple, Meta ve OpenWeather için rol ve m.9 dayanağı; uygulamadan doğrudan sağlayıcıya giden akışların (harita, oturum açma) MotoMap'in aktarımı sayılıp sayılmadığı; sağlayıcılar Kurulun standart sözleşmesini imzalamazsa izlenecek yol.</w:t>
      </w:r>
    </w:p>
    <w:p>
      <w:pPr>
        <w:pStyle w:val="ListParagraph"/>
        <w:numPr>
          <w:ilvl w:val="0"/>
          <w:numId w:val="11"/>
        </w:numPr>
        <w:spacing w:after="50"/>
      </w:pPr>
      <w:r>
        <w:rPr>
          <w:rFonts w:ascii="Arial" w:cs="Arial" w:eastAsia="Arial" w:hAnsi="Arial"/>
          <w:sz w:val="18"/>
          <w:szCs w:val="18"/>
        </w:rPr>
        <w:t xml:space="preserve">Reklam: kişiselleştirilmemiş reklam için hukuki sebep (m.5/2-f ya da açık rıza); seçilecek reklam SDK'sının rızasız kipte topladığı veri; açık rıza oranının Silver gelir varsayımına etkisi.</w:t>
      </w:r>
    </w:p>
    <w:p>
      <w:pPr>
        <w:pStyle w:val="ListParagraph"/>
        <w:numPr>
          <w:ilvl w:val="0"/>
          <w:numId w:val="11"/>
        </w:numPr>
        <w:spacing w:after="50"/>
      </w:pPr>
      <w:r>
        <w:rPr>
          <w:rFonts w:ascii="Arial" w:cs="Arial" w:eastAsia="Arial" w:hAnsi="Arial"/>
          <w:sz w:val="18"/>
          <w:szCs w:val="18"/>
        </w:rPr>
        <w:t xml:space="preserve">Rota geçmişi: m.5/2-c'nin yeterliliği ya da açık rızaya geçiş gereği.</w:t>
      </w:r>
    </w:p>
    <w:p>
      <w:pPr>
        <w:pStyle w:val="ListParagraph"/>
        <w:numPr>
          <w:ilvl w:val="0"/>
          <w:numId w:val="11"/>
        </w:numPr>
        <w:spacing w:after="50"/>
      </w:pPr>
      <w:r>
        <w:rPr>
          <w:rFonts w:ascii="Arial" w:cs="Arial" w:eastAsia="Arial" w:hAnsi="Arial"/>
          <w:sz w:val="18"/>
          <w:szCs w:val="18"/>
        </w:rPr>
        <w:t xml:space="preserve">Birinci taraf ürün ölçümü (ödeme duvarı olayları): m.5/2-f dayanağının yeterliliği.</w:t>
      </w:r>
    </w:p>
    <w:p>
      <w:pPr>
        <w:pStyle w:val="ListParagraph"/>
        <w:numPr>
          <w:ilvl w:val="0"/>
          <w:numId w:val="11"/>
        </w:numPr>
        <w:spacing w:after="50"/>
      </w:pPr>
      <w:r>
        <w:rPr>
          <w:rFonts w:ascii="Arial" w:cs="Arial" w:eastAsia="Arial" w:hAnsi="Arial"/>
          <w:sz w:val="18"/>
          <w:szCs w:val="18"/>
        </w:rPr>
        <w:t xml:space="preserve">Araştırma: sorumlu araştırmacının rolü (veri sorumlusu, ortak veri sorumlusu ya da veri işleyen); araştırma veri setinin saklama süresi. Araştırma verisi açık rızaya dayandırılmaktadır; KVKK m.28/1-c'deki bilimsel amaç istisnasına dayanılmamaktadır.</w:t>
      </w:r>
    </w:p>
    <w:p>
      <w:pPr>
        <w:pStyle w:val="ListParagraph"/>
        <w:numPr>
          <w:ilvl w:val="0"/>
          <w:numId w:val="11"/>
        </w:numPr>
        <w:spacing w:after="50"/>
      </w:pPr>
      <w:r>
        <w:rPr>
          <w:rFonts w:ascii="Arial" w:cs="Arial" w:eastAsia="Arial" w:hAnsi="Arial"/>
          <w:sz w:val="18"/>
          <w:szCs w:val="18"/>
        </w:rPr>
        <w:t xml:space="preserve">Kurye pilotu: işletme veri sorumlusu ve MotoMap veri işleyen yapısı; işletmenin konum işleme dayanağı; kurye onamının geçerliliği.</w:t>
      </w:r>
    </w:p>
    <w:p>
      <w:pPr>
        <w:pStyle w:val="ListParagraph"/>
        <w:numPr>
          <w:ilvl w:val="0"/>
          <w:numId w:val="11"/>
        </w:numPr>
        <w:spacing w:after="50"/>
      </w:pPr>
      <w:r>
        <w:rPr>
          <w:rFonts w:ascii="Arial" w:cs="Arial" w:eastAsia="Arial" w:hAnsi="Arial"/>
          <w:sz w:val="18"/>
          <w:szCs w:val="18"/>
        </w:rPr>
        <w:t xml:space="preserve">5651 sayılı Kanun: topluluk, yorum, doğrudan mesaj ve konumlu yol bildirimlerinin MotoMap'i yer sağlayıcı ya da sosyal ağ sağlayıcı yapıp yapmadığı; yer sağlayıcının trafik bilgisini bir ila iki yıl arasında yönetmelikte belirlenecek süre kadar saklama yükümlülüğü (m.5/3) ve "sosyal ağ sağlayıcı" tanımı (m.2/1-s) [K37]; 7578 sayılı Kanunla getirilen ve 01.11.2026'da yürürlüğe girecek olan, sosyal ağ sağlayıcının on beş yaşını doldurmamış çocuklara hizmet sunmaması ve yaş doğrulama tedbiri alması yükümlülüğünün uygulanabilirliği [K28]; uygulamanın yaş sınırı (16 ya da 18).</w:t>
      </w:r>
    </w:p>
    <w:p>
      <w:pPr>
        <w:pStyle w:val="ListParagraph"/>
        <w:numPr>
          <w:ilvl w:val="0"/>
          <w:numId w:val="11"/>
        </w:numPr>
        <w:spacing w:after="50"/>
      </w:pPr>
      <w:r>
        <w:rPr>
          <w:rFonts w:ascii="Arial" w:cs="Arial" w:eastAsia="Arial" w:hAnsi="Arial"/>
          <w:sz w:val="18"/>
          <w:szCs w:val="18"/>
        </w:rPr>
        <w:t xml:space="preserve">6563 sayılı Kanun ve İYS: beta davetlerinin ve ürün duyurularının ticari elektronik ileti sayılıp sayılmadığı; kullanım ve bakıma ilişkin iletiler için ayrıca onay aranmaması istisnasının (m.6/1) kapsamı [K36]; İYS kaydı ve İYS dışında alınan onayların İYS'ye kaydı [K29].</w:t>
      </w:r>
    </w:p>
    <w:p>
      <w:pPr>
        <w:pStyle w:val="ListParagraph"/>
        <w:numPr>
          <w:ilvl w:val="0"/>
          <w:numId w:val="11"/>
        </w:numPr>
        <w:spacing w:after="50"/>
      </w:pPr>
      <w:r>
        <w:rPr>
          <w:rFonts w:ascii="Arial" w:cs="Arial" w:eastAsia="Arial" w:hAnsi="Arial"/>
          <w:sz w:val="18"/>
          <w:szCs w:val="18"/>
        </w:rPr>
        <w:t xml:space="preserve">6502 sayılı Kanun, Mesafeli Sözleşmeler Yönetmeliği ve Abonelik Sözleşmeleri Yönetmeliği: yıllık planın yenilenmesi, cayma istisnası onayı ve iade akışı (plan 2.7); yayındaki abonelik koşullarının plan 2.3 ile eşitlenmesi.</w:t>
      </w:r>
    </w:p>
    <w:p>
      <w:pPr>
        <w:pStyle w:val="ListParagraph"/>
        <w:numPr>
          <w:ilvl w:val="0"/>
          <w:numId w:val="11"/>
        </w:numPr>
        <w:spacing w:after="50"/>
      </w:pPr>
      <w:r>
        <w:rPr>
          <w:rFonts w:ascii="Arial" w:cs="Arial" w:eastAsia="Arial" w:hAnsi="Arial"/>
          <w:sz w:val="18"/>
          <w:szCs w:val="18"/>
        </w:rPr>
        <w:t xml:space="preserve">7545 sayılı Kanun: zafiyet ve siber olay bildiriminin MotoMap'e uygulanıp uygulanmadığı ve bildirimin biçimi.</w:t>
      </w:r>
    </w:p>
    <w:p>
      <w:pPr>
        <w:pStyle w:val="ListParagraph"/>
        <w:numPr>
          <w:ilvl w:val="0"/>
          <w:numId w:val="11"/>
        </w:numPr>
        <w:spacing w:after="50"/>
      </w:pPr>
      <w:r>
        <w:rPr>
          <w:rFonts w:ascii="Arial" w:cs="Arial" w:eastAsia="Arial" w:hAnsi="Arial"/>
          <w:sz w:val="18"/>
          <w:szCs w:val="18"/>
        </w:rPr>
        <w:t xml:space="preserve">Saklama süreleri: Tablo I-4'te "öneri" olarak işaretlenen süreler; mali kayıtların saklama süresi (mali müşavir).</w:t>
      </w:r>
    </w:p>
    <w:p>
      <w:pPr>
        <w:pStyle w:val="ListParagraph"/>
        <w:numPr>
          <w:ilvl w:val="0"/>
          <w:numId w:val="11"/>
        </w:numPr>
        <w:spacing w:after="50"/>
      </w:pPr>
      <w:r>
        <w:rPr>
          <w:rFonts w:ascii="Arial" w:cs="Arial" w:eastAsia="Arial" w:hAnsi="Arial"/>
          <w:sz w:val="18"/>
          <w:szCs w:val="18"/>
        </w:rPr>
        <w:t xml:space="preserve">VERBİS istisnasının şirket kuruluşundan sonra teyidi.</w:t>
      </w:r>
    </w:p>
    <w:p>
      <w:pPr>
        <w:pStyle w:val="Heading1"/>
        <w:keepNext/>
        <w:spacing w:after="100" w:before="260"/>
      </w:pPr>
      <w:r>
        <w:rPr>
          <w:rFonts w:ascii="Arial" w:cs="Arial" w:eastAsia="Arial" w:hAnsi="Arial"/>
          <w:b/>
          <w:bCs/>
          <w:i w:val="false"/>
          <w:iCs w:val="false"/>
          <w:color w:val="000000"/>
          <w:sz w:val="26"/>
          <w:szCs w:val="26"/>
        </w:rPr>
        <w:t xml:space="preserve">I.16 Sınırlılıklar</w:t>
      </w:r>
    </w:p>
    <w:p>
      <w:pPr>
        <w:pStyle w:val="ListParagraph"/>
        <w:numPr>
          <w:ilvl w:val="0"/>
          <w:numId w:val="4"/>
        </w:numPr>
        <w:spacing w:after="50"/>
      </w:pPr>
      <w:r>
        <w:rPr>
          <w:rFonts w:ascii="Arial" w:cs="Arial" w:eastAsia="Arial" w:hAnsi="Arial"/>
          <w:sz w:val="18"/>
          <w:szCs w:val="18"/>
        </w:rPr>
        <w:t xml:space="preserve">Ek, 30.09.2026 tarihli kod ve yayındaki metinlere dayanır; derlenmiş uygulama paketlerinin ağ trafiği ve Android birleştirilmiş bildirimi incelenmemiştir.</w:t>
      </w:r>
    </w:p>
    <w:p>
      <w:pPr>
        <w:pStyle w:val="ListParagraph"/>
        <w:numPr>
          <w:ilvl w:val="0"/>
          <w:numId w:val="4"/>
        </w:numPr>
        <w:spacing w:after="50"/>
      </w:pPr>
      <w:r>
        <w:rPr>
          <w:rFonts w:ascii="Arial" w:cs="Arial" w:eastAsia="Arial" w:hAnsi="Arial"/>
          <w:sz w:val="18"/>
          <w:szCs w:val="18"/>
        </w:rPr>
        <w:t xml:space="preserve">Hukuki değerlendirmeler hukuki mütalaa niteliği taşımaz; ekteki metinler hukuk danışmanı onayından sonra yürürlüğe girer.</w:t>
      </w:r>
    </w:p>
    <w:p>
      <w:pPr>
        <w:pStyle w:val="ListParagraph"/>
        <w:numPr>
          <w:ilvl w:val="0"/>
          <w:numId w:val="4"/>
        </w:numPr>
        <w:spacing w:after="50"/>
      </w:pPr>
      <w:r>
        <w:rPr>
          <w:rFonts w:ascii="Arial" w:cs="Arial" w:eastAsia="Arial" w:hAnsi="Arial"/>
          <w:sz w:val="18"/>
          <w:szCs w:val="18"/>
        </w:rPr>
        <w:t xml:space="preserve">Saklama süreleri ve anonimleştirme eşikleri öneridir.</w:t>
      </w:r>
    </w:p>
    <w:p>
      <w:pPr>
        <w:pStyle w:val="ListParagraph"/>
        <w:numPr>
          <w:ilvl w:val="0"/>
          <w:numId w:val="4"/>
        </w:numPr>
        <w:spacing w:after="50"/>
      </w:pPr>
      <w:r>
        <w:rPr>
          <w:rFonts w:ascii="Arial" w:cs="Arial" w:eastAsia="Arial" w:hAnsi="Arial"/>
          <w:sz w:val="18"/>
          <w:szCs w:val="18"/>
        </w:rPr>
        <w:t xml:space="preserve">Sunucu konumu IP kaydına dayanır; fiziksel veri merkezi sağlayıcı panelinden teyit edilecektir.</w:t>
      </w:r>
    </w:p>
    <w:p>
      <w:pPr>
        <w:pStyle w:val="Heading1"/>
        <w:keepNext/>
        <w:spacing w:after="100" w:before="260"/>
      </w:pPr>
      <w:r>
        <w:rPr>
          <w:rFonts w:ascii="Arial" w:cs="Arial" w:eastAsia="Arial" w:hAnsi="Arial"/>
          <w:b/>
          <w:bCs/>
          <w:i w:val="false"/>
          <w:iCs w:val="false"/>
          <w:color w:val="000000"/>
          <w:sz w:val="26"/>
          <w:szCs w:val="26"/>
        </w:rPr>
        <w:t xml:space="preserve">I.17 Kaynaklar</w:t>
      </w:r>
    </w:p>
    <w:p>
      <w:pPr>
        <w:keepNext/>
        <w:spacing w:after="60" w:before="140"/>
      </w:pPr>
      <w:r>
        <w:rPr>
          <w:rFonts w:ascii="Arial" w:cs="Arial" w:eastAsia="Arial" w:hAnsi="Arial"/>
          <w:b/>
          <w:bCs/>
          <w:sz w:val="18"/>
          <w:szCs w:val="18"/>
        </w:rPr>
        <w:t xml:space="preserve">Tablo I-16. Kaynak listesi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2"/>
        <w:gridCol w:w="9114"/>
      </w:tblGrid>
      <w:tr>
        <w:trPr>
          <w:cantSplit/>
          <w:tblHeader/>
        </w:trPr>
        <w:tc>
          <w:tcPr>
            <w:tcW w:type="dxa" w:w="79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No</w:t>
            </w:r>
          </w:p>
        </w:tc>
        <w:tc>
          <w:tcPr>
            <w:tcW w:type="dxa" w:w="911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T.C. Resmî Gazete, 6698 sayılı Kişisel Verilerin Korunması Kanunu, 07.04.2016, sayı 29677; 7499 sayılı Kanunla değişik güncel metin (m.3, 4, 5, 6, 7, 9, 10, 11, 12, 13, 14, 18, 28; 6, 9 ve 18. maddelerdeki değişikliklerin yürürlük tarihi 01.06.2024). </w:t>
            </w:r>
            <w:hyperlink w:history="1" r:id="rIdissxorczcwhyuqltam3tz">
              <w:r>
                <w:rPr>
                  <w:rFonts w:ascii="Arial" w:cs="Arial" w:eastAsia="Arial" w:hAnsi="Arial"/>
                  <w:color w:val="1F4E79"/>
                  <w:sz w:val="17"/>
                  <w:szCs w:val="17"/>
                </w:rPr>
                <w:t xml:space="preserve">https://www.mevzuat.gov.tr/mevzuatmetin/1.5.6698.pdf</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T.C. Resmî Gazete, 7499 sayılı Ceza Muhakemesi Kanunu ile Bazı Kanunlarda Değişiklik Yapılmasına Dair Kanun, 12.03.2024, sayı 32487. </w:t>
            </w:r>
            <w:hyperlink w:history="1" r:id="rIdzyquiquvw8k185jvfme2g">
              <w:r>
                <w:rPr>
                  <w:rFonts w:ascii="Arial" w:cs="Arial" w:eastAsia="Arial" w:hAnsi="Arial"/>
                  <w:color w:val="1F4E79"/>
                  <w:sz w:val="17"/>
                  <w:szCs w:val="17"/>
                </w:rPr>
                <w:t xml:space="preserve">https://www.mevzuat.gov.tr/mevzuat?MevzuatNo=7499&amp;MevzuatTur=1&amp;MevzuatTertip=5</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T.C. Resmî Gazete, "Kişisel Verilerin Yurt Dışına Aktarılmasına İlişkin Usul ve Esaslar Hakkında Yönetmelik", 10.07.2024, sayı 32598 (m.14, m.16). </w:t>
            </w:r>
            <w:hyperlink w:history="1" r:id="rId_sy4k6kt1urroaupdzwzt">
              <w:r>
                <w:rPr>
                  <w:rFonts w:ascii="Arial" w:cs="Arial" w:eastAsia="Arial" w:hAnsi="Arial"/>
                  <w:color w:val="1F4E79"/>
                  <w:sz w:val="17"/>
                  <w:szCs w:val="17"/>
                </w:rPr>
                <w:t xml:space="preserve">https://www.resmigazete.gov.tr/eskiler/2024/07/20240710-2.htm</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[K4]</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Kişisel Verileri Koruma Kurumu, "Kişisel Verilerin Silinmesi, Yok Edilmesi veya Anonim Hale Getirilmesi Hakkında Yönetmelik", RG 28.10.2017, sayı 30224; değişiklik RG 28.04.2019, sayı 30758 (m.5, 7, 11, 12). </w:t>
            </w:r>
            <w:hyperlink w:history="1" r:id="rIdda5nakv_63xl0berhc_ng">
              <w:r>
                <w:rPr>
                  <w:rFonts w:ascii="Arial" w:cs="Arial" w:eastAsia="Arial" w:hAnsi="Arial"/>
                  <w:color w:val="1F4E79"/>
                  <w:sz w:val="17"/>
                  <w:szCs w:val="17"/>
                </w:rPr>
                <w:t xml:space="preserve">https://www.kvkk.gov.tr/Icerik/5441/KISISEL-VERILERIN-SILINMESI-YOK-EDILMESI-VEYA-ANONIM-HALE-GETIRILMESI-HAKKINDA-YONETMELIK</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[K5]</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Kişisel Verileri Koruma Kurulu, 24.01.2019 tarihli ve 2019/10 sayılı karar, "Kişisel Veri İhlali Bildirim Usul ve Esasları". </w:t>
            </w:r>
            <w:hyperlink w:history="1" r:id="rIdjp_z4basnikvr-note_s5">
              <w:r>
                <w:rPr>
                  <w:rFonts w:ascii="Arial" w:cs="Arial" w:eastAsia="Arial" w:hAnsi="Arial"/>
                  <w:color w:val="1F4E79"/>
                  <w:sz w:val="17"/>
                  <w:szCs w:val="17"/>
                </w:rPr>
                <w:t xml:space="preserve">https://www.kvkk.gov.tr/Icerik/5362/Veri-Ihlali-Bildirimi</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[K6]</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Kişisel Verileri Koruma Kurumu, "Veri Sorumluları Tarafından Açık Rıza ve Aydınlatma Metinlerinin Ayrı Ayrı Düzenlenmesi Gerektiği Hakkında Kişisel Verileri Koruma Kurulunun 18.02.2026 Tarihli ve 2026/347 Sayılı İlke Kararına İlişkin Kamuoyu Duyurusu", 24.03.2026. </w:t>
            </w:r>
            <w:hyperlink w:history="1" r:id="rIdy3jhsbpx4awjf3o6zcafj">
              <w:r>
                <w:rPr>
                  <w:rFonts w:ascii="Arial" w:cs="Arial" w:eastAsia="Arial" w:hAnsi="Arial"/>
                  <w:color w:val="1F4E79"/>
                  <w:sz w:val="17"/>
                  <w:szCs w:val="17"/>
                </w:rPr>
                <w:t xml:space="preserve">https://www.kvkk.gov.tr/Icerik/8710/veri-sorumlulari-tarafindan-acik-riza-ve-aydinlatma-metinlerinin-ayri-ayri-duzenlenmesi-gerektigi-hakkinda-kisisel-verileri-koruma-kurulunun-18-02-2026-tarihli-ve-2026-347-sayili-ilke-kararina-iliskin-kamuoyu-duyurusu</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[K7]</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Kişisel Verileri Koruma Kurumu, "Hizmetin Açık Rıza Şartına Bağlanması". </w:t>
            </w:r>
            <w:hyperlink w:history="1" r:id="rIdym0mstkein_gf9pvfss17">
              <w:r>
                <w:rPr>
                  <w:rFonts w:ascii="Arial" w:cs="Arial" w:eastAsia="Arial" w:hAnsi="Arial"/>
                  <w:color w:val="1F4E79"/>
                  <w:sz w:val="17"/>
                  <w:szCs w:val="17"/>
                </w:rPr>
                <w:t xml:space="preserve">https://www.kvkk.gov.tr/Icerik/5412/Acik-Rizanin-Hizmet-Sartina-Baglanmasi</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[K8]</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Kişisel Verileri Koruma Kurumu, "Kamuoyu Duyurusu" (04.09.2025 tarihli ve 2025/1572 sayılı Kurul kararı; 2023/1154 sayılı karardaki istisna ölçütünün korunması), 01.10.2025. </w:t>
            </w:r>
            <w:hyperlink w:history="1" r:id="rIdn-aoft0de1ia4ump-r7fa">
              <w:r>
                <w:rPr>
                  <w:rFonts w:ascii="Arial" w:cs="Arial" w:eastAsia="Arial" w:hAnsi="Arial"/>
                  <w:color w:val="1F4E79"/>
                  <w:sz w:val="17"/>
                  <w:szCs w:val="17"/>
                </w:rPr>
                <w:t xml:space="preserve">https://www.kvkk.gov.tr/Icerik/8388/KAMUOYU-DUYURUSU</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[K9]</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T.C. Resmî Gazete, "Aydınlatma Yükümlülüğünün Yerine Getirilmesinde Uyulacak Usul ve Esaslar Hakkında Tebliğ", 10.03.2018, sayı 30356 (m.5); değişiklik RG 28.04.2019, sayı 30758 (m.5/1-c yürürlükten kaldırılmıştır). </w:t>
            </w:r>
            <w:hyperlink w:history="1" r:id="rId9pars075-trfamuv_rpbm">
              <w:r>
                <w:rPr>
                  <w:rFonts w:ascii="Arial" w:cs="Arial" w:eastAsia="Arial" w:hAnsi="Arial"/>
                  <w:color w:val="1F4E79"/>
                  <w:sz w:val="17"/>
                  <w:szCs w:val="17"/>
                </w:rPr>
                <w:t xml:space="preserve">https://www.resmigazete.gov.tr/eskiler/2018/03/20180310-5.htm</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[K10]</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Kişisel Verileri Koruma Kurumu, "Standart Sözleşmeler". </w:t>
            </w:r>
            <w:hyperlink w:history="1" r:id="rIddwszgzw8syb6croedu5eg">
              <w:r>
                <w:rPr>
                  <w:rFonts w:ascii="Arial" w:cs="Arial" w:eastAsia="Arial" w:hAnsi="Arial"/>
                  <w:color w:val="1F4E79"/>
                  <w:sz w:val="17"/>
                  <w:szCs w:val="17"/>
                </w:rPr>
                <w:t xml:space="preserve">https://www.kvkk.gov.tr/Icerik/7929/Standart-Sozlesmeler</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[K11]</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Kişisel Verileri Koruma Kurumu, "Çerez Uygulamaları Hakkında Rehber", KVKK Yayınları No: 69, Temmuz 2025 (bölüm 5.9, 6.2, 7). </w:t>
            </w:r>
            <w:hyperlink w:history="1" r:id="rIdqiudlmqtti6f2-icttuby">
              <w:r>
                <w:rPr>
                  <w:rFonts w:ascii="Arial" w:cs="Arial" w:eastAsia="Arial" w:hAnsi="Arial"/>
                  <w:color w:val="1F4E79"/>
                  <w:sz w:val="17"/>
                  <w:szCs w:val="17"/>
                </w:rPr>
                <w:t xml:space="preserve">https://www.kvkk.gov.tr/Icerik/7353/Cerez-Uygulamalari-Hakkinda-Rehber</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[K12]</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Kişisel Verileri Koruma Kurulu, 10.03.2022 tarihli ve 2022/229 sayılı karar özeti (internet sitesi ve mobil uygulamalarda çerezler aracılığıyla veri işlenmesi). </w:t>
            </w:r>
            <w:hyperlink w:history="1" r:id="rIdcs3ubkyy2hj8rxpbbcdml">
              <w:r>
                <w:rPr>
                  <w:rFonts w:ascii="Arial" w:cs="Arial" w:eastAsia="Arial" w:hAnsi="Arial"/>
                  <w:color w:val="1F4E79"/>
                  <w:sz w:val="17"/>
                  <w:szCs w:val="17"/>
                </w:rPr>
                <w:t xml:space="preserve">https://www.kvkk.gov.tr/Icerik/7275/2022-229</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[K13]</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Apple, "App Privacy Details on the App Store". </w:t>
            </w:r>
            <w:hyperlink w:history="1" r:id="rIdklfon78rx7aklbko5m4to">
              <w:r>
                <w:rPr>
                  <w:rFonts w:ascii="Arial" w:cs="Arial" w:eastAsia="Arial" w:hAnsi="Arial"/>
                  <w:color w:val="1F4E79"/>
                  <w:sz w:val="17"/>
                  <w:szCs w:val="17"/>
                </w:rPr>
                <w:t xml:space="preserve">https://developer.apple.com/app-store/app-privacy-details/</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[K14]</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Apple, "User Privacy and Data Use" (App Tracking Transparency; App Store Review Guidelines 5.1.2(i)). </w:t>
            </w:r>
            <w:hyperlink w:history="1" r:id="rId7t1mpbwq_nuqya5xjfwuz">
              <w:r>
                <w:rPr>
                  <w:rFonts w:ascii="Arial" w:cs="Arial" w:eastAsia="Arial" w:hAnsi="Arial"/>
                  <w:color w:val="1F4E79"/>
                  <w:sz w:val="17"/>
                  <w:szCs w:val="17"/>
                </w:rPr>
                <w:t xml:space="preserve">https://developer.apple.com/app-store/user-privacy-and-data-use/</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[K15]</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Play Console Help, "Advertising ID". </w:t>
            </w:r>
            <w:hyperlink w:history="1" r:id="rIdqh-wtdpqp5iqfm1rqusk9">
              <w:r>
                <w:rPr>
                  <w:rFonts w:ascii="Arial" w:cs="Arial" w:eastAsia="Arial" w:hAnsi="Arial"/>
                  <w:color w:val="1F4E79"/>
                  <w:sz w:val="17"/>
                  <w:szCs w:val="17"/>
                </w:rPr>
                <w:t xml:space="preserve">https://support.google.com/googleplay/android-developer/answer/6048248</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[K16]</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Play Console Help, "Provide information for Google Play's Data safety section". </w:t>
            </w:r>
            <w:hyperlink w:history="1" r:id="rId_4nadzyfyofbeb0fisoch">
              <w:r>
                <w:rPr>
                  <w:rFonts w:ascii="Arial" w:cs="Arial" w:eastAsia="Arial" w:hAnsi="Arial"/>
                  <w:color w:val="1F4E79"/>
                  <w:sz w:val="17"/>
                  <w:szCs w:val="17"/>
                </w:rPr>
                <w:t xml:space="preserve">https://support.google.com/googleplay/android-developer/answer/10787469</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[K17]</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Play Console Help, "User Data" (belirgin açıklama ve izin şartı). </w:t>
            </w:r>
            <w:hyperlink w:history="1" r:id="rIdtia6qor3uvhhhar5locgb">
              <w:r>
                <w:rPr>
                  <w:rFonts w:ascii="Arial" w:cs="Arial" w:eastAsia="Arial" w:hAnsi="Arial"/>
                  <w:color w:val="1F4E79"/>
                  <w:sz w:val="17"/>
                  <w:szCs w:val="17"/>
                </w:rPr>
                <w:t xml:space="preserve">https://support.google.com/googleplay/android-developer/answer/10144311</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[K18]</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Meta, "Getting Started: Facebook SDK for Android" (13.0.0 ve sonraki sürümlerde reklam kimliği izni ve kaldırma yöntemi). </w:t>
            </w:r>
            <w:hyperlink w:history="1" r:id="rIdegys0smpr537mmxn_jsrt">
              <w:r>
                <w:rPr>
                  <w:rFonts w:ascii="Arial" w:cs="Arial" w:eastAsia="Arial" w:hAnsi="Arial"/>
                  <w:color w:val="1F4E79"/>
                  <w:sz w:val="17"/>
                  <w:szCs w:val="17"/>
                </w:rPr>
                <w:t xml:space="preserve">https://developers.facebook.com/docs/android/getting-started/</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[K19]</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T.C. Resmî Gazete, 7545 sayılı Siber Güvenlik Kanunu, 19.03.2025, sayı 32846 (m.7/1-b; konsolide metin). </w:t>
            </w:r>
            <w:hyperlink w:history="1" r:id="rIdjx6jfoq9gx0zch3ytvkj9">
              <w:r>
                <w:rPr>
                  <w:rFonts w:ascii="Arial" w:cs="Arial" w:eastAsia="Arial" w:hAnsi="Arial"/>
                  <w:color w:val="1F4E79"/>
                  <w:sz w:val="17"/>
                  <w:szCs w:val="17"/>
                </w:rPr>
                <w:t xml:space="preserve">https://www.lexpera.com.tr/mevzuat/kanunlar/siber-guvenlik-kanunu-7545</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[K20]</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TÜBİTAK, "1812-2026-2 Tohum Öncesi Yatırım Çağrısı Duyurusu v2", Eylül 2026, §5.1(3). </w:t>
            </w:r>
            <w:hyperlink w:history="1" r:id="rId6fc8hhgvwzqgx3o9ndtvz">
              <w:r>
                <w:rPr>
                  <w:rFonts w:ascii="Arial" w:cs="Arial" w:eastAsia="Arial" w:hAnsi="Arial"/>
                  <w:color w:val="1F4E79"/>
                  <w:sz w:val="17"/>
                  <w:szCs w:val="17"/>
                </w:rPr>
                <w:t xml:space="preserve">https://tubitak.gov.tr/sites/default/files/2026-09/1812-2026-2_Cagri_Duyurusu_v2.pdf</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[K21]</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İzmir Yüksek Teknoloji Enstitüsü, Fen ve Mühendislik Bilimleri Bilimsel Araştırma ve Yayın Etiği Kurulu, "Başvuru Formları". </w:t>
            </w:r>
            <w:hyperlink w:history="1" r:id="rIdnjs2wzolf7ahkuivkigfs">
              <w:r>
                <w:rPr>
                  <w:rFonts w:ascii="Arial" w:cs="Arial" w:eastAsia="Arial" w:hAnsi="Arial"/>
                  <w:color w:val="1F4E79"/>
                  <w:sz w:val="17"/>
                  <w:szCs w:val="17"/>
                </w:rPr>
                <w:t xml:space="preserve">https://fmbbayek.iyte.edu.tr/basvuru-formlari/</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[K22]</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İzmir Yüksek Teknoloji Enstitüsü, Sosyal ve Beşeri Bilimler Bilimsel Araştırma ve Yayın Etiği Kurulu, "Başvuru". </w:t>
            </w:r>
            <w:hyperlink w:history="1" r:id="rIdaadcf2rdxmgocwi5se5oa">
              <w:r>
                <w:rPr>
                  <w:rFonts w:ascii="Arial" w:cs="Arial" w:eastAsia="Arial" w:hAnsi="Arial"/>
                  <w:color w:val="1F4E79"/>
                  <w:sz w:val="17"/>
                  <w:szCs w:val="17"/>
                </w:rPr>
                <w:t xml:space="preserve">https://sbbbayek.iyte.edu.tr/basvuru/</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[K23]</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Üsküdar Üniversitesi, "Girişimsel Olmayan Araştırmalar Etik Kurulu Hakkında". </w:t>
            </w:r>
            <w:hyperlink w:history="1" r:id="rId2ayfjx_t8cq3fuca6bkun">
              <w:r>
                <w:rPr>
                  <w:rFonts w:ascii="Arial" w:cs="Arial" w:eastAsia="Arial" w:hAnsi="Arial"/>
                  <w:color w:val="1F4E79"/>
                  <w:sz w:val="17"/>
                  <w:szCs w:val="17"/>
                </w:rPr>
                <w:t xml:space="preserve">https://uskudar.edu.tr/girisimsel-olmayan-arastirmalar-etik-kurulu-hakkinda</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[K24]</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OWASP, Application Security Verification Standard (ASVS) 5.0.0, 30.05.2025. </w:t>
            </w:r>
            <w:hyperlink w:history="1" r:id="rIde7w_5plrlg3xggp5kx5kz">
              <w:r>
                <w:rPr>
                  <w:rFonts w:ascii="Arial" w:cs="Arial" w:eastAsia="Arial" w:hAnsi="Arial"/>
                  <w:color w:val="1F4E79"/>
                  <w:sz w:val="17"/>
                  <w:szCs w:val="17"/>
                </w:rPr>
                <w:t xml:space="preserve">https://github.com/OWASP/ASVS/releases</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[K25]</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OWASP, Mobile Application Security Verification Standard (MASVS) 2.1.0, 18.01.2024. </w:t>
            </w:r>
            <w:hyperlink w:history="1" r:id="rIdtqhgdvg8sqot7tf5349kb">
              <w:r>
                <w:rPr>
                  <w:rFonts w:ascii="Arial" w:cs="Arial" w:eastAsia="Arial" w:hAnsi="Arial"/>
                  <w:color w:val="1F4E79"/>
                  <w:sz w:val="17"/>
                  <w:szCs w:val="17"/>
                </w:rPr>
                <w:t xml:space="preserve">https://github.com/OWASP/masvs/releases</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[K26]</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OWASP, Mobile Application Security Testing Guide (MASTG) 2.0.0, 30.06.2026. </w:t>
            </w:r>
            <w:hyperlink w:history="1" r:id="rIdjvm6q0fi4gt7ybwytk1r8">
              <w:r>
                <w:rPr>
                  <w:rFonts w:ascii="Arial" w:cs="Arial" w:eastAsia="Arial" w:hAnsi="Arial"/>
                  <w:color w:val="1F4E79"/>
                  <w:sz w:val="17"/>
                  <w:szCs w:val="17"/>
                </w:rPr>
                <w:t xml:space="preserve">https://github.com/OWASP/mastg/releases/tag/v2.0.0</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[K27]</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"Google Maps Platform Controller-Controller Data Protection Terms". </w:t>
            </w:r>
            <w:hyperlink w:history="1" r:id="rIdp6ocfgrksavg5a_6mixgr">
              <w:r>
                <w:rPr>
                  <w:rFonts w:ascii="Arial" w:cs="Arial" w:eastAsia="Arial" w:hAnsi="Arial"/>
                  <w:color w:val="1F4E79"/>
                  <w:sz w:val="17"/>
                  <w:szCs w:val="17"/>
                </w:rPr>
                <w:t xml:space="preserve">https://cloud.google.com/maps-platform/terms/maps-controller-terms</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[K28]</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T.C. Resmî Gazete, 7578 sayılı Sosyal Hizmetler Kanunu ve Bazı Kanunlarda Değişiklik Yapılmasına Dair Kanun, 01.05.2026, sayı 33240 (5651 sayılı Kanuna ilişkin 22. ve 23. maddeler; yürürlük 01.11.2026; hüküm içeriği ikincil kaynaklarla doğrulanmıştır). </w:t>
            </w:r>
            <w:hyperlink w:history="1" r:id="rId2bu3syjtxfhmdklqddipx">
              <w:r>
                <w:rPr>
                  <w:rFonts w:ascii="Arial" w:cs="Arial" w:eastAsia="Arial" w:hAnsi="Arial"/>
                  <w:color w:val="1F4E79"/>
                  <w:sz w:val="17"/>
                  <w:szCs w:val="17"/>
                </w:rPr>
                <w:t xml:space="preserve">https://www.resmigazete.gov.tr/eskiler/2026/05/20260501-1.htm</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[K29]</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Ticari İletişim ve Ticari Elektronik İletiler Hakkında Yönetmelik (İYS kaydı; İYS dışında alınan onayların üç iş günü içinde İYS'ye kaydı; ikincil kaynakla doğrulanmıştır). </w:t>
            </w:r>
            <w:hyperlink w:history="1" r:id="rIdxe1mdd4_ia_2uajeocvl6">
              <w:r>
                <w:rPr>
                  <w:rFonts w:ascii="Arial" w:cs="Arial" w:eastAsia="Arial" w:hAnsi="Arial"/>
                  <w:color w:val="1F4E79"/>
                  <w:sz w:val="17"/>
                  <w:szCs w:val="17"/>
                </w:rPr>
                <w:t xml:space="preserve">https://www.mevzuat.gov.tr/mevzuat?MevzuatNo=20914&amp;MevzuatTur=7&amp;MevzuatTertip=5</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[K30]</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T.C. Resmî Gazete, "Veri Sorumlusuna Başvuru Usul ve Esasları Hakkında Tebliğ", 10.03.2018, sayı 30356 (m.5). </w:t>
            </w:r>
            <w:hyperlink w:history="1" r:id="rIdvsob07s12q2pw6w0vvb8m">
              <w:r>
                <w:rPr>
                  <w:rFonts w:ascii="Arial" w:cs="Arial" w:eastAsia="Arial" w:hAnsi="Arial"/>
                  <w:color w:val="1F4E79"/>
                  <w:sz w:val="17"/>
                  <w:szCs w:val="17"/>
                </w:rPr>
                <w:t xml:space="preserve">https://www.mevzuat.gov.tr/mevzuat?MevzuatNo=24455&amp;MevzuatTur=9&amp;MevzuatTertip=5</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[K31]</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Kişisel Verileri Koruma Kurumu, "29.04.2026 Tarihli ve 2026/921 Sayılı Mesai Takibi Amacıyla Biyometrik Veri İşlenmesi Hakkında İlke Kararı'na İlişkin Görüş Talepleri Hakkında Kamuoyu Duyurusu", 27.08.2026. </w:t>
            </w:r>
            <w:hyperlink w:history="1" r:id="rId723aq1miunojqzsvak-4k">
              <w:r>
                <w:rPr>
                  <w:rFonts w:ascii="Arial" w:cs="Arial" w:eastAsia="Arial" w:hAnsi="Arial"/>
                  <w:color w:val="1F4E79"/>
                  <w:sz w:val="17"/>
                  <w:szCs w:val="17"/>
                </w:rPr>
                <w:t xml:space="preserve">https://www.kvkk.gov.tr/Icerik/8912/29-04-2026-tarihli-ve-2026-921-sayili-mesai-takibi-amaciyla-biyometrik-veri-islenmesi-hakkinda-ilke-karari-na-iliskin-gorus-talepleri-hakkinda-kamuoyu-duyurusu</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[K32]</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ipinfo.io, 31.97.75.187 (api.motomap.co) kaydı: Vilnius, LT, AS47583 Hostinger International Limited. </w:t>
            </w:r>
            <w:hyperlink w:history="1" r:id="rIdc2hpnn-lyom_2ameopick">
              <w:r>
                <w:rPr>
                  <w:rFonts w:ascii="Arial" w:cs="Arial" w:eastAsia="Arial" w:hAnsi="Arial"/>
                  <w:color w:val="1F4E79"/>
                  <w:sz w:val="17"/>
                  <w:szCs w:val="17"/>
                </w:rPr>
                <w:t xml:space="preserve">https://ipinfo.io/31.97.75.187</w:t>
              </w:r>
            </w:hyperlink>
            <w:r>
              <w:rPr>
                <w:rFonts w:ascii="Arial" w:cs="Arial" w:eastAsia="Arial" w:hAnsi="Arial"/>
                <w:sz w:val="17"/>
                <w:szCs w:val="17"/>
              </w:rPr>
              <w:t xml:space="preserve"> (erişim 30.09.2026); motomap.co DNS MX kaydı: smtp.google.com (sorgu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[K33]</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kod depoları, yerel kopya, salt okunur (30.09.2026): motomap-app (fix/tester-feedback, 2b9048c, 26.09.2026): pubspec.yaml, android/app/src/main/AndroidManifest.xml, ios/Runner/Info.plist, ios/Runner/PrivacyInfo.xcprivacy, lib/ride_consent.dart, lib/telemetry.dart, lib/route_map.dart; motomap-engine (feat/tester-feedback, 66e7dd0, 26.09.2026): api/models, api/services, api/routes/delivery.py, alembic/versions, requirements.txt, docs/reference/h2-accuracy-protocol.md, docs/reference/email-setup.md; motomap-website (main, 1bc4987, 20.09.2026): content/legal, assets/js/motion.js, assets/js/showcase.js</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[K34]</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iç belgeleri: hukuk ve fikri mülkiyet raporu (23.09.2026); güvenlik, kişisel veri ve platform uyumu raporu (23.09.2026); kurye pilot protokolü taslağı (23.09.2026; bölüm 11, 12, 16); saha araçları: aydınlatma ve onam taslakları</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[K35]</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motomap.co yayındaki metinler: gizlilik politikası, KVKK aydınlatma metni ve veri silme sayfası (7 Eylül 2026 sürümü); kullanım koşulları ve abonelik koşulları (8 Ağustos 2026 sürümü). Kaynak dosyalar motomap-website/content/legal (son değişiklik 07.09.2026)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[K36]</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T.C. Resmî Gazete, 6563 sayılı Elektronik Ticaretin Düzenlenmesi Hakkında Kanun, güncel metin (m.6, m.8). </w:t>
            </w:r>
            <w:hyperlink w:history="1" r:id="rId6f7wnvpzuyh3vuo0tnz_5">
              <w:r>
                <w:rPr>
                  <w:rFonts w:ascii="Arial" w:cs="Arial" w:eastAsia="Arial" w:hAnsi="Arial"/>
                  <w:color w:val="1F4E79"/>
                  <w:sz w:val="17"/>
                  <w:szCs w:val="17"/>
                </w:rPr>
                <w:t xml:space="preserve">https://www.mevzuat.gov.tr/mevzuatmetin/1.5.6563.pdf</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[K37]</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T.C. Resmî Gazete, 5651 sayılı İnternet Ortamında Yapılan Yayınların Düzenlenmesi ve Bu Yayınlar Yoluyla İşlenen Suçlarla Mücadele Edilmesi Hakkında Kanun, güncel metin (m.2/1-s, m.5/3; 7590 sayılı Kanunla değişik). </w:t>
            </w:r>
            <w:hyperlink w:history="1" r:id="rIdd-ajm33wmpyxefsxe9776">
              <w:r>
                <w:rPr>
                  <w:rFonts w:ascii="Arial" w:cs="Arial" w:eastAsia="Arial" w:hAnsi="Arial"/>
                  <w:color w:val="1F4E79"/>
                  <w:sz w:val="17"/>
                  <w:szCs w:val="17"/>
                </w:rPr>
                <w:t xml:space="preserve">https://www.mevzuat.gov.tr/mevzuatmetin/1.5.5651.pdf</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[K38]</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FIRST, "Common Vulnerability Scoring System v3.1: Specification Document", niteliksel önem ölçeği. </w:t>
            </w:r>
            <w:hyperlink w:history="1" r:id="rIdma8yhejvadwcffgqdceow">
              <w:r>
                <w:rPr>
                  <w:rFonts w:ascii="Arial" w:cs="Arial" w:eastAsia="Arial" w:hAnsi="Arial"/>
                  <w:color w:val="1F4E79"/>
                  <w:sz w:val="17"/>
                  <w:szCs w:val="17"/>
                </w:rPr>
                <w:t xml:space="preserve">https://www.first.org/cvss/v3.1/specification-document</w:t>
              </w:r>
            </w:hyperlink>
            <w:r>
              <w:rPr>
                <w:rFonts w:ascii="Arial" w:cs="Arial" w:eastAsia="Arial" w:hAnsi="Arial"/>
                <w:sz w:val="17"/>
                <w:szCs w:val="17"/>
              </w:rPr>
              <w:t xml:space="preserve"> (erişim 30.09.2026)</w:t>
            </w:r>
          </w:p>
        </w:tc>
      </w:tr>
    </w:tbl>
    <w:p>
      <w:pPr>
        <w:spacing w:after="60"/>
      </w:pPr>
    </w:p>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5"/>
        <w:szCs w:val="15"/>
      </w:rPr>
      <w:t xml:space="preserve">MotoMap · AGY 112 · Ek-I ·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rFonts w:ascii="Arial" w:cs="Arial" w:eastAsia="Arial" w:hAnsi="Arial"/>
      </w:rPr>
    </w:lvl>
  </w:abstractNum>
  <w:abstractNum w:abstractNumId="3" w15:restartNumberingAfterBreak="0">
    <w:multiLevelType w:val="hybridMultilevel"/>
    <w:lvl w:ilvl="0" w:tentative="1">
      <w:start w:val="1"/>
      <w:numFmt w:val="decimal"/>
      <w:lvlText w:val="%1."/>
      <w:lvlJc w:val="left"/>
      <w:pPr>
        <w:ind w:left="400" w:hanging="30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outlineLvl w:val="0"/>
    </w:pPr>
    <w:rPr>
      <w:rFonts w:ascii="Arial" w:cs="Arial" w:eastAsia="Arial" w:hAnsi="Arial"/>
      <w:b/>
      <w:bCs/>
      <w:color w:val="000000"/>
      <w:sz w:val="26"/>
      <w:szCs w:val="26"/>
    </w:rPr>
  </w:style>
  <w:style w:type="paragraph" w:styleId="Heading2">
    <w:name w:val="Heading 2"/>
    <w:basedOn w:val="Normal"/>
    <w:next w:val="Normal"/>
    <w:qFormat/>
    <w:pPr>
      <w:spacing w:after="80" w:before="180"/>
      <w:outlineLvl w:val="1"/>
    </w:pPr>
    <w:rPr>
      <w:rFonts w:ascii="Arial" w:cs="Arial" w:eastAsia="Arial" w:hAnsi="Arial"/>
      <w:b/>
      <w:bCs/>
      <w:color w:val="000000"/>
      <w:sz w:val="21"/>
      <w:szCs w:val="21"/>
    </w:rPr>
  </w:style>
  <w:style w:type="paragraph" w:styleId="Heading3">
    <w:name w:val="Heading 3"/>
    <w:basedOn w:val="Normal"/>
    <w:next w:val="Normal"/>
    <w:qFormat/>
    <w:pPr>
      <w:spacing w:after="60" w:before="140"/>
      <w:outlineLvl w:val="2"/>
    </w:pPr>
    <w:rPr>
      <w:rFonts w:ascii="Arial" w:cs="Arial" w:eastAsia="Arial" w:hAnsi="Arial"/>
      <w:b/>
      <w:bCs/>
      <w:i/>
      <w:iCs/>
      <w:color w:val="000000"/>
      <w:sz w:val="19"/>
      <w:szCs w:val="1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issxorczcwhyuqltam3tz" Type="http://schemas.openxmlformats.org/officeDocument/2006/relationships/hyperlink" Target="https://www.mevzuat.gov.tr/mevzuatmetin/1.5.6698.pdf" TargetMode="External"/><Relationship Id="rIdzyquiquvw8k185jvfme2g" Type="http://schemas.openxmlformats.org/officeDocument/2006/relationships/hyperlink" Target="https://www.mevzuat.gov.tr/mevzuat?MevzuatNo=7499&amp;MevzuatTur=1&amp;MevzuatTertip=5" TargetMode="External"/><Relationship Id="rId_sy4k6kt1urroaupdzwzt" Type="http://schemas.openxmlformats.org/officeDocument/2006/relationships/hyperlink" Target="https://www.resmigazete.gov.tr/eskiler/2024/07/20240710-2.htm" TargetMode="External"/><Relationship Id="rIdda5nakv_63xl0berhc_ng" Type="http://schemas.openxmlformats.org/officeDocument/2006/relationships/hyperlink" Target="https://www.kvkk.gov.tr/Icerik/5441/KISISEL-VERILERIN-SILINMESI-YOK-EDILMESI-VEYA-ANONIM-HALE-GETIRILMESI-HAKKINDA-YONETMELIK" TargetMode="External"/><Relationship Id="rIdjp_z4basnikvr-note_s5" Type="http://schemas.openxmlformats.org/officeDocument/2006/relationships/hyperlink" Target="https://www.kvkk.gov.tr/Icerik/5362/Veri-Ihlali-Bildirimi" TargetMode="External"/><Relationship Id="rIdy3jhsbpx4awjf3o6zcafj" Type="http://schemas.openxmlformats.org/officeDocument/2006/relationships/hyperlink" Target="https://www.kvkk.gov.tr/Icerik/8710/veri-sorumlulari-tarafindan-acik-riza-ve-aydinlatma-metinlerinin-ayri-ayri-duzenlenmesi-gerektigi-hakkinda-kisisel-verileri-koruma-kurulunun-18-02-2026-tarihli-ve-2026-347-sayili-ilke-kararina-iliskin-kamuoyu-duyurusu" TargetMode="External"/><Relationship Id="rIdym0mstkein_gf9pvfss17" Type="http://schemas.openxmlformats.org/officeDocument/2006/relationships/hyperlink" Target="https://www.kvkk.gov.tr/Icerik/5412/Acik-Rizanin-Hizmet-Sartina-Baglanmasi" TargetMode="External"/><Relationship Id="rIdn-aoft0de1ia4ump-r7fa" Type="http://schemas.openxmlformats.org/officeDocument/2006/relationships/hyperlink" Target="https://www.kvkk.gov.tr/Icerik/8388/KAMUOYU-DUYURUSU" TargetMode="External"/><Relationship Id="rId9pars075-trfamuv_rpbm" Type="http://schemas.openxmlformats.org/officeDocument/2006/relationships/hyperlink" Target="https://www.resmigazete.gov.tr/eskiler/2018/03/20180310-5.htm" TargetMode="External"/><Relationship Id="rIddwszgzw8syb6croedu5eg" Type="http://schemas.openxmlformats.org/officeDocument/2006/relationships/hyperlink" Target="https://www.kvkk.gov.tr/Icerik/7929/Standart-Sozlesmeler" TargetMode="External"/><Relationship Id="rIdqiudlmqtti6f2-icttuby" Type="http://schemas.openxmlformats.org/officeDocument/2006/relationships/hyperlink" Target="https://www.kvkk.gov.tr/Icerik/7353/Cerez-Uygulamalari-Hakkinda-Rehber" TargetMode="External"/><Relationship Id="rIdcs3ubkyy2hj8rxpbbcdml" Type="http://schemas.openxmlformats.org/officeDocument/2006/relationships/hyperlink" Target="https://www.kvkk.gov.tr/Icerik/7275/2022-229" TargetMode="External"/><Relationship Id="rIdklfon78rx7aklbko5m4to" Type="http://schemas.openxmlformats.org/officeDocument/2006/relationships/hyperlink" Target="https://developer.apple.com/app-store/app-privacy-details/" TargetMode="External"/><Relationship Id="rId7t1mpbwq_nuqya5xjfwuz" Type="http://schemas.openxmlformats.org/officeDocument/2006/relationships/hyperlink" Target="https://developer.apple.com/app-store/user-privacy-and-data-use/" TargetMode="External"/><Relationship Id="rIdqh-wtdpqp5iqfm1rqusk9" Type="http://schemas.openxmlformats.org/officeDocument/2006/relationships/hyperlink" Target="https://support.google.com/googleplay/android-developer/answer/6048248" TargetMode="External"/><Relationship Id="rId_4nadzyfyofbeb0fisoch" Type="http://schemas.openxmlformats.org/officeDocument/2006/relationships/hyperlink" Target="https://support.google.com/googleplay/android-developer/answer/10787469" TargetMode="External"/><Relationship Id="rIdtia6qor3uvhhhar5locgb" Type="http://schemas.openxmlformats.org/officeDocument/2006/relationships/hyperlink" Target="https://support.google.com/googleplay/android-developer/answer/10144311" TargetMode="External"/><Relationship Id="rIdegys0smpr537mmxn_jsrt" Type="http://schemas.openxmlformats.org/officeDocument/2006/relationships/hyperlink" Target="https://developers.facebook.com/docs/android/getting-started/" TargetMode="External"/><Relationship Id="rIdjx6jfoq9gx0zch3ytvkj9" Type="http://schemas.openxmlformats.org/officeDocument/2006/relationships/hyperlink" Target="https://www.lexpera.com.tr/mevzuat/kanunlar/siber-guvenlik-kanunu-7545" TargetMode="External"/><Relationship Id="rId6fc8hhgvwzqgx3o9ndtvz" Type="http://schemas.openxmlformats.org/officeDocument/2006/relationships/hyperlink" Target="https://tubitak.gov.tr/sites/default/files/2026-09/1812-2026-2_Cagri_Duyurusu_v2.pdf" TargetMode="External"/><Relationship Id="rIdnjs2wzolf7ahkuivkigfs" Type="http://schemas.openxmlformats.org/officeDocument/2006/relationships/hyperlink" Target="https://fmbbayek.iyte.edu.tr/basvuru-formlari/" TargetMode="External"/><Relationship Id="rIdaadcf2rdxmgocwi5se5oa" Type="http://schemas.openxmlformats.org/officeDocument/2006/relationships/hyperlink" Target="https://sbbbayek.iyte.edu.tr/basvuru/" TargetMode="External"/><Relationship Id="rId2ayfjx_t8cq3fuca6bkun" Type="http://schemas.openxmlformats.org/officeDocument/2006/relationships/hyperlink" Target="https://uskudar.edu.tr/girisimsel-olmayan-arastirmalar-etik-kurulu-hakkinda" TargetMode="External"/><Relationship Id="rIde7w_5plrlg3xggp5kx5kz" Type="http://schemas.openxmlformats.org/officeDocument/2006/relationships/hyperlink" Target="https://github.com/OWASP/ASVS/releases" TargetMode="External"/><Relationship Id="rIdtqhgdvg8sqot7tf5349kb" Type="http://schemas.openxmlformats.org/officeDocument/2006/relationships/hyperlink" Target="https://github.com/OWASP/masvs/releases" TargetMode="External"/><Relationship Id="rIdjvm6q0fi4gt7ybwytk1r8" Type="http://schemas.openxmlformats.org/officeDocument/2006/relationships/hyperlink" Target="https://github.com/OWASP/mastg/releases/tag/v2.0.0" TargetMode="External"/><Relationship Id="rIdp6ocfgrksavg5a_6mixgr" Type="http://schemas.openxmlformats.org/officeDocument/2006/relationships/hyperlink" Target="https://cloud.google.com/maps-platform/terms/maps-controller-terms" TargetMode="External"/><Relationship Id="rId2bu3syjtxfhmdklqddipx" Type="http://schemas.openxmlformats.org/officeDocument/2006/relationships/hyperlink" Target="https://www.resmigazete.gov.tr/eskiler/2026/05/20260501-1.htm" TargetMode="External"/><Relationship Id="rIdxe1mdd4_ia_2uajeocvl6" Type="http://schemas.openxmlformats.org/officeDocument/2006/relationships/hyperlink" Target="https://www.mevzuat.gov.tr/mevzuat?MevzuatNo=20914&amp;MevzuatTur=7&amp;MevzuatTertip=5" TargetMode="External"/><Relationship Id="rIdvsob07s12q2pw6w0vvb8m" Type="http://schemas.openxmlformats.org/officeDocument/2006/relationships/hyperlink" Target="https://www.mevzuat.gov.tr/mevzuat?MevzuatNo=24455&amp;MevzuatTur=9&amp;MevzuatTertip=5" TargetMode="External"/><Relationship Id="rId723aq1miunojqzsvak-4k" Type="http://schemas.openxmlformats.org/officeDocument/2006/relationships/hyperlink" Target="https://www.kvkk.gov.tr/Icerik/8912/29-04-2026-tarihli-ve-2026-921-sayili-mesai-takibi-amaciyla-biyometrik-veri-islenmesi-hakkinda-ilke-karari-na-iliskin-gorus-talepleri-hakkinda-kamuoyu-duyurusu" TargetMode="External"/><Relationship Id="rIdc2hpnn-lyom_2ameopick" Type="http://schemas.openxmlformats.org/officeDocument/2006/relationships/hyperlink" Target="https://ipinfo.io/31.97.75.187" TargetMode="External"/><Relationship Id="rId6f7wnvpzuyh3vuo0tnz_5" Type="http://schemas.openxmlformats.org/officeDocument/2006/relationships/hyperlink" Target="https://www.mevzuat.gov.tr/mevzuatmetin/1.5.6563.pdf" TargetMode="External"/><Relationship Id="rIdd-ajm33wmpyxefsxe9776" Type="http://schemas.openxmlformats.org/officeDocument/2006/relationships/hyperlink" Target="https://www.mevzuat.gov.tr/mevzuatmetin/1.5.5651.pdf" TargetMode="External"/><Relationship Id="rIdma8yhejvadwcffgqdceow" Type="http://schemas.openxmlformats.org/officeDocument/2006/relationships/hyperlink" Target="https://www.first.org/cvss/v3.1/specification-document" TargetMode="External"/><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Ek-I KVKK, Etik ve Veri Yönetişimi Paketi</dc:title>
  <dc:creator>MotoMap</dc:creator>
  <cp:lastModifiedBy>Un-named</cp:lastModifiedBy>
  <cp:revision>1</cp:revision>
  <dcterms:created xsi:type="dcterms:W3CDTF">2026-09-30T16:41:29.665Z</dcterms:created>
  <dcterms:modified xsi:type="dcterms:W3CDTF">2026-09-30T16:41:29.665Z</dcterms:modified>
</cp:coreProperties>
</file>

<file path=docProps/custom.xml><?xml version="1.0" encoding="utf-8"?>
<Properties xmlns="http://schemas.openxmlformats.org/officeDocument/2006/custom-properties" xmlns:vt="http://schemas.openxmlformats.org/officeDocument/2006/docPropsVTypes"/>
</file>