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595959"/>
          <w:sz w:val="22"/>
          <w:szCs w:val="22"/>
        </w:rPr>
        <w:t xml:space="preserve">Ek-K</w:t>
      </w:r>
    </w:p>
    <w:p>
      <w:pPr>
        <w:spacing w:after="60"/>
      </w:pPr>
      <w:r>
        <w:rPr>
          <w:rFonts w:ascii="Arial" w:cs="Arial" w:eastAsia="Arial" w:hAnsi="Arial"/>
          <w:b/>
          <w:bCs/>
          <w:sz w:val="36"/>
          <w:szCs w:val="36"/>
        </w:rPr>
        <w:t xml:space="preserve">Müşteri Keşfi ve B2B Pilot Paketi</w:t>
      </w:r>
    </w:p>
    <w:p>
      <w:pPr>
        <w:spacing w:after="160"/>
      </w:pPr>
      <w:r>
        <w:rPr>
          <w:rFonts w:ascii="Arial" w:cs="Arial" w:eastAsia="Arial" w:hAnsi="Arial"/>
          <w:color w:val="595959"/>
          <w:sz w:val="17"/>
          <w:szCs w:val="17"/>
        </w:rPr>
        <w:t xml:space="preserve">MotoMap · TÜBİTAK 1812 Yatırım Tabanlı Girişimcilik Destekleme Programı · AGY 112 İş Planı eki · Çağrı 1812-2026-2 · Düzenleme tarihi: 30.09.2026</w:t>
      </w:r>
    </w:p>
    <w:p>
      <w:pPr>
        <w:pStyle w:val="Heading1"/>
        <w:keepNext/>
        <w:spacing w:after="100" w:before="260"/>
      </w:pPr>
      <w:r>
        <w:rPr>
          <w:rFonts w:ascii="Arial" w:cs="Arial" w:eastAsia="Arial" w:hAnsi="Arial"/>
          <w:b/>
          <w:bCs/>
          <w:i w:val="false"/>
          <w:iCs w:val="false"/>
          <w:color w:val="000000"/>
          <w:sz w:val="26"/>
          <w:szCs w:val="26"/>
        </w:rPr>
        <w:t xml:space="preserve">K.1 Amaç ve kapsam</w:t>
      </w:r>
    </w:p>
    <w:p>
      <w:pPr>
        <w:spacing w:after="90"/>
      </w:pPr>
      <w:r>
        <w:rPr>
          <w:rFonts w:ascii="Arial" w:cs="Arial" w:eastAsia="Arial" w:hAnsi="Arial"/>
          <w:sz w:val="18"/>
          <w:szCs w:val="18"/>
        </w:rPr>
        <w:t xml:space="preserve">Bu ek, iş planındaki bireysel kullanıcı (B2C) doğrulaması ile kurumsal (B2B) pilot planının (plan 1.2, 1.7, 2.1, 2.3, 3.4, 4.2, 4.3) uygulanabilirliğini göstermek amacıyla hazırlanmıştır; ekte müşteri hipotezleri, anonimleştirilmiş hedef liste, görüşme soru setleri ve kaydı, anket ve fiyat deneyleri, 20 kurye ve 8 haftalık ölçüm pilotunun protokolü, göstergeler, önce/sonra ölçüm formu, niyet mektubu, pilot raporu şablonu ve takvim sunulmaktadır.</w:t>
      </w:r>
    </w:p>
    <w:p>
      <w:pPr>
        <w:spacing w:after="90"/>
      </w:pPr>
      <w:r>
        <w:rPr>
          <w:rFonts w:ascii="Arial" w:cs="Arial" w:eastAsia="Arial" w:hAnsi="Arial"/>
          <w:sz w:val="18"/>
          <w:szCs w:val="18"/>
        </w:rPr>
        <w:t xml:space="preserve">Düzenleme tarihi olan 30.09.2026 itibarıyla kayda geçirilmiş keşif görüşmesi, imzalı niyet mektubu ya da pilot protokolü bulunmamaktadır; akademik danışmanlık dışında imzalı kurumsal pilot ya da bağlayıcı işbirliği de yoktur (plan 3.4). 23–27 Haziran 2026'da çevrimiçi yapılan ve 12 yanıt alınan ön anketin özeti Ek-K.1'dedir. Ön anketin örneklemi küçüktür ve yanıtların çoğu Muğla/Bodrum'dandır; bu nedenle K.6'daki en az 150 sürücü ve 100 kuryelik anketin yerini tutmaz, yalnız soru setinin ve ilk ihtiyaç yönünün sınanmasında kullanılmıştır. Ekteki tablolar bu nedenle yöntem ve şablondur; yalnız yazılı ve imzalı mutabakatlar işbirliği olarak raporlanacaktır.</w:t>
      </w:r>
    </w:p>
    <w:p>
      <w:pPr>
        <w:spacing w:after="90"/>
      </w:pPr>
      <w:r>
        <w:rPr>
          <w:rFonts w:ascii="Arial" w:cs="Arial" w:eastAsia="Arial" w:hAnsi="Arial"/>
          <w:sz w:val="18"/>
          <w:szCs w:val="18"/>
        </w:rPr>
        <w:t xml:space="preserve">Çürütme ölçütleri ve analiz planı veri toplanmadan yazılır; pilot protokolü zaman damgalı ön kayda alınır [K6]. Etik kurul kararından önceki görüşmeler anonim ön keşif olarak kaydedilir; anket ve pilot verisi etik kurul gerekliliği kesinleştikten ve gerekiyorsa karar alındıktan sonra toplanır (plan 2.7, 4.3; Ek-I). Olumsuz sonuç da aynen raporlanır (plan 3.5).</w:t>
      </w:r>
    </w:p>
    <w:p>
      <w:pPr>
        <w:pStyle w:val="Heading1"/>
        <w:keepNext/>
        <w:spacing w:after="100" w:before="260"/>
      </w:pPr>
      <w:r>
        <w:rPr>
          <w:rFonts w:ascii="Arial" w:cs="Arial" w:eastAsia="Arial" w:hAnsi="Arial"/>
          <w:b/>
          <w:bCs/>
          <w:i w:val="false"/>
          <w:iCs w:val="false"/>
          <w:color w:val="000000"/>
          <w:sz w:val="26"/>
          <w:szCs w:val="26"/>
        </w:rPr>
        <w:t xml:space="preserve">K.2 Müşteri hipotezleri</w:t>
      </w:r>
    </w:p>
    <w:p>
      <w:pPr>
        <w:spacing w:after="90"/>
      </w:pPr>
      <w:r>
        <w:rPr>
          <w:rFonts w:ascii="Arial" w:cs="Arial" w:eastAsia="Arial" w:hAnsi="Arial"/>
          <w:sz w:val="18"/>
          <w:szCs w:val="18"/>
        </w:rPr>
        <w:t xml:space="preserve">Çürütme ölçütleri ilk görüşmeden önce bu ekle sabitlenmiştir. Görüşmeye dayanan hipotezde en az beş görüşme, ankete dayananda asgari örneklem (150 sürücü, 100 kurye) dolmadan "desteklenmektedir" ya da "çürütülmüştür" yazılmaz; bu durumda "ön bulgu" ifadesi kullanılır. Bugün hiçbir hipotez sınanmamıştır. Ek-H'deki içerik analizinde sürücüde otomobil odaklı yönlendirme, kuryede uygulama arızası, trafik cezası, zaman kaybı ve kazanç baskısı öne çıkmaktadır (plan 1.3); bu bulgu MH1, MH3 ve MH5 için yalnız yön bilgisi verir.</w:t>
      </w:r>
    </w:p>
    <w:p>
      <w:pPr>
        <w:keepNext/>
        <w:spacing w:after="60" w:before="140"/>
      </w:pPr>
      <w:r>
        <w:rPr>
          <w:rFonts w:ascii="Arial" w:cs="Arial" w:eastAsia="Arial" w:hAnsi="Arial"/>
          <w:b/>
          <w:bCs/>
          <w:sz w:val="18"/>
          <w:szCs w:val="18"/>
        </w:rPr>
        <w:t xml:space="preserve">Tablo K-1. Müşteri hipotezleri ve çürütme ölçütleri</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3"/>
        <w:gridCol w:w="2674"/>
        <w:gridCol w:w="1684"/>
        <w:gridCol w:w="2575"/>
        <w:gridCol w:w="2280"/>
      </w:tblGrid>
      <w:tr>
        <w:trPr>
          <w:cantSplit/>
          <w:tblHeader/>
        </w:trPr>
        <w:tc>
          <w:tcPr>
            <w:tcW w:type="dxa" w:w="69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Kod</w:t>
            </w:r>
          </w:p>
        </w:tc>
        <w:tc>
          <w:tcPr>
            <w:tcW w:type="dxa" w:w="267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Hipotez</w:t>
            </w:r>
          </w:p>
        </w:tc>
        <w:tc>
          <w:tcPr>
            <w:tcW w:type="dxa" w:w="168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Sınama aracı</w:t>
            </w:r>
          </w:p>
        </w:tc>
        <w:tc>
          <w:tcPr>
            <w:tcW w:type="dxa" w:w="257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Çürütme ölçütü</w:t>
            </w:r>
          </w:p>
        </w:tc>
        <w:tc>
          <w:tcPr>
            <w:tcW w:type="dxa" w:w="228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Çürütülürse plana etkisi</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MH1</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Dağıtımını kendisi planlayan çok duraklı motokurye işletmesinde tur sırası sık yaşanan ve maliyetli bir sorundur.</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İşletme görüşmesi (soru 3–7); pilot taban haftaları</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Görüşülen işletmelerin yarısından azı sırayı sorun olarak anlatır ya da hiçbiri maliyetini sayıyla veremez.</w:t>
            </w:r>
          </w:p>
        </w:tc>
        <w:tc>
          <w:tcPr>
            <w:tcW w:type="dxa" w:w="22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Değer önerisi dönüş süresi ve operasyon raporuna taşınır; uygulama programlama arayüzü (API) ve kullanım bazlı fiyatlama öne alınır (plan 5.1).</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MH2</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Satın alma kararını belirli ve ulaşılabilir bir kişi verir (plan 1.2).</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İşletme görüşmesi (soru 9–10); anket C8–C10</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Karar verici, görüşmelerin üçte birinden azında belirlenebilir.</w:t>
            </w:r>
          </w:p>
        </w:tc>
        <w:tc>
          <w:tcPr>
            <w:tcW w:type="dxa" w:w="22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Satış süresi uzun varsayılır; API kanalı öne alınır (plan 1.7, 5.1).</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MH3</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Günlük sürücü otomobil odaklı yönlendirmeden ya da süre sapmasından en az haftada bir etkilenir.</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Anket B3–B4; sürücü görüşmesi</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Sürücülerin yarısından azı son 30 günde en az dört olay bildirir.</w:t>
            </w:r>
          </w:p>
        </w:tc>
        <w:tc>
          <w:tcPr>
            <w:tcW w:type="dxa" w:w="22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Ücretli paket özellikleri gözden geçirilir; Ek-D'deki ödeyen payı düşük senaryoya (%4) çekilir (plan 5.1).</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MH4</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Sürücü katma değer vergisi (KDV) dahil aylık 99 TL'lik Gold ve 199 TL'lik Platinum fiyatını, işletme kurye başına aylık 225 TL + KDV filo lisansını kabul edilebilir bulur.</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Monadik test ve ödeme duvarı (K.6); işletme görüşmesi (soru 8)</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Liste fiyatı hücresinin gelir endeksi alt hücreninkinden düşük ve ölçülen ödeyen payı %4'ün altındadır; ya da görüşülen işletmelerin yarısından çoğu bugün dağıtım ya da rota yazılımına ödeme yapmaz.</w:t>
            </w:r>
          </w:p>
        </w:tc>
        <w:tc>
          <w:tcPr>
            <w:tcW w:type="dxa" w:w="22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Paket ve fiyat yapısı (plan 2.3) ile gelir karması (plan 4.1) yeniden kurulur.</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MH5</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Sırasına kendisi karar veren esnaf/bağımsız kurye çok duraklı turu düzenli yapar ve sıralama işlevine ödeme yapmaya isteklidir (plan 1.2).</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Anket C5, C6, C8–C10, E1–E4</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Esnaf/bağımsız kuryelerin yarısından azı son vardiyada 3 ve daha çok duraklı tur yaptığını ve sırayı kendisinin belirlediğini bildirir.</w:t>
            </w:r>
          </w:p>
        </w:tc>
        <w:tc>
          <w:tcPr>
            <w:tcW w:type="dxa" w:w="22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Sıralama işlevi bireysel paket olarak kurgulanmaz; filo lisansı ve API hattında kalır (plan 2.1).</w:t>
            </w:r>
          </w:p>
        </w:tc>
      </w:tr>
    </w:tbl>
    <w:p>
      <w:pPr>
        <w:spacing w:after="60"/>
      </w:pPr>
    </w:p>
    <w:p>
      <w:pPr>
        <w:pStyle w:val="Heading1"/>
        <w:keepNext/>
        <w:spacing w:after="100" w:before="260"/>
      </w:pPr>
      <w:r>
        <w:rPr>
          <w:rFonts w:ascii="Arial" w:cs="Arial" w:eastAsia="Arial" w:hAnsi="Arial"/>
          <w:b/>
          <w:bCs/>
          <w:i w:val="false"/>
          <w:iCs w:val="false"/>
          <w:color w:val="000000"/>
          <w:sz w:val="26"/>
          <w:szCs w:val="26"/>
        </w:rPr>
        <w:t xml:space="preserve">K.3 Hedef işletme listesi</w:t>
      </w:r>
    </w:p>
    <w:p>
      <w:pPr>
        <w:pStyle w:val="Heading2"/>
        <w:keepNext/>
        <w:spacing w:after="80" w:before="180"/>
      </w:pPr>
      <w:r>
        <w:rPr>
          <w:rFonts w:ascii="Arial" w:cs="Arial" w:eastAsia="Arial" w:hAnsi="Arial"/>
          <w:b/>
          <w:bCs/>
          <w:i w:val="false"/>
          <w:iCs w:val="false"/>
          <w:color w:val="000000"/>
          <w:sz w:val="21"/>
          <w:szCs w:val="21"/>
        </w:rPr>
        <w:t xml:space="preserve">K.3.1 Kaynaklar ve seçim ölçütleri</w:t>
      </w:r>
    </w:p>
    <w:p>
      <w:pPr>
        <w:spacing w:after="90"/>
      </w:pPr>
      <w:r>
        <w:rPr>
          <w:rFonts w:ascii="Arial" w:cs="Arial" w:eastAsia="Arial" w:hAnsi="Arial"/>
          <w:sz w:val="18"/>
          <w:szCs w:val="18"/>
        </w:rPr>
        <w:t xml:space="preserve">Liste yalnız kamuya açık bilgiyle kurulur: işletme web sayfaları, kamu ihale sonuçları, fuar katılımcı listeleri ve dağıtım yazılımlarının referans sayfaları. Kişi adı ve kişisel iletişim bilgisi yazılmaz; kurum adı yalnız yazılı izinle kullanılır, izin yoksa kod, segment, bölge ve büyüklük bandı yazılır.</w:t>
      </w:r>
    </w:p>
    <w:p>
      <w:pPr>
        <w:spacing w:after="90"/>
      </w:pPr>
      <w:r>
        <w:rPr>
          <w:rFonts w:ascii="Arial" w:cs="Arial" w:eastAsia="Arial" w:hAnsi="Arial"/>
          <w:sz w:val="18"/>
          <w:szCs w:val="18"/>
        </w:rPr>
        <w:t xml:space="preserve">Öncelikli segment, dağıtımını kendisi planlayan ve motokuryeyle çok duraklı tur yapan işletmelerdir; P1 (il içi, en az 5 özmal taşıt) ve P2 (bir ya da birden çok ilde, en az 30 özmal taşıt) yetki belgeli işletmeler bu grubun ölçülebilir alt pazarıdır [K1; plan 1.2]. Sırayı platformun belirlediği yemek ve market teslimatı filo lisansının hedefi değildir; teslimat platformları API kanalında değerlendirilir (plan 1.2, 4.1). Tablo K-2'de en az 9 puan alan işletme pilot adayıdır; ölçüm pilotu için ayrıca en az 20 motokurye, dijital durak verisi ve canlı hizmet bölgesinde faaliyet aranır.</w:t>
      </w:r>
    </w:p>
    <w:p>
      <w:pPr>
        <w:keepNext/>
        <w:spacing w:after="60" w:before="140"/>
      </w:pPr>
      <w:r>
        <w:rPr>
          <w:rFonts w:ascii="Arial" w:cs="Arial" w:eastAsia="Arial" w:hAnsi="Arial"/>
          <w:b/>
          <w:bCs/>
          <w:sz w:val="18"/>
          <w:szCs w:val="18"/>
        </w:rPr>
        <w:t xml:space="preserve">Tablo K-2. İşletme puan kartı (her ölçüt 0–2 puan; en çok 14 puan)</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2"/>
        <w:gridCol w:w="9114"/>
      </w:tblGrid>
      <w:tr>
        <w:trPr>
          <w:cantSplit/>
          <w:tblHeader/>
        </w:trPr>
        <w:tc>
          <w:tcPr>
            <w:tcW w:type="dxa" w:w="79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No</w:t>
            </w:r>
          </w:p>
        </w:tc>
        <w:tc>
          <w:tcPr>
            <w:tcW w:type="dxa" w:w="911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Ölçüt</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İşletme dağıtımını kendisi planlar; platform değildir.</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Turların çoğu 3 ve daha çok duraklıdır; kurye başına günde 20'den fazla durak bulunur.</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Operasyon canlı hizmet bölgesindedir; Eylül 2027'ye kadar bu bölge İstanbul Anadolu Yakası'dır (plan 1.6).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Motokurye sayısı 15–300 arasındadır; ölçüm pilotu için en az 20'dir.</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Durak verisi dijitaldir: dosya, kurumsal yazılım ya da satış noktası sistemi.</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Karar vericiye kurumsal kanaldan ulaşılabilmektedir.</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Kullanılan dağıtım yazılımı API ile bağlanabilir.</w:t>
            </w:r>
          </w:p>
        </w:tc>
      </w:tr>
    </w:tbl>
    <w:p>
      <w:pPr>
        <w:spacing w:after="60"/>
      </w:pPr>
    </w:p>
    <w:p>
      <w:pPr>
        <w:pStyle w:val="Heading2"/>
        <w:keepNext/>
        <w:spacing w:after="80" w:before="180"/>
      </w:pPr>
      <w:r>
        <w:rPr>
          <w:rFonts w:ascii="Arial" w:cs="Arial" w:eastAsia="Arial" w:hAnsi="Arial"/>
          <w:b/>
          <w:bCs/>
          <w:i w:val="false"/>
          <w:iCs w:val="false"/>
          <w:color w:val="000000"/>
          <w:sz w:val="21"/>
          <w:szCs w:val="21"/>
        </w:rPr>
        <w:t xml:space="preserve">K.3.2 Anonimleştirilmiş liste</w:t>
      </w:r>
    </w:p>
    <w:p>
      <w:pPr>
        <w:spacing w:after="90"/>
      </w:pPr>
      <w:r>
        <w:rPr>
          <w:rFonts w:ascii="Arial" w:cs="Arial" w:eastAsia="Arial" w:hAnsi="Arial"/>
          <w:sz w:val="18"/>
          <w:szCs w:val="18"/>
        </w:rPr>
        <w:t xml:space="preserve">Ekip içi masa başı taramada (23.09.2026) kamuya açık bilgiyle belirlenen 14 aday kurum İŞ-01–İŞ-14 kodlarıyla anonimleştirilmiştir; bu kurumların hiçbiriyle kayda geçmiş temas yoktur ve hiçbiri puan kartıyla henüz değerlendirilmemiştir. Kalan 46 kayıt, öncelik İstanbul Anadolu Yakası'ndaki A grubunda olmak üzere Mart 2027'ye kadar tamamlanacaktır.</w:t>
      </w:r>
    </w:p>
    <w:p>
      <w:pPr>
        <w:keepNext/>
        <w:spacing w:after="60" w:before="140"/>
      </w:pPr>
      <w:r>
        <w:rPr>
          <w:rFonts w:ascii="Arial" w:cs="Arial" w:eastAsia="Arial" w:hAnsi="Arial"/>
          <w:b/>
          <w:bCs/>
          <w:sz w:val="18"/>
          <w:szCs w:val="18"/>
        </w:rPr>
        <w:t xml:space="preserve">Tablo K-3. Anonimleştirilmiş hedef liste (30.09.2026)</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7"/>
        <w:gridCol w:w="2674"/>
        <w:gridCol w:w="1089"/>
        <w:gridCol w:w="1882"/>
        <w:gridCol w:w="1287"/>
        <w:gridCol w:w="1687"/>
      </w:tblGrid>
      <w:tr>
        <w:trPr>
          <w:cantSplit/>
          <w:tblHeader/>
        </w:trPr>
        <w:tc>
          <w:tcPr>
            <w:tcW w:type="dxa" w:w="128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Kod</w:t>
            </w:r>
          </w:p>
        </w:tc>
        <w:tc>
          <w:tcPr>
            <w:tcW w:type="dxa" w:w="267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Segment</w:t>
            </w:r>
          </w:p>
        </w:tc>
        <w:tc>
          <w:tcPr>
            <w:tcW w:type="dxa" w:w="108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İl/bölge</w:t>
            </w:r>
          </w:p>
        </w:tc>
        <w:tc>
          <w:tcPr>
            <w:tcW w:type="dxa" w:w="188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Tahmini filo bandı (motokurye)</w:t>
            </w:r>
          </w:p>
        </w:tc>
        <w:tc>
          <w:tcPr>
            <w:tcW w:type="dxa" w:w="128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Yetki belgesi</w:t>
            </w:r>
          </w:p>
        </w:tc>
        <w:tc>
          <w:tcPr>
            <w:tcW w:type="dxa" w:w="168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Öncelik</w:t>
            </w:r>
          </w:p>
        </w:tc>
      </w:tr>
      <w:tr>
        <w:trPr>
          <w:cantSplit/>
          <w:tblHeader w:val="off"/>
        </w:trPr>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İŞ-01, İŞ-02</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Kurumsal dağıtım: evrak, banka kartı, aynı gün e-ticaret, randevulu teslimat</w:t>
            </w:r>
          </w:p>
        </w:tc>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Teyit edilecek</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Teyit edilecek</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P1 ya da P2; teyit edilecek</w:t>
            </w:r>
          </w:p>
        </w:tc>
        <w:tc>
          <w:tcPr>
            <w:tcW w:type="dxa" w:w="16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 pilot adayı</w:t>
            </w:r>
          </w:p>
        </w:tc>
      </w:tr>
      <w:tr>
        <w:trPr>
          <w:cantSplit/>
          <w:tblHeader w:val="off"/>
        </w:trPr>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İŞ-03</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Ecza deposundan eczaneye dağıtım</w:t>
            </w:r>
          </w:p>
        </w:tc>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Çok ilde</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Teyit edilecek</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Teyit edilecek</w:t>
            </w:r>
          </w:p>
        </w:tc>
        <w:tc>
          <w:tcPr>
            <w:tcW w:type="dxa" w:w="16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 pilot adayı</w:t>
            </w:r>
          </w:p>
        </w:tc>
      </w:tr>
      <w:tr>
        <w:trPr>
          <w:cantSplit/>
          <w:tblHeader w:val="off"/>
        </w:trPr>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İŞ-04, İŞ-05</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Havuz kurye ve dış lojistik (3PL)</w:t>
            </w:r>
          </w:p>
        </w:tc>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Çok ilde</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300'den fazla (kurum ve basın beyanı)</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Teyit edilecek</w:t>
            </w:r>
          </w:p>
        </w:tc>
        <w:tc>
          <w:tcPr>
            <w:tcW w:type="dxa" w:w="16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 API ortaklığı</w:t>
            </w:r>
          </w:p>
        </w:tc>
      </w:tr>
      <w:tr>
        <w:trPr>
          <w:cantSplit/>
          <w:tblHeader w:val="off"/>
        </w:trPr>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İŞ-06–İŞ-08</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Dağıtım ve kurye yazılımı üreticisi</w:t>
            </w:r>
          </w:p>
        </w:tc>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Uygulanmaz</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Uygulanmaz</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Uygulanmaz</w:t>
            </w:r>
          </w:p>
        </w:tc>
        <w:tc>
          <w:tcPr>
            <w:tcW w:type="dxa" w:w="16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 API ve kanal ortaklığı</w:t>
            </w:r>
          </w:p>
        </w:tc>
      </w:tr>
      <w:tr>
        <w:trPr>
          <w:cantSplit/>
          <w:tblHeader w:val="off"/>
        </w:trPr>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İŞ-09–İŞ-11</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Kendi filolu zincir restoran</w:t>
            </w:r>
          </w:p>
        </w:tc>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Çok ilde</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İŞ-09: 300'den fazla (ikincil kaynak); diğerleri teyit edilecek</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Teyit edilecek</w:t>
            </w:r>
          </w:p>
        </w:tc>
        <w:tc>
          <w:tcPr>
            <w:tcW w:type="dxa" w:w="16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 Aşama 3 (BİGG+)</w:t>
            </w:r>
          </w:p>
        </w:tc>
      </w:tr>
      <w:tr>
        <w:trPr>
          <w:cantSplit/>
          <w:tblHeader w:val="off"/>
        </w:trPr>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İŞ-12–İŞ-14</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Teslimat platformu</w:t>
            </w:r>
          </w:p>
        </w:tc>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Çok ilde</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İŞ-12: 300'den fazla (ikincil kaynak); diğerleri teyit edilecek</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Teyit edilecek</w:t>
            </w:r>
          </w:p>
        </w:tc>
        <w:tc>
          <w:tcPr>
            <w:tcW w:type="dxa" w:w="16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 API; filo lisansı hedefi değildir</w:t>
            </w:r>
          </w:p>
        </w:tc>
      </w:tr>
    </w:tbl>
    <w:p>
      <w:pPr>
        <w:spacing w:after="60"/>
      </w:pPr>
    </w:p>
    <w:p>
      <w:pPr>
        <w:spacing w:after="100" w:before="40"/>
      </w:pPr>
      <w:r>
        <w:rPr>
          <w:rFonts w:ascii="Arial" w:cs="Arial" w:eastAsia="Arial" w:hAnsi="Arial"/>
          <w:i/>
          <w:iCs/>
          <w:color w:val="595959"/>
          <w:sz w:val="16"/>
          <w:szCs w:val="16"/>
        </w:rPr>
        <w:t xml:space="preserve">Not: A grubu (kurumsal dağıtım, ecza deposu, randevulu market, oto yedek parça) yüksek durak sayılı ve sırasını kendisi belirleyen işletmelerdir; B grubu yazılımı bulunan ya da yazılım sağlayan kurumlar ile numune taşıma yüklenicileridir; C grubu proje döneminde öncelikli değildir. Filo bantları kurum beyanlarına ya da ikincil kaynaklara dayanır ve görüşmede teyit edilecektir.</w:t>
      </w:r>
    </w:p>
    <w:p>
      <w:pPr>
        <w:pStyle w:val="Heading1"/>
        <w:keepNext/>
        <w:spacing w:after="100" w:before="260"/>
      </w:pPr>
      <w:r>
        <w:rPr>
          <w:rFonts w:ascii="Arial" w:cs="Arial" w:eastAsia="Arial" w:hAnsi="Arial"/>
          <w:b/>
          <w:bCs/>
          <w:i w:val="false"/>
          <w:iCs w:val="false"/>
          <w:color w:val="000000"/>
          <w:sz w:val="26"/>
          <w:szCs w:val="26"/>
        </w:rPr>
        <w:t xml:space="preserve">K.4 Keşif görüşmesi soru setleri</w:t>
      </w:r>
    </w:p>
    <w:p>
      <w:pPr>
        <w:spacing w:after="90"/>
      </w:pPr>
      <w:r>
        <w:rPr>
          <w:rFonts w:ascii="Arial" w:cs="Arial" w:eastAsia="Arial" w:hAnsi="Arial"/>
          <w:sz w:val="18"/>
          <w:szCs w:val="18"/>
        </w:rPr>
        <w:t xml:space="preserve">Görüşmeler The Mom Test ilkeleriyle yürütülür [K4]: "kullanır mıydınız" ya da "ne kadar öderdiniz" türü sorular sorulmaz, son somut olay ve sayı istenir, olgu ile görüş ayrı not edilir. MotoMap yalnız kapanışta ve en fazla iki cümleyle tanıtılır. Ses kaydı alınmaz, notlarda kişi adı, telefon, plaka ve adres yer almaz; görüşmeler 18 yaşını doldurmuş kişilerle yapılır. Planlanan 15–20 keşif görüşmesi kurye işletmeleriyle yapılır (plan 1.2); kurye ve sürücü görüşmeleri anketin ön denemesi ve MH3–MH5'in nitel sınaması içindir.</w:t>
      </w:r>
    </w:p>
    <w:p>
      <w:pPr>
        <w:pStyle w:val="Heading2"/>
        <w:keepNext/>
        <w:spacing w:after="80" w:before="180"/>
      </w:pPr>
      <w:r>
        <w:rPr>
          <w:rFonts w:ascii="Arial" w:cs="Arial" w:eastAsia="Arial" w:hAnsi="Arial"/>
          <w:b/>
          <w:bCs/>
          <w:i w:val="false"/>
          <w:iCs w:val="false"/>
          <w:color w:val="000000"/>
          <w:sz w:val="21"/>
          <w:szCs w:val="21"/>
        </w:rPr>
        <w:t xml:space="preserve">K.4.1 Kurye işletmesi yöneticisi (30 dakika)</w:t>
      </w:r>
    </w:p>
    <w:p>
      <w:pPr>
        <w:pStyle w:val="ListParagraph"/>
        <w:numPr>
          <w:ilvl w:val="0"/>
          <w:numId w:val="2"/>
        </w:numPr>
        <w:spacing w:after="50"/>
      </w:pPr>
      <w:r>
        <w:rPr>
          <w:rFonts w:ascii="Arial" w:cs="Arial" w:eastAsia="Arial" w:hAnsi="Arial"/>
          <w:sz w:val="18"/>
          <w:szCs w:val="18"/>
        </w:rPr>
        <w:t xml:space="preserve">Operasyonunuzu anlatır mısınız: kaç motokurye, günde kaç teslimat, hangi ilçeler ve gönderiler; kuryeler kadrolu mu, esnaf mı; yakıtı kim ödüyor?</w:t>
      </w:r>
    </w:p>
    <w:p>
      <w:pPr>
        <w:pStyle w:val="ListParagraph"/>
        <w:numPr>
          <w:ilvl w:val="0"/>
          <w:numId w:val="2"/>
        </w:numPr>
        <w:spacing w:after="50"/>
      </w:pPr>
      <w:r>
        <w:rPr>
          <w:rFonts w:ascii="Arial" w:cs="Arial" w:eastAsia="Arial" w:hAnsi="Arial"/>
          <w:sz w:val="18"/>
          <w:szCs w:val="18"/>
        </w:rPr>
        <w:t xml:space="preserve">Hangi yetki belgesiyle çalışıyorsunuz (P1, P2)? Belge istenmez.</w:t>
      </w:r>
    </w:p>
    <w:p>
      <w:pPr>
        <w:pStyle w:val="ListParagraph"/>
        <w:numPr>
          <w:ilvl w:val="0"/>
          <w:numId w:val="2"/>
        </w:numPr>
        <w:spacing w:after="50"/>
      </w:pPr>
      <w:r>
        <w:rPr>
          <w:rFonts w:ascii="Arial" w:cs="Arial" w:eastAsia="Arial" w:hAnsi="Arial"/>
          <w:sz w:val="18"/>
          <w:szCs w:val="18"/>
        </w:rPr>
        <w:t xml:space="preserve">Dünkü işleri kuryelere kim, hangi araçla (kâğıt, mesajlaşma grubu, tablo, yazılım) ve kaç dakikada dağıttı?</w:t>
      </w:r>
    </w:p>
    <w:p>
      <w:pPr>
        <w:pStyle w:val="ListParagraph"/>
        <w:numPr>
          <w:ilvl w:val="0"/>
          <w:numId w:val="2"/>
        </w:numPr>
        <w:spacing w:after="50"/>
      </w:pPr>
      <w:r>
        <w:rPr>
          <w:rFonts w:ascii="Arial" w:cs="Arial" w:eastAsia="Arial" w:hAnsi="Arial"/>
          <w:sz w:val="18"/>
          <w:szCs w:val="18"/>
        </w:rPr>
        <w:t xml:space="preserve">Dünün en kalabalık turunda kaç durak vardı; sırayı kim, nasıl belirledi; kurye sıradan en son ne zaman ve neden saptı?</w:t>
      </w:r>
    </w:p>
    <w:p>
      <w:pPr>
        <w:pStyle w:val="ListParagraph"/>
        <w:numPr>
          <w:ilvl w:val="0"/>
          <w:numId w:val="2"/>
        </w:numPr>
        <w:spacing w:after="50"/>
      </w:pPr>
      <w:r>
        <w:rPr>
          <w:rFonts w:ascii="Arial" w:cs="Arial" w:eastAsia="Arial" w:hAnsi="Arial"/>
          <w:sz w:val="18"/>
          <w:szCs w:val="18"/>
        </w:rPr>
        <w:t xml:space="preserve">Dönüş saatini nasıl tahmin ettiniz; tahmin tuttu mu?</w:t>
      </w:r>
    </w:p>
    <w:p>
      <w:pPr>
        <w:pStyle w:val="ListParagraph"/>
        <w:numPr>
          <w:ilvl w:val="0"/>
          <w:numId w:val="2"/>
        </w:numPr>
        <w:spacing w:after="50"/>
      </w:pPr>
      <w:r>
        <w:rPr>
          <w:rFonts w:ascii="Arial" w:cs="Arial" w:eastAsia="Arial" w:hAnsi="Arial"/>
          <w:sz w:val="18"/>
          <w:szCs w:val="18"/>
        </w:rPr>
        <w:t xml:space="preserve">Kilometre, teslimat başına süre ya da yakıt ölçüyor musunuz; geçen ayın değeri nedir?</w:t>
      </w:r>
    </w:p>
    <w:p>
      <w:pPr>
        <w:pStyle w:val="ListParagraph"/>
        <w:numPr>
          <w:ilvl w:val="0"/>
          <w:numId w:val="2"/>
        </w:numPr>
        <w:spacing w:after="50"/>
      </w:pPr>
      <w:r>
        <w:rPr>
          <w:rFonts w:ascii="Arial" w:cs="Arial" w:eastAsia="Arial" w:hAnsi="Arial"/>
          <w:sz w:val="18"/>
          <w:szCs w:val="18"/>
        </w:rPr>
        <w:t xml:space="preserve">Geçen ay gecikme ya da şikâyete konu olan son teslimatın nedeni ve maliyeti neydi?</w:t>
      </w:r>
    </w:p>
    <w:p>
      <w:pPr>
        <w:pStyle w:val="ListParagraph"/>
        <w:numPr>
          <w:ilvl w:val="0"/>
          <w:numId w:val="2"/>
        </w:numPr>
        <w:spacing w:after="50"/>
      </w:pPr>
      <w:r>
        <w:rPr>
          <w:rFonts w:ascii="Arial" w:cs="Arial" w:eastAsia="Arial" w:hAnsi="Arial"/>
          <w:sz w:val="18"/>
          <w:szCs w:val="18"/>
        </w:rPr>
        <w:t xml:space="preserve">Dağıtım, takip ya da rota için ücret ödediğiniz bir yazılım var mı; ücret modeli ve aylık tutarı nedir; bıraktığınız oldu mu, neden?</w:t>
      </w:r>
    </w:p>
    <w:p>
      <w:pPr>
        <w:pStyle w:val="ListParagraph"/>
        <w:numPr>
          <w:ilvl w:val="0"/>
          <w:numId w:val="2"/>
        </w:numPr>
        <w:spacing w:after="50"/>
      </w:pPr>
      <w:r>
        <w:rPr>
          <w:rFonts w:ascii="Arial" w:cs="Arial" w:eastAsia="Arial" w:hAnsi="Arial"/>
          <w:sz w:val="18"/>
          <w:szCs w:val="18"/>
        </w:rPr>
        <w:t xml:space="preserve">Böyle bir aracın alınmasını kim önerir, kim onaylar; bütçe nereden karşılanır; son yazılım kararı ne kadar sürdü?</w:t>
      </w:r>
    </w:p>
    <w:p>
      <w:pPr>
        <w:pStyle w:val="ListParagraph"/>
        <w:numPr>
          <w:ilvl w:val="0"/>
          <w:numId w:val="2"/>
        </w:numPr>
        <w:spacing w:after="50"/>
      </w:pPr>
      <w:r>
        <w:rPr>
          <w:rFonts w:ascii="Arial" w:cs="Arial" w:eastAsia="Arial" w:hAnsi="Arial"/>
          <w:sz w:val="18"/>
          <w:szCs w:val="18"/>
        </w:rPr>
        <w:t xml:space="preserve">Kuryelerin telefonuna uygulama yüklemek için neler gerekir; kişisel veriler konusunda kime danışırsınız?</w:t>
      </w:r>
    </w:p>
    <w:p>
      <w:pPr>
        <w:pStyle w:val="ListParagraph"/>
        <w:numPr>
          <w:ilvl w:val="0"/>
          <w:numId w:val="2"/>
        </w:numPr>
        <w:spacing w:after="50"/>
      </w:pPr>
      <w:r>
        <w:rPr>
          <w:rFonts w:ascii="Arial" w:cs="Arial" w:eastAsia="Arial" w:hAnsi="Arial"/>
          <w:sz w:val="18"/>
          <w:szCs w:val="18"/>
        </w:rPr>
        <w:t xml:space="preserve">Bir pilotu başarılı saymanız için hangi sayıyı görmeniz gerekir? Kapanışta sırayla tarihli ikinci toplantı, işletmeye özel niyet mektubu (K.10.1) ve pilot kapsamının yazılı belirlenmesi önerilir.</w:t>
      </w:r>
    </w:p>
    <w:p>
      <w:pPr>
        <w:pStyle w:val="Heading2"/>
        <w:keepNext/>
        <w:spacing w:after="80" w:before="180"/>
      </w:pPr>
      <w:r>
        <w:rPr>
          <w:rFonts w:ascii="Arial" w:cs="Arial" w:eastAsia="Arial" w:hAnsi="Arial"/>
          <w:b/>
          <w:bCs/>
          <w:i w:val="false"/>
          <w:iCs w:val="false"/>
          <w:color w:val="000000"/>
          <w:sz w:val="21"/>
          <w:szCs w:val="21"/>
        </w:rPr>
        <w:t xml:space="preserve">K.4.2 Esnaf/bağımsız kurye (20 dakika)</w:t>
      </w:r>
    </w:p>
    <w:p>
      <w:pPr>
        <w:pStyle w:val="ListParagraph"/>
        <w:numPr>
          <w:ilvl w:val="0"/>
          <w:numId w:val="3"/>
        </w:numPr>
        <w:spacing w:after="50"/>
      </w:pPr>
      <w:r>
        <w:rPr>
          <w:rFonts w:ascii="Arial" w:cs="Arial" w:eastAsia="Arial" w:hAnsi="Arial"/>
          <w:sz w:val="18"/>
          <w:szCs w:val="18"/>
        </w:rPr>
        <w:t xml:space="preserve">Dünkü vardiyanızı anlatır mısınız: kaç saat, kaç teslimat, yaklaşık kaç km?</w:t>
      </w:r>
    </w:p>
    <w:p>
      <w:pPr>
        <w:pStyle w:val="ListParagraph"/>
        <w:numPr>
          <w:ilvl w:val="0"/>
          <w:numId w:val="3"/>
        </w:numPr>
        <w:spacing w:after="50"/>
      </w:pPr>
      <w:r>
        <w:rPr>
          <w:rFonts w:ascii="Arial" w:cs="Arial" w:eastAsia="Arial" w:hAnsi="Arial"/>
          <w:sz w:val="18"/>
          <w:szCs w:val="18"/>
        </w:rPr>
        <w:t xml:space="preserve">Kimle çalışıyorsunuz (işletmeye esnaf olarak, platform üzerinden, kendi müşterilerinizle); yakıtı kim ödüyor; işlerin ne kadarı platform dışından geliyor?</w:t>
      </w:r>
    </w:p>
    <w:p>
      <w:pPr>
        <w:pStyle w:val="ListParagraph"/>
        <w:numPr>
          <w:ilvl w:val="0"/>
          <w:numId w:val="3"/>
        </w:numPr>
        <w:spacing w:after="50"/>
      </w:pPr>
      <w:r>
        <w:rPr>
          <w:rFonts w:ascii="Arial" w:cs="Arial" w:eastAsia="Arial" w:hAnsi="Arial"/>
          <w:sz w:val="18"/>
          <w:szCs w:val="18"/>
        </w:rPr>
        <w:t xml:space="preserve">Birden fazla adrese gittiğiniz son turda kaç durak vardı; sırayı kim belirledi; değiştirebildiniz mi?</w:t>
      </w:r>
    </w:p>
    <w:p>
      <w:pPr>
        <w:pStyle w:val="ListParagraph"/>
        <w:numPr>
          <w:ilvl w:val="0"/>
          <w:numId w:val="3"/>
        </w:numPr>
        <w:spacing w:after="50"/>
      </w:pPr>
      <w:r>
        <w:rPr>
          <w:rFonts w:ascii="Arial" w:cs="Arial" w:eastAsia="Arial" w:hAnsi="Arial"/>
          <w:sz w:val="18"/>
          <w:szCs w:val="18"/>
        </w:rPr>
        <w:t xml:space="preserve">Sıra ya da yol yüzünden en son ne zaman zaman kaybettiniz; size maliyeti ne oldu?</w:t>
      </w:r>
    </w:p>
    <w:p>
      <w:pPr>
        <w:pStyle w:val="ListParagraph"/>
        <w:numPr>
          <w:ilvl w:val="0"/>
          <w:numId w:val="3"/>
        </w:numPr>
        <w:spacing w:after="50"/>
      </w:pPr>
      <w:r>
        <w:rPr>
          <w:rFonts w:ascii="Arial" w:cs="Arial" w:eastAsia="Arial" w:hAnsi="Arial"/>
          <w:sz w:val="18"/>
          <w:szCs w:val="18"/>
        </w:rPr>
        <w:t xml:space="preserve">En son ne zaman uygun olmayan bir yola (ters yön, merdiven, motosiklete yasak yol) yönlendirildiniz; hangi uygulamayla?</w:t>
      </w:r>
    </w:p>
    <w:p>
      <w:pPr>
        <w:pStyle w:val="ListParagraph"/>
        <w:numPr>
          <w:ilvl w:val="0"/>
          <w:numId w:val="3"/>
        </w:numPr>
        <w:spacing w:after="50"/>
      </w:pPr>
      <w:r>
        <w:rPr>
          <w:rFonts w:ascii="Arial" w:cs="Arial" w:eastAsia="Arial" w:hAnsi="Arial"/>
          <w:sz w:val="18"/>
          <w:szCs w:val="18"/>
        </w:rPr>
        <w:t xml:space="preserve">Kazancınız nasıl hesaplanıyor; yakıt ve bakıma ayda ne harcıyorsunuz; işiniz için ücret ödediğiniz bir uygulama var mı?</w:t>
      </w:r>
    </w:p>
    <w:p>
      <w:pPr>
        <w:pStyle w:val="ListParagraph"/>
        <w:numPr>
          <w:ilvl w:val="0"/>
          <w:numId w:val="3"/>
        </w:numPr>
        <w:spacing w:after="50"/>
      </w:pPr>
      <w:r>
        <w:rPr>
          <w:rFonts w:ascii="Arial" w:cs="Arial" w:eastAsia="Arial" w:hAnsi="Arial"/>
          <w:sz w:val="18"/>
          <w:szCs w:val="18"/>
        </w:rPr>
        <w:t xml:space="preserve">Sürerken telefona en son ne için dokunmak zorunda kaldınız; konumunuzun kaydedilmesi ve hızınızın görülmesi hakkında ne düşünüyorsunuz?</w:t>
      </w:r>
    </w:p>
    <w:p>
      <w:pPr>
        <w:pStyle w:val="ListParagraph"/>
        <w:numPr>
          <w:ilvl w:val="0"/>
          <w:numId w:val="3"/>
        </w:numPr>
        <w:spacing w:after="50"/>
      </w:pPr>
      <w:r>
        <w:rPr>
          <w:rFonts w:ascii="Arial" w:cs="Arial" w:eastAsia="Arial" w:hAnsi="Arial"/>
          <w:sz w:val="18"/>
          <w:szCs w:val="18"/>
        </w:rPr>
        <w:t xml:space="preserve">Kapanışta eşlik gözlemi izni (alıcı bilgisi alınmaz, kurye trafikte izlenmez), bekleme listesine ayrı formdan kayıt ve başka kuryelerle tanıştırma önerilir.</w:t>
      </w:r>
    </w:p>
    <w:p>
      <w:pPr>
        <w:pStyle w:val="Heading2"/>
        <w:keepNext/>
        <w:spacing w:after="80" w:before="180"/>
      </w:pPr>
      <w:r>
        <w:rPr>
          <w:rFonts w:ascii="Arial" w:cs="Arial" w:eastAsia="Arial" w:hAnsi="Arial"/>
          <w:b/>
          <w:bCs/>
          <w:i w:val="false"/>
          <w:iCs w:val="false"/>
          <w:color w:val="000000"/>
          <w:sz w:val="21"/>
          <w:szCs w:val="21"/>
        </w:rPr>
        <w:t xml:space="preserve">K.4.3 Bireysel sürücü (20 dakika; haftada en az üç gün motosiklet kullanan, kurye olmayan)</w:t>
      </w:r>
    </w:p>
    <w:p>
      <w:pPr>
        <w:pStyle w:val="ListParagraph"/>
        <w:numPr>
          <w:ilvl w:val="0"/>
          <w:numId w:val="4"/>
        </w:numPr>
        <w:spacing w:after="50"/>
      </w:pPr>
      <w:r>
        <w:rPr>
          <w:rFonts w:ascii="Arial" w:cs="Arial" w:eastAsia="Arial" w:hAnsi="Arial"/>
          <w:sz w:val="18"/>
          <w:szCs w:val="18"/>
        </w:rPr>
        <w:t xml:space="preserve">Belli bir saatte bir yere yetişmeniz gereken son yolculuğu anlatır mısınız: nereden nereye, hangi motosikletle?</w:t>
      </w:r>
    </w:p>
    <w:p>
      <w:pPr>
        <w:pStyle w:val="ListParagraph"/>
        <w:numPr>
          <w:ilvl w:val="0"/>
          <w:numId w:val="4"/>
        </w:numPr>
        <w:spacing w:after="50"/>
      </w:pPr>
      <w:r>
        <w:rPr>
          <w:rFonts w:ascii="Arial" w:cs="Arial" w:eastAsia="Arial" w:hAnsi="Arial"/>
          <w:sz w:val="18"/>
          <w:szCs w:val="18"/>
        </w:rPr>
        <w:t xml:space="preserve">Hangi uygulama hangi süreyi gösterdi; gerçekte ne kadar sürdü; fark size ne kaybettirdi?</w:t>
      </w:r>
    </w:p>
    <w:p>
      <w:pPr>
        <w:pStyle w:val="ListParagraph"/>
        <w:numPr>
          <w:ilvl w:val="0"/>
          <w:numId w:val="4"/>
        </w:numPr>
        <w:spacing w:after="50"/>
      </w:pPr>
      <w:r>
        <w:rPr>
          <w:rFonts w:ascii="Arial" w:cs="Arial" w:eastAsia="Arial" w:hAnsi="Arial"/>
          <w:sz w:val="18"/>
          <w:szCs w:val="18"/>
        </w:rPr>
        <w:t xml:space="preserve">Uygulama sizi en son ne zaman uzun ya da istemediğiniz bir yola (ücretli yol, tünel, toprak yol) yönlendirdi; son 30 günde bu kaç kez oldu? Sayı yazılır.</w:t>
      </w:r>
    </w:p>
    <w:p>
      <w:pPr>
        <w:pStyle w:val="ListParagraph"/>
        <w:numPr>
          <w:ilvl w:val="0"/>
          <w:numId w:val="4"/>
        </w:numPr>
        <w:spacing w:after="50"/>
      </w:pPr>
      <w:r>
        <w:rPr>
          <w:rFonts w:ascii="Arial" w:cs="Arial" w:eastAsia="Arial" w:hAnsi="Arial"/>
          <w:sz w:val="18"/>
          <w:szCs w:val="18"/>
        </w:rPr>
        <w:t xml:space="preserve">Gösterilen süreyi kafanızda düzeltiyor musunuz; nasıl?</w:t>
      </w:r>
    </w:p>
    <w:p>
      <w:pPr>
        <w:pStyle w:val="ListParagraph"/>
        <w:numPr>
          <w:ilvl w:val="0"/>
          <w:numId w:val="4"/>
        </w:numPr>
        <w:spacing w:after="50"/>
      </w:pPr>
      <w:r>
        <w:rPr>
          <w:rFonts w:ascii="Arial" w:cs="Arial" w:eastAsia="Arial" w:hAnsi="Arial"/>
          <w:sz w:val="18"/>
          <w:szCs w:val="18"/>
        </w:rPr>
        <w:t xml:space="preserve">Sürüşte telefonunuz nerede duruyor, yönlendirmeyi nasıl duyuyorsunuz; ekrana en son ne için dokundunuz?</w:t>
      </w:r>
    </w:p>
    <w:p>
      <w:pPr>
        <w:pStyle w:val="ListParagraph"/>
        <w:numPr>
          <w:ilvl w:val="0"/>
          <w:numId w:val="4"/>
        </w:numPr>
        <w:spacing w:after="50"/>
      </w:pPr>
      <w:r>
        <w:rPr>
          <w:rFonts w:ascii="Arial" w:cs="Arial" w:eastAsia="Arial" w:hAnsi="Arial"/>
          <w:sz w:val="18"/>
          <w:szCs w:val="18"/>
        </w:rPr>
        <w:t xml:space="preserve">Rota seçerken süre dışında neye bakıyorsunuz; hangi uygulamaya ödeme yaptınız ya da hangisini bıraktınız; kışın ayda kaç gün sürüyorsunuz?</w:t>
      </w:r>
    </w:p>
    <w:p>
      <w:pPr>
        <w:pStyle w:val="ListParagraph"/>
        <w:numPr>
          <w:ilvl w:val="0"/>
          <w:numId w:val="4"/>
        </w:numPr>
        <w:spacing w:after="50"/>
      </w:pPr>
      <w:r>
        <w:rPr>
          <w:rFonts w:ascii="Arial" w:cs="Arial" w:eastAsia="Arial" w:hAnsi="Arial"/>
          <w:sz w:val="18"/>
          <w:szCs w:val="18"/>
        </w:rPr>
        <w:t xml:space="preserve">Kapanışta bekleme listesine ayrı formdan kayıt, iki sürücüyle tanıştırma ve anketin bir grupta paylaşılması önerilir.</w:t>
      </w:r>
    </w:p>
    <w:p>
      <w:pPr>
        <w:pStyle w:val="Heading1"/>
        <w:keepNext/>
        <w:spacing w:after="100" w:before="260"/>
      </w:pPr>
      <w:r>
        <w:rPr>
          <w:rFonts w:ascii="Arial" w:cs="Arial" w:eastAsia="Arial" w:hAnsi="Arial"/>
          <w:b/>
          <w:bCs/>
          <w:i w:val="false"/>
          <w:iCs w:val="false"/>
          <w:color w:val="000000"/>
          <w:sz w:val="26"/>
          <w:szCs w:val="26"/>
        </w:rPr>
        <w:t xml:space="preserve">K.5 Görüşme kaydı</w:t>
      </w:r>
    </w:p>
    <w:p>
      <w:pPr>
        <w:spacing w:after="90"/>
      </w:pPr>
      <w:r>
        <w:rPr>
          <w:rFonts w:ascii="Arial" w:cs="Arial" w:eastAsia="Arial" w:hAnsi="Arial"/>
          <w:sz w:val="18"/>
          <w:szCs w:val="18"/>
        </w:rPr>
        <w:t xml:space="preserve">Düzenleme tarihi (30.09.2026) itibarıyla kayda geçirilmiş keşif görüşmesi bulunmamaktadır; Tablo K-4 kayıt biçimini göstermektedir. Tabloya yalnız tarihli ve kodlu notu bulunan görüşme işlenir; ayrıntılı not (olgu, sayı, bugünkü çözüm ve harcama, karar zinciri, taahhüt düzeyi) ayrı dosyada tutulur. Durum değerleri şunlardır: temas; görüşme; ikinci toplantı; niyet mektubu müzakerede ya da imzalı; pilot protokolü imzalı; pilot sürüyor; pilot raporu imzalı; sözleşme görüşmesi ya da imzalı; kapandı (gerekçesiyle). "İmzalı" durumu yalnız imzalı kopya dosyadaysa yazılır.</w:t>
      </w:r>
    </w:p>
    <w:p>
      <w:pPr>
        <w:keepNext/>
        <w:spacing w:after="60" w:before="140"/>
      </w:pPr>
      <w:r>
        <w:rPr>
          <w:rFonts w:ascii="Arial" w:cs="Arial" w:eastAsia="Arial" w:hAnsi="Arial"/>
          <w:b/>
          <w:bCs/>
          <w:sz w:val="18"/>
          <w:szCs w:val="18"/>
        </w:rPr>
        <w:t xml:space="preserve">Tablo K-4. Görüşme kaydı biçimi</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7"/>
        <w:gridCol w:w="1485"/>
        <w:gridCol w:w="1783"/>
        <w:gridCol w:w="1584"/>
        <w:gridCol w:w="1783"/>
        <w:gridCol w:w="1984"/>
      </w:tblGrid>
      <w:tr>
        <w:trPr>
          <w:cantSplit/>
          <w:tblHeader/>
        </w:trPr>
        <w:tc>
          <w:tcPr>
            <w:tcW w:type="dxa" w:w="128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Tarih</w:t>
            </w:r>
          </w:p>
        </w:tc>
        <w:tc>
          <w:tcPr>
            <w:tcW w:type="dxa" w:w="148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Kurum ya da kişi kodu</w:t>
            </w:r>
          </w:p>
        </w:tc>
        <w:tc>
          <w:tcPr>
            <w:tcW w:type="dxa" w:w="178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Segment</w:t>
            </w:r>
          </w:p>
        </w:tc>
        <w:tc>
          <w:tcPr>
            <w:tcW w:type="dxa" w:w="158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Görüşülen rol</w:t>
            </w:r>
          </w:p>
        </w:tc>
        <w:tc>
          <w:tcPr>
            <w:tcW w:type="dxa" w:w="178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Durum</w:t>
            </w:r>
          </w:p>
        </w:tc>
        <w:tc>
          <w:tcPr>
            <w:tcW w:type="dxa" w:w="198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Sonraki adım ve tarihi</w:t>
            </w:r>
          </w:p>
        </w:tc>
      </w:tr>
    </w:tbl>
    <w:p>
      <w:pPr>
        <w:spacing w:after="60"/>
      </w:pPr>
    </w:p>
    <w:p>
      <w:pPr>
        <w:spacing w:after="100" w:before="40"/>
      </w:pPr>
      <w:r>
        <w:rPr>
          <w:rFonts w:ascii="Arial" w:cs="Arial" w:eastAsia="Arial" w:hAnsi="Arial"/>
          <w:i/>
          <w:iCs/>
          <w:color w:val="595959"/>
          <w:sz w:val="16"/>
          <w:szCs w:val="16"/>
        </w:rPr>
        <w:t xml:space="preserve">Not: Kurum kodları Tablo K-3'tekilerdir; kurye görüşmeleri KUR-01, sürücü görüşmeleri SÜR-01 biçiminde kodlanır. Etik kurul kararından önceki görüşmeler "anonim ön keşif" olarak işaretlenir; ilerleme raporlarındaki görüşme sayıları bu tablodan üretilir.</w:t>
      </w:r>
    </w:p>
    <w:p>
      <w:pPr>
        <w:pStyle w:val="Heading1"/>
        <w:keepNext/>
        <w:spacing w:after="100" w:before="260"/>
      </w:pPr>
      <w:r>
        <w:rPr>
          <w:rFonts w:ascii="Arial" w:cs="Arial" w:eastAsia="Arial" w:hAnsi="Arial"/>
          <w:b/>
          <w:bCs/>
          <w:i w:val="false"/>
          <w:iCs w:val="false"/>
          <w:color w:val="000000"/>
          <w:sz w:val="26"/>
          <w:szCs w:val="26"/>
        </w:rPr>
        <w:t xml:space="preserve">K.6 Anket taslağı ve fiyat deneyleri</w:t>
      </w:r>
    </w:p>
    <w:p>
      <w:pPr>
        <w:pStyle w:val="Heading2"/>
        <w:keepNext/>
        <w:spacing w:after="80" w:before="180"/>
      </w:pPr>
      <w:r>
        <w:rPr>
          <w:rFonts w:ascii="Arial" w:cs="Arial" w:eastAsia="Arial" w:hAnsi="Arial"/>
          <w:b/>
          <w:bCs/>
          <w:i w:val="false"/>
          <w:iCs w:val="false"/>
          <w:color w:val="000000"/>
          <w:sz w:val="21"/>
          <w:szCs w:val="21"/>
        </w:rPr>
        <w:t xml:space="preserve">K.6.1 Örneklem ve toplama</w:t>
      </w:r>
    </w:p>
    <w:p>
      <w:pPr>
        <w:spacing w:after="90"/>
      </w:pPr>
      <w:r>
        <w:rPr>
          <w:rFonts w:ascii="Arial" w:cs="Arial" w:eastAsia="Arial" w:hAnsi="Arial"/>
          <w:sz w:val="18"/>
          <w:szCs w:val="18"/>
        </w:rPr>
        <w:t xml:space="preserve">Anket, ad, telefon ya da e-posta istemeyen anonim bir çevrim içi formdur; kapalı beta bekleme listesi ankete bağlanmayan ayrı bir formdadır (aydınlatma ve açık rıza esasları Ek-I'dadır). Form yanıtlayanı sürücü ya da kurye dalına yönlendirir; tahmini süre 7–10 dakikadır (üç kişilik ön denemede ölçülecektir). Anket Mart 2027'de açılacak, Mayıs 2027 sonunda kapanacak ve Haziran 2027'de raporlanacaktır (plan 1.7).</w:t>
      </w:r>
    </w:p>
    <w:p>
      <w:pPr>
        <w:keepNext/>
        <w:spacing w:after="60" w:before="140"/>
      </w:pPr>
      <w:r>
        <w:rPr>
          <w:rFonts w:ascii="Arial" w:cs="Arial" w:eastAsia="Arial" w:hAnsi="Arial"/>
          <w:b/>
          <w:bCs/>
          <w:sz w:val="18"/>
          <w:szCs w:val="18"/>
        </w:rPr>
        <w:t xml:space="preserve">Tablo K-5. Anket örneklemi ve kanallar</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4"/>
        <w:gridCol w:w="1684"/>
        <w:gridCol w:w="2971"/>
        <w:gridCol w:w="3567"/>
      </w:tblGrid>
      <w:tr>
        <w:trPr>
          <w:cantSplit/>
          <w:tblHeader/>
        </w:trPr>
        <w:tc>
          <w:tcPr>
            <w:tcW w:type="dxa" w:w="168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Grup</w:t>
            </w:r>
          </w:p>
        </w:tc>
        <w:tc>
          <w:tcPr>
            <w:tcW w:type="dxa" w:w="168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Asgari geçerli yanıt</w:t>
            </w:r>
          </w:p>
        </w:tc>
        <w:tc>
          <w:tcPr>
            <w:tcW w:type="dxa" w:w="297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Uygunluk</w:t>
            </w:r>
          </w:p>
        </w:tc>
        <w:tc>
          <w:tcPr>
            <w:tcW w:type="dxa" w:w="356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Kanal</w:t>
            </w:r>
          </w:p>
        </w:tc>
      </w:tr>
      <w:tr>
        <w:trPr>
          <w:cantSplit/>
          <w:tblHeader w:val="off"/>
        </w:trPr>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Genel motosiklet sürücüsü</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150; monadik hücre başına en az 25</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18 yaş ve üstü; son 30 günde en az bir gün sürüş; ücretli teslimat yapmamış</w:t>
            </w:r>
          </w:p>
        </w:tc>
        <w:tc>
          <w:tcPr>
            <w:tcW w:type="dxa" w:w="35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motosiklet.net, kulüpler ve sürüş toplulukları, üniversite ve yerel gruplar, içerik üreticileri (plan 4.2); servis ve ekipman mağazalarında karekodlu kart; kapalı beta kullanıcıları</w:t>
            </w:r>
          </w:p>
        </w:tc>
      </w:tr>
      <w:tr>
        <w:trPr>
          <w:cantSplit/>
          <w:tblHeader w:val="off"/>
        </w:trPr>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Esnaf/bağımsız kurye</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100</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18 yaş ve üstü; son 30 günde ücretli teslimat; esnaf ya da serbest çalışan (platform üzerinden çalışanlar dahil)</w:t>
            </w:r>
          </w:p>
        </w:tc>
        <w:tc>
          <w:tcPr>
            <w:tcW w:type="dxa" w:w="35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bekleme noktalarında yüz yüze kısa uygulama; görüşülen işletmeler aracılığıyla, gönüllülük vurgusuyla; kurye toplulukları</w:t>
            </w:r>
          </w:p>
        </w:tc>
      </w:tr>
    </w:tbl>
    <w:p>
      <w:pPr>
        <w:spacing w:after="60"/>
      </w:pPr>
    </w:p>
    <w:p>
      <w:pPr>
        <w:spacing w:after="100" w:before="40"/>
      </w:pPr>
      <w:r>
        <w:rPr>
          <w:rFonts w:ascii="Arial" w:cs="Arial" w:eastAsia="Arial" w:hAnsi="Arial"/>
          <w:i/>
          <w:iCs/>
          <w:color w:val="595959"/>
          <w:sz w:val="16"/>
          <w:szCs w:val="16"/>
        </w:rPr>
        <w:t xml:space="preserve">Not: Kadrolu kurye yanıtları ayrı raporlanır ve 100'e sayılmaz; her kanal ayrı bağlantı koduyla izlenir. Örneklem kolayda örneklemdir; sonuçlar "yanıt verenler arasında" ifadesiyle verilir ve Türkiye geneline genellenmez. Bir oranın %95 hata payı (p = 0,5) 25 yanıtta ±19,6; 100 yanıtta ±9,8; 150 yanıtta ±8,0 yüzde puandır (hesap). Teşvik verilirse katılımdan bağımsız ve herkese eşit verilir.</w:t>
      </w:r>
    </w:p>
    <w:p>
      <w:pPr>
        <w:pStyle w:val="Heading2"/>
        <w:keepNext/>
        <w:spacing w:after="80" w:before="180"/>
      </w:pPr>
      <w:r>
        <w:rPr>
          <w:rFonts w:ascii="Arial" w:cs="Arial" w:eastAsia="Arial" w:hAnsi="Arial"/>
          <w:b/>
          <w:bCs/>
          <w:i w:val="false"/>
          <w:iCs w:val="false"/>
          <w:color w:val="000000"/>
          <w:sz w:val="21"/>
          <w:szCs w:val="21"/>
        </w:rPr>
        <w:t xml:space="preserve">K.6.2 Soru listesi</w:t>
      </w:r>
    </w:p>
    <w:p>
      <w:pPr>
        <w:spacing w:after="90"/>
      </w:pPr>
      <w:r>
        <w:rPr>
          <w:rFonts w:ascii="Arial" w:cs="Arial" w:eastAsia="Arial" w:hAnsi="Arial"/>
          <w:b/>
          <w:bCs/>
          <w:sz w:val="18"/>
          <w:szCs w:val="18"/>
        </w:rPr>
        <w:t xml:space="preserve">A. Giriş ve tarama (herkes)</w:t>
      </w:r>
    </w:p>
    <w:p>
      <w:pPr>
        <w:pStyle w:val="ListParagraph"/>
        <w:numPr>
          <w:ilvl w:val="0"/>
          <w:numId w:val="5"/>
        </w:numPr>
        <w:spacing w:after="50"/>
      </w:pPr>
      <w:r>
        <w:rPr>
          <w:rFonts w:ascii="Arial" w:cs="Arial" w:eastAsia="Arial" w:hAnsi="Arial"/>
          <w:sz w:val="18"/>
          <w:szCs w:val="18"/>
        </w:rPr>
        <w:t xml:space="preserve">A1–A2. Yaş (en az 18) ve gönüllü katılım onayı; hayır yanıtında form sonlanır.</w:t>
      </w:r>
    </w:p>
    <w:p>
      <w:pPr>
        <w:pStyle w:val="ListParagraph"/>
        <w:numPr>
          <w:ilvl w:val="0"/>
          <w:numId w:val="5"/>
        </w:numPr>
        <w:spacing w:after="50"/>
      </w:pPr>
      <w:r>
        <w:rPr>
          <w:rFonts w:ascii="Arial" w:cs="Arial" w:eastAsia="Arial" w:hAnsi="Arial"/>
          <w:sz w:val="18"/>
          <w:szCs w:val="18"/>
        </w:rPr>
        <w:t xml:space="preserve">A3–A5. Motosikletin en çok kullanıldığı il ve yaka; son 30 günde sürüş günü (0 yanıtında form sonlanır); motosiklet sınıfı (silindir hacmi ya da elektrik motoru gücü bandı).</w:t>
      </w:r>
    </w:p>
    <w:p>
      <w:pPr>
        <w:pStyle w:val="ListParagraph"/>
        <w:numPr>
          <w:ilvl w:val="0"/>
          <w:numId w:val="5"/>
        </w:numPr>
        <w:spacing w:after="50"/>
      </w:pPr>
      <w:r>
        <w:rPr>
          <w:rFonts w:ascii="Arial" w:cs="Arial" w:eastAsia="Arial" w:hAnsi="Arial"/>
          <w:sz w:val="18"/>
          <w:szCs w:val="18"/>
        </w:rPr>
        <w:t xml:space="preserve">A6. Son 30 günde ücret karşılığı teslimat yaptınız mı? (Evet: Bölüm C; Hayır: Bölüm B)</w:t>
      </w:r>
    </w:p>
    <w:p>
      <w:pPr>
        <w:spacing w:after="90"/>
      </w:pPr>
      <w:r>
        <w:rPr>
          <w:rFonts w:ascii="Arial" w:cs="Arial" w:eastAsia="Arial" w:hAnsi="Arial"/>
          <w:b/>
          <w:bCs/>
          <w:sz w:val="18"/>
          <w:szCs w:val="18"/>
        </w:rPr>
        <w:t xml:space="preserve">B. Sürücü</w:t>
      </w:r>
    </w:p>
    <w:p>
      <w:pPr>
        <w:pStyle w:val="ListParagraph"/>
        <w:numPr>
          <w:ilvl w:val="0"/>
          <w:numId w:val="5"/>
        </w:numPr>
        <w:spacing w:after="50"/>
      </w:pPr>
      <w:r>
        <w:rPr>
          <w:rFonts w:ascii="Arial" w:cs="Arial" w:eastAsia="Arial" w:hAnsi="Arial"/>
          <w:sz w:val="18"/>
          <w:szCs w:val="18"/>
        </w:rPr>
        <w:t xml:space="preserve">B1–B2. Kullanım amaçları ve kış aylarında aylık kullanım günü; kullanılan navigasyon uygulamaları ve yönlendirmenin izlenme biçimi (ekran, sesli).</w:t>
      </w:r>
    </w:p>
    <w:p>
      <w:pPr>
        <w:pStyle w:val="ListParagraph"/>
        <w:numPr>
          <w:ilvl w:val="0"/>
          <w:numId w:val="5"/>
        </w:numPr>
        <w:spacing w:after="50"/>
      </w:pPr>
      <w:r>
        <w:rPr>
          <w:rFonts w:ascii="Arial" w:cs="Arial" w:eastAsia="Arial" w:hAnsi="Arial"/>
          <w:sz w:val="18"/>
          <w:szCs w:val="18"/>
        </w:rPr>
        <w:t xml:space="preserve">B3. Son 30 günde navigasyonun gösterdiği varış süresi kaç yolculukta gerçekleşenden 10 dakikadan fazla saptı? (0; 1; 2–3; 4–7; 8 ve üstü; kullanmıyorum)</w:t>
      </w:r>
    </w:p>
    <w:p>
      <w:pPr>
        <w:pStyle w:val="ListParagraph"/>
        <w:numPr>
          <w:ilvl w:val="0"/>
          <w:numId w:val="5"/>
        </w:numPr>
        <w:spacing w:after="50"/>
      </w:pPr>
      <w:r>
        <w:rPr>
          <w:rFonts w:ascii="Arial" w:cs="Arial" w:eastAsia="Arial" w:hAnsi="Arial"/>
          <w:sz w:val="18"/>
          <w:szCs w:val="18"/>
        </w:rPr>
        <w:t xml:space="preserve">B4. Son 30 günde navigasyon sizi kaç kez gereksiz uzun ya da motosiklete uygun olmayan bir yola yönlendirdi? (B3'teki seçenekler)</w:t>
      </w:r>
    </w:p>
    <w:p>
      <w:pPr>
        <w:pStyle w:val="ListParagraph"/>
        <w:numPr>
          <w:ilvl w:val="0"/>
          <w:numId w:val="5"/>
        </w:numPr>
        <w:spacing w:after="50"/>
      </w:pPr>
      <w:r>
        <w:rPr>
          <w:rFonts w:ascii="Arial" w:cs="Arial" w:eastAsia="Arial" w:hAnsi="Arial"/>
          <w:sz w:val="18"/>
          <w:szCs w:val="18"/>
        </w:rPr>
        <w:t xml:space="preserve">B5–B6. Rota seçerken süre dışında gözetilenler (yol yüzeyi, viraj ve manzara, güvenlik, ücretli yoldan kaçınma, trafik); navigasyon uygulamasına ödeme geçmişi (hâlâ ödüyor; ödedi, bıraktı; hayır).</w:t>
      </w:r>
    </w:p>
    <w:p>
      <w:pPr>
        <w:spacing w:after="90"/>
      </w:pPr>
      <w:r>
        <w:rPr>
          <w:rFonts w:ascii="Arial" w:cs="Arial" w:eastAsia="Arial" w:hAnsi="Arial"/>
          <w:b/>
          <w:bCs/>
          <w:sz w:val="18"/>
          <w:szCs w:val="18"/>
        </w:rPr>
        <w:t xml:space="preserve">C. Kurye</w:t>
      </w:r>
    </w:p>
    <w:p>
      <w:pPr>
        <w:pStyle w:val="ListParagraph"/>
        <w:numPr>
          <w:ilvl w:val="0"/>
          <w:numId w:val="5"/>
        </w:numPr>
        <w:spacing w:after="50"/>
      </w:pPr>
      <w:r>
        <w:rPr>
          <w:rFonts w:ascii="Arial" w:cs="Arial" w:eastAsia="Arial" w:hAnsi="Arial"/>
          <w:sz w:val="18"/>
          <w:szCs w:val="18"/>
        </w:rPr>
        <w:t xml:space="preserve">C1–C4. Çalışma biçimi (kadrolu; işletmeye esnaf; platform üzerinden; kendi müşterileri; karışık); taşınan gönderi; günlük teslimat ve km bandı; platform dışı işlerin payı.</w:t>
      </w:r>
    </w:p>
    <w:p>
      <w:pPr>
        <w:pStyle w:val="ListParagraph"/>
        <w:numPr>
          <w:ilvl w:val="0"/>
          <w:numId w:val="5"/>
        </w:numPr>
        <w:spacing w:after="50"/>
      </w:pPr>
      <w:r>
        <w:rPr>
          <w:rFonts w:ascii="Arial" w:cs="Arial" w:eastAsia="Arial" w:hAnsi="Arial"/>
          <w:sz w:val="18"/>
          <w:szCs w:val="18"/>
        </w:rPr>
        <w:t xml:space="preserve">C5. Son vardiyanızda tek çıkışta 3 ya da daha çok adrese gittiğiniz kaç tur oldu? (0; 1; 2–3; 4 ve üstü)</w:t>
      </w:r>
    </w:p>
    <w:p>
      <w:pPr>
        <w:pStyle w:val="ListParagraph"/>
        <w:numPr>
          <w:ilvl w:val="0"/>
          <w:numId w:val="5"/>
        </w:numPr>
        <w:spacing w:after="50"/>
      </w:pPr>
      <w:r>
        <w:rPr>
          <w:rFonts w:ascii="Arial" w:cs="Arial" w:eastAsia="Arial" w:hAnsi="Arial"/>
          <w:sz w:val="18"/>
          <w:szCs w:val="18"/>
        </w:rPr>
        <w:t xml:space="preserve">C6. Çok duraklı turlarda sırayı genellikle kim belirliyor? (Ben; işletme ya da dispeçer; platform; rota planlayıcı uygulama; duruma göre)</w:t>
      </w:r>
    </w:p>
    <w:p>
      <w:pPr>
        <w:pStyle w:val="ListParagraph"/>
        <w:numPr>
          <w:ilvl w:val="0"/>
          <w:numId w:val="5"/>
        </w:numPr>
        <w:spacing w:after="50"/>
      </w:pPr>
      <w:r>
        <w:rPr>
          <w:rFonts w:ascii="Arial" w:cs="Arial" w:eastAsia="Arial" w:hAnsi="Arial"/>
          <w:sz w:val="18"/>
          <w:szCs w:val="18"/>
        </w:rPr>
        <w:t xml:space="preserve">C7. Son 30 günde sıra ya da yol nedeniyle kaç kez 10 dakikadan fazla zaman kaybettiniz? (0; 1–2; 3–5; 6–10; 10'dan fazla)</w:t>
      </w:r>
    </w:p>
    <w:p>
      <w:pPr>
        <w:pStyle w:val="ListParagraph"/>
        <w:numPr>
          <w:ilvl w:val="0"/>
          <w:numId w:val="5"/>
        </w:numPr>
        <w:spacing w:after="50"/>
      </w:pPr>
      <w:r>
        <w:rPr>
          <w:rFonts w:ascii="Arial" w:cs="Arial" w:eastAsia="Arial" w:hAnsi="Arial"/>
          <w:sz w:val="18"/>
          <w:szCs w:val="18"/>
        </w:rPr>
        <w:t xml:space="preserve">C8–C10. Yakıtı ödeyen taraf ve aylık tutar bandı; iş için ücret ödenen uygulama ve tutarı; işletmenin uygulama ücretini karşılayıp karşılamadığı ve kuryelerin uygulamasına kimin karar verdiği (işletme sahibi, operasyon yöneticisi, dispeçer, kurye, bilmiyor).</w:t>
      </w:r>
    </w:p>
    <w:p>
      <w:pPr>
        <w:spacing w:after="90"/>
      </w:pPr>
      <w:r>
        <w:rPr>
          <w:rFonts w:ascii="Arial" w:cs="Arial" w:eastAsia="Arial" w:hAnsi="Arial"/>
          <w:b/>
          <w:bCs/>
          <w:sz w:val="18"/>
          <w:szCs w:val="18"/>
        </w:rPr>
        <w:t xml:space="preserve">D. Monadik fiyat modülü (herkes; K.6.3)</w:t>
      </w:r>
    </w:p>
    <w:p>
      <w:pPr>
        <w:pStyle w:val="ListParagraph"/>
        <w:numPr>
          <w:ilvl w:val="0"/>
          <w:numId w:val="5"/>
        </w:numPr>
        <w:spacing w:after="50"/>
      </w:pPr>
      <w:r>
        <w:rPr>
          <w:rFonts w:ascii="Arial" w:cs="Arial" w:eastAsia="Arial" w:hAnsi="Arial"/>
          <w:sz w:val="18"/>
          <w:szCs w:val="18"/>
        </w:rPr>
        <w:t xml:space="preserve">D0. Atanan paketin plan 2.3'teki tarifi gösterilir: Silver ücretsizdir; Gold reklamsız kullanım, viraj ve manzara rotaları, gelişmiş sürüş istatistikleri ve bir motosiklet topluluğu ekler; Platinum birden fazla topluluk ekler.</w:t>
      </w:r>
    </w:p>
    <w:p>
      <w:pPr>
        <w:pStyle w:val="ListParagraph"/>
        <w:numPr>
          <w:ilvl w:val="0"/>
          <w:numId w:val="5"/>
        </w:numPr>
        <w:spacing w:after="50"/>
      </w:pPr>
      <w:r>
        <w:rPr>
          <w:rFonts w:ascii="Arial" w:cs="Arial" w:eastAsia="Arial" w:hAnsi="Arial"/>
          <w:sz w:val="18"/>
          <w:szCs w:val="18"/>
        </w:rPr>
        <w:t xml:space="preserve">D1. Bu paket aylık [hücre fiyatı] TL (KDV dahil) olsaydı satın alma olasılığınız nedir? (Beşli ölçek: kesinlikle almazdım, muhtemelen almazdım, emin değilim, muhtemelen alırdım, kesinlikle alırdım)</w:t>
      </w:r>
    </w:p>
    <w:p>
      <w:pPr>
        <w:pStyle w:val="ListParagraph"/>
        <w:numPr>
          <w:ilvl w:val="0"/>
          <w:numId w:val="5"/>
        </w:numPr>
        <w:spacing w:after="50"/>
      </w:pPr>
      <w:r>
        <w:rPr>
          <w:rFonts w:ascii="Arial" w:cs="Arial" w:eastAsia="Arial" w:hAnsi="Arial"/>
          <w:sz w:val="18"/>
          <w:szCs w:val="18"/>
        </w:rPr>
        <w:t xml:space="preserve">D2–D4. Fiyatın değerlendirilmesi (çok ucuz, ucuz, uygun, pahalı, çok pahalı); en önemli özellik ve üye olunan topluluk sayısı; dikkat sorusu ("Katılmıyorum" seçeneğinin işaretlenmesi istenir).</w:t>
      </w:r>
    </w:p>
    <w:p>
      <w:pPr>
        <w:spacing w:after="90"/>
      </w:pPr>
      <w:r>
        <w:rPr>
          <w:rFonts w:ascii="Arial" w:cs="Arial" w:eastAsia="Arial" w:hAnsi="Arial"/>
          <w:b/>
          <w:bCs/>
          <w:sz w:val="18"/>
          <w:szCs w:val="18"/>
        </w:rPr>
        <w:t xml:space="preserve">E. Çok duraklı sıralama işlevi (yalnız kurye)</w:t>
      </w:r>
    </w:p>
    <w:p>
      <w:pPr>
        <w:pStyle w:val="ListParagraph"/>
        <w:numPr>
          <w:ilvl w:val="0"/>
          <w:numId w:val="5"/>
        </w:numPr>
        <w:spacing w:after="50"/>
      </w:pPr>
      <w:r>
        <w:rPr>
          <w:rFonts w:ascii="Arial" w:cs="Arial" w:eastAsia="Arial" w:hAnsi="Arial"/>
          <w:sz w:val="18"/>
          <w:szCs w:val="18"/>
        </w:rPr>
        <w:t xml:space="preserve">E0–E4. İşlevin tarifi (sırayı motosiklet süresiyle hesaplayan, kuryenin değiştirebildiği, sesli yönlendirmeli kurye işlevi) ve dört Van Westendorp sorusu [K7]: kalitesinden şüphe edilecek kadar ucuz, ucuz ve iyi bir fırsat, pahalı olduğu hâlde düşünülecek ve hiç düşünülmeyecek kadar pahalı aylık fiyat (KDV dahil TL).</w:t>
      </w:r>
    </w:p>
    <w:p>
      <w:pPr>
        <w:spacing w:after="90"/>
      </w:pPr>
      <w:r>
        <w:rPr>
          <w:rFonts w:ascii="Arial" w:cs="Arial" w:eastAsia="Arial" w:hAnsi="Arial"/>
          <w:b/>
          <w:bCs/>
          <w:sz w:val="18"/>
          <w:szCs w:val="18"/>
        </w:rPr>
        <w:t xml:space="preserve">F. Kapanış (herkes)</w:t>
      </w:r>
    </w:p>
    <w:p>
      <w:pPr>
        <w:pStyle w:val="ListParagraph"/>
        <w:numPr>
          <w:ilvl w:val="0"/>
          <w:numId w:val="5"/>
        </w:numPr>
        <w:spacing w:after="50"/>
      </w:pPr>
      <w:r>
        <w:rPr>
          <w:rFonts w:ascii="Arial" w:cs="Arial" w:eastAsia="Arial" w:hAnsi="Arial"/>
          <w:sz w:val="18"/>
          <w:szCs w:val="18"/>
        </w:rPr>
        <w:t xml:space="preserve">F1–F3. Uygulamada en önemli şey (açık uçlu; ad, telefon ya da plaka yazılmaz); yaş aralığı; kanal kodu (bağlantıdan otomatik gelir).</w:t>
      </w:r>
    </w:p>
    <w:p>
      <w:pPr>
        <w:pStyle w:val="Heading2"/>
        <w:keepNext/>
        <w:spacing w:after="80" w:before="180"/>
      </w:pPr>
      <w:r>
        <w:rPr>
          <w:rFonts w:ascii="Arial" w:cs="Arial" w:eastAsia="Arial" w:hAnsi="Arial"/>
          <w:b/>
          <w:bCs/>
          <w:i w:val="false"/>
          <w:iCs w:val="false"/>
          <w:color w:val="000000"/>
          <w:sz w:val="21"/>
          <w:szCs w:val="21"/>
        </w:rPr>
        <w:t xml:space="preserve">K.6.3 Monadik fiyat testi</w:t>
      </w:r>
    </w:p>
    <w:p>
      <w:pPr>
        <w:spacing w:after="90"/>
      </w:pPr>
      <w:r>
        <w:rPr>
          <w:rFonts w:ascii="Arial" w:cs="Arial" w:eastAsia="Arial" w:hAnsi="Arial"/>
          <w:sz w:val="18"/>
          <w:szCs w:val="18"/>
        </w:rPr>
        <w:t xml:space="preserve">Gold ve Platinum fiyat duyarlılığı ayrı kullanıcı gruplarında monadik olarak ölçülür (plan 2.3): Her katılımcı kurayla altı hücreden birine atanır ve yalnız o hücredeki paketi ve fiyatı görür. Atama segment içinde eşit olasılıklı bloklarla yapılır. Paket sıralaması korunur: En düşük Platinum fiyatı, en yüksek Gold fiyatının üstündedir.</w:t>
      </w:r>
    </w:p>
    <w:p>
      <w:pPr>
        <w:keepNext/>
        <w:spacing w:after="60" w:before="140"/>
      </w:pPr>
      <w:r>
        <w:rPr>
          <w:rFonts w:ascii="Arial" w:cs="Arial" w:eastAsia="Arial" w:hAnsi="Arial"/>
          <w:b/>
          <w:bCs/>
          <w:sz w:val="18"/>
          <w:szCs w:val="18"/>
        </w:rPr>
        <w:t xml:space="preserve">Tablo K-6. Monadik fiyat testi hücreleri (aylık, KDV dahil)</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5"/>
        <w:gridCol w:w="2476"/>
        <w:gridCol w:w="2971"/>
        <w:gridCol w:w="2974"/>
      </w:tblGrid>
      <w:tr>
        <w:trPr>
          <w:cantSplit/>
          <w:tblHeader/>
        </w:trPr>
        <w:tc>
          <w:tcPr>
            <w:tcW w:type="dxa" w:w="148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Hücre</w:t>
            </w:r>
          </w:p>
        </w:tc>
        <w:tc>
          <w:tcPr>
            <w:tcW w:type="dxa" w:w="247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Paket</w:t>
            </w:r>
          </w:p>
        </w:tc>
        <w:tc>
          <w:tcPr>
            <w:tcW w:type="dxa" w:w="297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Fiyat</w:t>
            </w:r>
          </w:p>
        </w:tc>
        <w:tc>
          <w:tcPr>
            <w:tcW w:type="dxa" w:w="297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Sürücü örnekleminde asgari yanıt</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H1</w:t>
            </w:r>
          </w:p>
        </w:tc>
        <w:tc>
          <w:tcPr>
            <w:tcW w:type="dxa" w:w="24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Gold</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79 TL</w:t>
            </w:r>
          </w:p>
        </w:tc>
        <w:tc>
          <w:tcPr>
            <w:tcW w:type="dxa" w:w="29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25</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H2</w:t>
            </w:r>
          </w:p>
        </w:tc>
        <w:tc>
          <w:tcPr>
            <w:tcW w:type="dxa" w:w="24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Gold</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99 TL (liste fiyatı)</w:t>
            </w:r>
          </w:p>
        </w:tc>
        <w:tc>
          <w:tcPr>
            <w:tcW w:type="dxa" w:w="29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25</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H3</w:t>
            </w:r>
          </w:p>
        </w:tc>
        <w:tc>
          <w:tcPr>
            <w:tcW w:type="dxa" w:w="24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Gold</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119 TL</w:t>
            </w:r>
          </w:p>
        </w:tc>
        <w:tc>
          <w:tcPr>
            <w:tcW w:type="dxa" w:w="29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25</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H4</w:t>
            </w:r>
          </w:p>
        </w:tc>
        <w:tc>
          <w:tcPr>
            <w:tcW w:type="dxa" w:w="24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Platinum</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159 TL</w:t>
            </w:r>
          </w:p>
        </w:tc>
        <w:tc>
          <w:tcPr>
            <w:tcW w:type="dxa" w:w="29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25</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H5</w:t>
            </w:r>
          </w:p>
        </w:tc>
        <w:tc>
          <w:tcPr>
            <w:tcW w:type="dxa" w:w="24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Platinum</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199 TL (liste fiyatı)</w:t>
            </w:r>
          </w:p>
        </w:tc>
        <w:tc>
          <w:tcPr>
            <w:tcW w:type="dxa" w:w="29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25</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H6</w:t>
            </w:r>
          </w:p>
        </w:tc>
        <w:tc>
          <w:tcPr>
            <w:tcW w:type="dxa" w:w="24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Platinum</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239 TL</w:t>
            </w:r>
          </w:p>
        </w:tc>
        <w:tc>
          <w:tcPr>
            <w:tcW w:type="dxa" w:w="29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25</w:t>
            </w:r>
          </w:p>
        </w:tc>
      </w:tr>
    </w:tbl>
    <w:p>
      <w:pPr>
        <w:spacing w:after="60"/>
      </w:pPr>
    </w:p>
    <w:p>
      <w:pPr>
        <w:spacing w:after="100" w:before="40"/>
      </w:pPr>
      <w:r>
        <w:rPr>
          <w:rFonts w:ascii="Arial" w:cs="Arial" w:eastAsia="Arial" w:hAnsi="Arial"/>
          <w:i/>
          <w:iCs/>
          <w:color w:val="595959"/>
          <w:sz w:val="16"/>
          <w:szCs w:val="16"/>
        </w:rPr>
        <w:t xml:space="preserve">Not: Alt ve üst hücreler liste fiyatının yaklaşık %20 altı ve üstüdür. Bir hücre 25 yanıtın altında kalırsa anket o hücre dolana kadar açık tutulur.</w:t>
      </w:r>
    </w:p>
    <w:p>
      <w:pPr>
        <w:spacing w:after="90"/>
      </w:pPr>
      <w:r>
        <w:rPr>
          <w:rFonts w:ascii="Arial" w:cs="Arial" w:eastAsia="Arial" w:hAnsi="Arial"/>
          <w:sz w:val="18"/>
          <w:szCs w:val="18"/>
        </w:rPr>
        <w:t xml:space="preserve">Her hücrede "kesinlikle ya da muhtemelen alırdım" payı %95 güven aralığıyla ve gelir endeksi (fiyat × pay) hesaplanır; birincil analiz sürücü örneklemindedir, kurye yanıtları ayrı raporlanır. Onaysız, 18 yaş altı, dikkat sorusunu yanlış yanıtlayan ve yinelenen kayıtlar süzülür ve her adımda düşen sayı raporlanır. Liste fiyatı, ödeme duvarı verisi aynı yönü göstermedikçe değiştirilmez.</w:t>
      </w:r>
    </w:p>
    <w:p>
      <w:pPr>
        <w:pStyle w:val="Heading2"/>
        <w:keepNext/>
        <w:spacing w:after="80" w:before="180"/>
      </w:pPr>
      <w:r>
        <w:rPr>
          <w:rFonts w:ascii="Arial" w:cs="Arial" w:eastAsia="Arial" w:hAnsi="Arial"/>
          <w:b/>
          <w:bCs/>
          <w:i w:val="false"/>
          <w:iCs w:val="false"/>
          <w:color w:val="000000"/>
          <w:sz w:val="21"/>
          <w:szCs w:val="21"/>
        </w:rPr>
        <w:t xml:space="preserve">K.6.4 Ödeme duvarı ve Gold→Platinum deneyi</w:t>
      </w:r>
    </w:p>
    <w:p>
      <w:pPr>
        <w:spacing w:after="90"/>
      </w:pPr>
      <w:r>
        <w:rPr>
          <w:rFonts w:ascii="Arial" w:cs="Arial" w:eastAsia="Arial" w:hAnsi="Arial"/>
          <w:sz w:val="18"/>
          <w:szCs w:val="18"/>
        </w:rPr>
        <w:t xml:space="preserve">Ödeme duvarı ölçümü Ay 3'te (Mart 2027) kapalı betayla başlar (plan 1.7): Görüntüleme, paket seçimi, satın alma, sunucu doğrulaması ve aylık ya da yıllık plan tercihi kaydedilir (Ek-D'deki yıllık ödeme payı varsayımı %20'dir). Kapalı betada gerçek ödeme alınamıyorsa ödeme dönüşümü Haziran 2027'deki mağaza yayınından sonra ölçülür.</w:t>
      </w:r>
    </w:p>
    <w:p>
      <w:pPr>
        <w:spacing w:after="90"/>
      </w:pPr>
      <w:r>
        <w:rPr>
          <w:rFonts w:ascii="Arial" w:cs="Arial" w:eastAsia="Arial" w:hAnsi="Arial"/>
          <w:sz w:val="18"/>
          <w:szCs w:val="18"/>
        </w:rPr>
        <w:t xml:space="preserve">Gold→Platinum deneyi, Platinum'un yaklaşık iki kat fiyatının çoklu topluluk değer önerisiyle karşılanıp karşılanmadığını ölçer (plan 2.3). Gold abonesine birden fazla topluluk özelliğine eriştiği noktada yükseltme ekranı gösterilir; birincil ölçü, ekranı görenlerin 30 gün içinde Platinum'a geçme oranıdır. Kurayla karşılaştırılacak kollar deneyden önce yazılır; sonuç Ek-D'deki Platinum payı parametresini (ödeyenler içinde yaklaşık %13,81) günceller. İlk 1.000 yükleme dolmadan (plan 4.3: Haziran 2027, yetersiz örneklemde en geç Eylül 2027) sonuçlar yalnız yön gösterir ve liste fiyatları korunur.</w:t>
      </w:r>
    </w:p>
    <w:p>
      <w:pPr>
        <w:pStyle w:val="Heading1"/>
        <w:keepNext/>
        <w:spacing w:after="100" w:before="260"/>
      </w:pPr>
      <w:r>
        <w:rPr>
          <w:rFonts w:ascii="Arial" w:cs="Arial" w:eastAsia="Arial" w:hAnsi="Arial"/>
          <w:b/>
          <w:bCs/>
          <w:i w:val="false"/>
          <w:iCs w:val="false"/>
          <w:color w:val="000000"/>
          <w:sz w:val="26"/>
          <w:szCs w:val="26"/>
        </w:rPr>
        <w:t xml:space="preserve">K.7 Ölçüm pilotu protokolü (20 kurye, 8 hafta)</w:t>
      </w:r>
    </w:p>
    <w:p>
      <w:pPr>
        <w:spacing w:after="90"/>
      </w:pPr>
      <w:r>
        <w:rPr>
          <w:rFonts w:ascii="Arial" w:cs="Arial" w:eastAsia="Arial" w:hAnsi="Arial"/>
          <w:sz w:val="18"/>
          <w:szCs w:val="18"/>
        </w:rPr>
        <w:t xml:space="preserve">Pilot, motosiklet süre modeliyle kurulan durak sırasının durak başına mesafeyi ve toplam km'yi kuryenin kendi sırasına göre değiştirip değiştirmediğini ölçer (plan 1.8, 2.1, 4.3). Pilot İstanbul Anadolu Yakası'nda canlı hizmetin kapsadığı ilçelerde, K.3.1'deki koşulları sağlayan bir işletmede ve en az 20 gönüllü motokuryeyle yürütülür: Hazırlık Mart–Nisan 2027'de, pilot Nisan–Haziran 2027'de yapılacak ve imzalı rapor Haziran 2027'de sunulacaktır (plan 4.3). Pilot işletme için ücretsizdir (plan 1.7) ve protokol satış hunisindeki bütün pilotlarda aynıdır.</w:t>
      </w:r>
    </w:p>
    <w:p>
      <w:pPr>
        <w:pStyle w:val="Heading2"/>
        <w:keepNext/>
        <w:spacing w:after="80" w:before="180"/>
      </w:pPr>
      <w:r>
        <w:rPr>
          <w:rFonts w:ascii="Arial" w:cs="Arial" w:eastAsia="Arial" w:hAnsi="Arial"/>
          <w:b/>
          <w:bCs/>
          <w:i w:val="false"/>
          <w:iCs w:val="false"/>
          <w:color w:val="000000"/>
          <w:sz w:val="21"/>
          <w:szCs w:val="21"/>
        </w:rPr>
        <w:t xml:space="preserve">K.7.1 Katılımcılar ve tasarım</w:t>
      </w:r>
    </w:p>
    <w:p>
      <w:pPr>
        <w:spacing w:after="90"/>
      </w:pPr>
      <w:r>
        <w:rPr>
          <w:rFonts w:ascii="Arial" w:cs="Arial" w:eastAsia="Arial" w:hAnsi="Arial"/>
          <w:sz w:val="18"/>
          <w:szCs w:val="18"/>
        </w:rPr>
        <w:t xml:space="preserve">Pilot başlamadan niyet mektubu (K.10.1), bu protokol ve ön kayıt, veri işleme sözleşmesi, etik kurul için kurum izin yazısı ve taahhüt metni (K.10.2) imzalanır. Kurye 18 yaşını doldurmuş olmalı, işletmede en az 2 haftalık deneyime ve uygulamayı çalıştıran bir telefona sahip bulunmalı ve bilgilendirilmiş onam vermelidir (Ek-I); kadrolu ve esnaf kuryeler katılabilir. İlk iki hafta taban (önce), sonraki altı hafta müdahale (sonra) dönemidir ve her kurye kendi kontrolüdür.</w:t>
      </w:r>
    </w:p>
    <w:p>
      <w:pPr>
        <w:keepNext/>
        <w:spacing w:after="60" w:before="140"/>
      </w:pPr>
      <w:r>
        <w:rPr>
          <w:rFonts w:ascii="Arial" w:cs="Arial" w:eastAsia="Arial" w:hAnsi="Arial"/>
          <w:b/>
          <w:bCs/>
          <w:sz w:val="18"/>
          <w:szCs w:val="18"/>
        </w:rPr>
        <w:t xml:space="preserve">Tablo K-7. Hafta planı (A: önerili hafta; B: önerisiz hafta)</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73"/>
        <w:gridCol w:w="891"/>
        <w:gridCol w:w="891"/>
        <w:gridCol w:w="891"/>
        <w:gridCol w:w="891"/>
        <w:gridCol w:w="891"/>
        <w:gridCol w:w="891"/>
        <w:gridCol w:w="891"/>
        <w:gridCol w:w="896"/>
      </w:tblGrid>
      <w:tr>
        <w:trPr>
          <w:cantSplit/>
          <w:tblHeader/>
        </w:trPr>
        <w:tc>
          <w:tcPr>
            <w:tcW w:type="dxa" w:w="277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Hafta</w:t>
            </w:r>
          </w:p>
        </w:tc>
        <w:tc>
          <w:tcPr>
            <w:tcW w:type="dxa" w:w="89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1</w:t>
            </w:r>
          </w:p>
        </w:tc>
        <w:tc>
          <w:tcPr>
            <w:tcW w:type="dxa" w:w="89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2</w:t>
            </w:r>
          </w:p>
        </w:tc>
        <w:tc>
          <w:tcPr>
            <w:tcW w:type="dxa" w:w="89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3</w:t>
            </w:r>
          </w:p>
        </w:tc>
        <w:tc>
          <w:tcPr>
            <w:tcW w:type="dxa" w:w="89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4</w:t>
            </w:r>
          </w:p>
        </w:tc>
        <w:tc>
          <w:tcPr>
            <w:tcW w:type="dxa" w:w="89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5</w:t>
            </w:r>
          </w:p>
        </w:tc>
        <w:tc>
          <w:tcPr>
            <w:tcW w:type="dxa" w:w="89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6</w:t>
            </w:r>
          </w:p>
        </w:tc>
        <w:tc>
          <w:tcPr>
            <w:tcW w:type="dxa" w:w="89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7</w:t>
            </w:r>
          </w:p>
        </w:tc>
        <w:tc>
          <w:tcPr>
            <w:tcW w:type="dxa" w:w="89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8</w:t>
            </w:r>
          </w:p>
        </w:tc>
      </w:tr>
      <w:tr>
        <w:trPr>
          <w:cantSplit/>
          <w:tblHeader w:val="off"/>
        </w:trPr>
        <w:tc>
          <w:tcPr>
            <w:tcW w:type="dxa" w:w="27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Dizi 1 (kuryelerin yarısı)</w:t>
            </w:r>
          </w:p>
        </w:tc>
        <w:tc>
          <w:tcPr>
            <w:tcW w:type="dxa" w:w="8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Taban</w:t>
            </w:r>
          </w:p>
        </w:tc>
        <w:tc>
          <w:tcPr>
            <w:tcW w:type="dxa" w:w="8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Taban</w:t>
            </w:r>
          </w:p>
        </w:tc>
        <w:tc>
          <w:tcPr>
            <w:tcW w:type="dxa" w:w="8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w:t>
            </w:r>
          </w:p>
        </w:tc>
        <w:tc>
          <w:tcPr>
            <w:tcW w:type="dxa" w:w="8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w:t>
            </w:r>
          </w:p>
        </w:tc>
        <w:tc>
          <w:tcPr>
            <w:tcW w:type="dxa" w:w="8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w:t>
            </w:r>
          </w:p>
        </w:tc>
        <w:tc>
          <w:tcPr>
            <w:tcW w:type="dxa" w:w="8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w:t>
            </w:r>
          </w:p>
        </w:tc>
        <w:tc>
          <w:tcPr>
            <w:tcW w:type="dxa" w:w="8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w:t>
            </w:r>
          </w:p>
        </w:tc>
        <w:tc>
          <w:tcPr>
            <w:tcW w:type="dxa" w:w="8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w:t>
            </w:r>
          </w:p>
        </w:tc>
      </w:tr>
      <w:tr>
        <w:trPr>
          <w:cantSplit/>
          <w:tblHeader w:val="off"/>
        </w:trPr>
        <w:tc>
          <w:tcPr>
            <w:tcW w:type="dxa" w:w="27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Dizi 2 (kuryelerin yarısı)</w:t>
            </w:r>
          </w:p>
        </w:tc>
        <w:tc>
          <w:tcPr>
            <w:tcW w:type="dxa" w:w="8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Taban</w:t>
            </w:r>
          </w:p>
        </w:tc>
        <w:tc>
          <w:tcPr>
            <w:tcW w:type="dxa" w:w="8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Taban</w:t>
            </w:r>
          </w:p>
        </w:tc>
        <w:tc>
          <w:tcPr>
            <w:tcW w:type="dxa" w:w="8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w:t>
            </w:r>
          </w:p>
        </w:tc>
        <w:tc>
          <w:tcPr>
            <w:tcW w:type="dxa" w:w="8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w:t>
            </w:r>
          </w:p>
        </w:tc>
        <w:tc>
          <w:tcPr>
            <w:tcW w:type="dxa" w:w="8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w:t>
            </w:r>
          </w:p>
        </w:tc>
        <w:tc>
          <w:tcPr>
            <w:tcW w:type="dxa" w:w="8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w:t>
            </w:r>
          </w:p>
        </w:tc>
        <w:tc>
          <w:tcPr>
            <w:tcW w:type="dxa" w:w="8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w:t>
            </w:r>
          </w:p>
        </w:tc>
        <w:tc>
          <w:tcPr>
            <w:tcW w:type="dxa" w:w="8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w:t>
            </w:r>
          </w:p>
        </w:tc>
      </w:tr>
    </w:tbl>
    <w:p>
      <w:pPr>
        <w:spacing w:after="60"/>
      </w:pPr>
    </w:p>
    <w:p>
      <w:pPr>
        <w:spacing w:after="100" w:before="40"/>
      </w:pPr>
      <w:r>
        <w:rPr>
          <w:rFonts w:ascii="Arial" w:cs="Arial" w:eastAsia="Arial" w:hAnsi="Arial"/>
          <w:i/>
          <w:iCs/>
          <w:color w:val="595959"/>
          <w:sz w:val="16"/>
          <w:szCs w:val="16"/>
        </w:rPr>
        <w:t xml:space="preserve">Not: Kura, deneyim süresine göre tabakalı ve 4'lük bloklarla, ön kayıtta yazılı tohumla akademik danışman (Dr. Tolga Ercan, İzmir Yüksek Teknoloji Enstitüsü) tarafından yapılır. Her hafta kuryelerin yarısı önerili çalıştığından hava ve iş hacmi gibi hafta etkileri iki koşula eşit dağılır; resmî tatil ve bayram haftaları sekiz haftaya sayılmaz.</w:t>
      </w:r>
    </w:p>
    <w:p>
      <w:pPr>
        <w:pStyle w:val="ListParagraph"/>
        <w:numPr>
          <w:ilvl w:val="0"/>
          <w:numId w:val="5"/>
        </w:numPr>
        <w:spacing w:after="50"/>
      </w:pPr>
      <w:r>
        <w:rPr>
          <w:rFonts w:ascii="Arial" w:cs="Arial" w:eastAsia="Arial" w:hAnsi="Arial"/>
          <w:sz w:val="18"/>
          <w:szCs w:val="18"/>
        </w:rPr>
        <w:t xml:space="preserve">Taban haftalarında ve önerisiz haftalarda uygulama sıra önermez; motor sırayı arka planda hesaplar. Kuryenin sırası ile motorun sırası arasındaki fark model farkıdır ve ölçülmüş tasarruf sayılmaz.</w:t>
      </w:r>
    </w:p>
    <w:p>
      <w:pPr>
        <w:pStyle w:val="ListParagraph"/>
        <w:numPr>
          <w:ilvl w:val="0"/>
          <w:numId w:val="5"/>
        </w:numPr>
        <w:spacing w:after="50"/>
      </w:pPr>
      <w:r>
        <w:rPr>
          <w:rFonts w:ascii="Arial" w:cs="Arial" w:eastAsia="Arial" w:hAnsi="Arial"/>
          <w:sz w:val="18"/>
          <w:szCs w:val="18"/>
        </w:rPr>
        <w:t xml:space="preserve">Önerili haftada motorun sırası gösterilir, yönlendirme sesli ve dokunmasızdır. Kurye sıradan serbestçe sapar ve gerekçeyi (park yeri, bina girişi, alıcının bulunmaması, trafik, zaman penceresi, müşteri araması, güvenlik, diğer) araç dururken tek dokunuşla seçer. Durakların kuryelere dağıtımı işletmenin olağan yöntemiyle yapılır.</w:t>
      </w:r>
    </w:p>
    <w:p>
      <w:pPr>
        <w:pStyle w:val="ListParagraph"/>
        <w:numPr>
          <w:ilvl w:val="0"/>
          <w:numId w:val="5"/>
        </w:numPr>
        <w:spacing w:after="50"/>
      </w:pPr>
      <w:r>
        <w:rPr>
          <w:rFonts w:ascii="Arial" w:cs="Arial" w:eastAsia="Arial" w:hAnsi="Arial"/>
          <w:sz w:val="18"/>
          <w:szCs w:val="18"/>
        </w:rPr>
        <w:t xml:space="preserve">Motor 12 durağa kadar turlarda en iyi sırayı kesin yöntemle, daha çok durakta yaklaşık yöntemle bulur [K10]. Sıralamanın amaç fonksiyonu (toplam süre ya da mesafe) ve turun dönüşlü ya da açık uçlu tanımı ön kayıtta sabitlenir.</w:t>
      </w:r>
    </w:p>
    <w:p>
      <w:pPr>
        <w:spacing w:after="90"/>
      </w:pPr>
      <w:r>
        <w:rPr>
          <w:rFonts w:ascii="Arial" w:cs="Arial" w:eastAsia="Arial" w:hAnsi="Arial"/>
          <w:sz w:val="18"/>
          <w:szCs w:val="18"/>
        </w:rPr>
        <w:t xml:space="preserve">Durak listesinin dosyayla alınması, sıralı liste ve sesli yönlendirme, tek dokunuşla teslim kaydı, sapma gerekçe kodu, konum kaydının vardiya dışında kapanması, önerisiz haftada önerinin gizlenmesi, dönüş tahmininin kaydı, dispeçer ekranı, haftalık toplu rapor ve verinin dışa aktarılması pilot hazırlığında gerçek bir günlük listeyle denenir; biri çalışmazsa pilot başlamaz.</w:t>
      </w:r>
    </w:p>
    <w:p>
      <w:pPr>
        <w:pStyle w:val="Heading2"/>
        <w:keepNext/>
        <w:spacing w:after="80" w:before="180"/>
      </w:pPr>
      <w:r>
        <w:rPr>
          <w:rFonts w:ascii="Arial" w:cs="Arial" w:eastAsia="Arial" w:hAnsi="Arial"/>
          <w:b/>
          <w:bCs/>
          <w:i w:val="false"/>
          <w:iCs w:val="false"/>
          <w:color w:val="000000"/>
          <w:sz w:val="21"/>
          <w:szCs w:val="21"/>
        </w:rPr>
        <w:t xml:space="preserve">K.7.2 Ölçütler</w:t>
      </w:r>
    </w:p>
    <w:p>
      <w:pPr>
        <w:spacing w:after="90"/>
      </w:pPr>
      <w:r>
        <w:rPr>
          <w:rFonts w:ascii="Arial" w:cs="Arial" w:eastAsia="Arial" w:hAnsi="Arial"/>
          <w:sz w:val="18"/>
          <w:szCs w:val="18"/>
        </w:rPr>
        <w:t xml:space="preserve">Tur, depodan ya da şubeden çıkıştan dönüşe (dönülmezse son teslimata) kadar süren ve en az üç teslimat durağı içeren yolculuktur; aynı adrese giden paketler tek durak sayılır, teslim edilemeyen durak paydaya girmez. Mesafe, GNSS (uydu konum) kaydının iz eşlemeyle (GPS izlerinin yola oturtulması) yol ağına oturtulmuş uzunluğudur. Kurye-günü değeri, o günkü en az üç duraklı turların toplam mesafesinin bu turlarda teslimat yapılan durak sayısına bölümüdür.</w:t>
      </w:r>
    </w:p>
    <w:p>
      <w:pPr>
        <w:keepNext/>
        <w:spacing w:after="60" w:before="140"/>
      </w:pPr>
      <w:r>
        <w:rPr>
          <w:rFonts w:ascii="Arial" w:cs="Arial" w:eastAsia="Arial" w:hAnsi="Arial"/>
          <w:b/>
          <w:bCs/>
          <w:sz w:val="18"/>
          <w:szCs w:val="18"/>
        </w:rPr>
        <w:t xml:space="preserve">Tablo K-8. Pilot ölçütleri</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5"/>
        <w:gridCol w:w="2179"/>
        <w:gridCol w:w="4061"/>
        <w:gridCol w:w="2181"/>
      </w:tblGrid>
      <w:tr>
        <w:trPr>
          <w:cantSplit/>
          <w:tblHeader/>
        </w:trPr>
        <w:tc>
          <w:tcPr>
            <w:tcW w:type="dxa" w:w="148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Tür</w:t>
            </w:r>
          </w:p>
        </w:tc>
        <w:tc>
          <w:tcPr>
            <w:tcW w:type="dxa" w:w="217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Ölçüt</w:t>
            </w:r>
          </w:p>
        </w:tc>
        <w:tc>
          <w:tcPr>
            <w:tcW w:type="dxa" w:w="406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Tanım</w:t>
            </w:r>
          </w:p>
        </w:tc>
        <w:tc>
          <w:tcPr>
            <w:tcW w:type="dxa" w:w="218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Eşik ya da kullanım</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Birincil</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Durak başına mesafe</w:t>
            </w:r>
          </w:p>
        </w:tc>
        <w:tc>
          <w:tcPr>
            <w:tcW w:type="dxa" w:w="40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Kurye-günü değeri; analizde logaritması</w:t>
            </w:r>
          </w:p>
        </w:tc>
        <w:tc>
          <w:tcPr>
            <w:tcW w:type="dxa" w:w="21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Başarı kuralı (K.7.3)</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Birlikte raporlanan</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Toplam km</w:t>
            </w:r>
          </w:p>
        </w:tc>
        <w:tc>
          <w:tcPr>
            <w:tcW w:type="dxa" w:w="40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Koşul başına ham toplam; iş yüküne göre düzeltilmiş değişim = önerili haftalarda teslim edilen durak × (önerisiz − önerili durak başına mesafe)</w:t>
            </w:r>
          </w:p>
        </w:tc>
        <w:tc>
          <w:tcPr>
            <w:tcW w:type="dxa" w:w="21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Nokta kestirimi ve %95 güven aralığı (plan 4.3)</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Anahtar ikincil</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Teslimat başına süre</w:t>
            </w:r>
          </w:p>
        </w:tc>
        <w:tc>
          <w:tcPr>
            <w:tcW w:type="dxa" w:w="40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Tur süresi ÷ teslimat yapılan durak</w:t>
            </w:r>
          </w:p>
        </w:tc>
        <w:tc>
          <w:tcPr>
            <w:tcW w:type="dxa" w:w="21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Birincil sonuç başarılıysa sınanır</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İkincil</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Kurye-saat başına teslimat; dönüş saati tahmini; sıraya uyum; dispeçer planlama süresi</w:t>
            </w:r>
          </w:p>
        </w:tc>
        <w:tc>
          <w:tcPr>
            <w:tcW w:type="dxa" w:w="40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Vardiya kaydı; tahmin hatasının medyanı ve ±5 dakikada kalan dönüş payı; önerilen sırayla tamamlanan tur payı ve sapma gerekçeleri; zaman kaydı</w:t>
            </w:r>
          </w:p>
        </w:tc>
        <w:tc>
          <w:tcPr>
            <w:tcW w:type="dxa" w:w="21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Sıralı sınama ya da betimsel</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Benimseme</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Ürün kullanımı; kullanılabilirlik</w:t>
            </w:r>
          </w:p>
        </w:tc>
        <w:tc>
          <w:tcPr>
            <w:tcW w:type="dxa" w:w="40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 haftanın sonunda önerili günlerin en az yarısında öneriyi kullanan kurye payı; pilot sonunda Sistem Kullanılabilirlik Ölçeği (SUS) [K3]</w:t>
            </w:r>
          </w:p>
        </w:tc>
        <w:tc>
          <w:tcPr>
            <w:tcW w:type="dxa" w:w="21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En az %70; SUS en az 68 (500 çalışmanın ortalaması [K2])</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Güvenlik koşulu</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Hareket hâlinde ortalama hız</w:t>
            </w:r>
          </w:p>
        </w:tc>
        <w:tc>
          <w:tcPr>
            <w:tcW w:type="dxa" w:w="40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Mesafe ÷ saatte 5 km üzerinde geçen süre; yalnız toplu</w:t>
            </w:r>
          </w:p>
        </w:tc>
        <w:tc>
          <w:tcPr>
            <w:tcW w:type="dxa" w:w="21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Önerili haftalar %5'ten fazla yüksekse "artış" sayılır</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Güvenlik koşulu</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Olay, teslim edilemeyen durak, kişisel veri</w:t>
            </w:r>
          </w:p>
        </w:tc>
        <w:tc>
          <w:tcPr>
            <w:tcW w:type="dxa" w:w="40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İşletme kaydı ve kurye bildirimi; ihlal kaydı</w:t>
            </w:r>
          </w:p>
        </w:tc>
        <w:tc>
          <w:tcPr>
            <w:tcW w:type="dxa" w:w="21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Olay artmaz; teslim edilemeyen payı 1 yüzde puandan fazla artmaz; ihlal sıfır</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Rapor</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Yakıt ve emisyon karşılığı</w:t>
            </w:r>
          </w:p>
        </w:tc>
        <w:tc>
          <w:tcPr>
            <w:tcW w:type="dxa" w:w="406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Km azalmasının litre, KDV hariç TL ve emisyon karşılığı; kaynaklarıyla</w:t>
            </w:r>
          </w:p>
        </w:tc>
        <w:tc>
          <w:tcPr>
            <w:tcW w:type="dxa" w:w="21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Betimsel (plan 1.8)</w:t>
            </w:r>
          </w:p>
        </w:tc>
      </w:tr>
    </w:tbl>
    <w:p>
      <w:pPr>
        <w:spacing w:after="60"/>
      </w:pPr>
    </w:p>
    <w:p>
      <w:pPr>
        <w:pStyle w:val="Heading2"/>
        <w:keepNext/>
        <w:spacing w:after="80" w:before="180"/>
      </w:pPr>
      <w:r>
        <w:rPr>
          <w:rFonts w:ascii="Arial" w:cs="Arial" w:eastAsia="Arial" w:hAnsi="Arial"/>
          <w:b/>
          <w:bCs/>
          <w:i w:val="false"/>
          <w:iCs w:val="false"/>
          <w:color w:val="000000"/>
          <w:sz w:val="21"/>
          <w:szCs w:val="21"/>
        </w:rPr>
        <w:t xml:space="preserve">K.7.3 Başarı kuralı ve karar</w:t>
      </w:r>
    </w:p>
    <w:p>
      <w:pPr>
        <w:spacing w:after="90"/>
      </w:pPr>
      <w:r>
        <w:rPr>
          <w:rFonts w:ascii="Arial" w:cs="Arial" w:eastAsia="Arial" w:hAnsi="Arial"/>
          <w:sz w:val="18"/>
          <w:szCs w:val="18"/>
        </w:rPr>
        <w:t xml:space="preserve">Birincil kestirim, önerili haftalarda durak başına mesafenin önerisiz haftalara göre yüzde azalması ve %95 güven aralığıdır. Başarı için aralığın alt ucu %3'ün üstünde olmalı ve güvenlik koşulları sağlanmalıdır. Eşik, filo lisansı bedelinin yakıtı işletmenin ödediği filoda mesafe tasarrufuyla karşılandığı düzeyden türetilmiştir (Tablo K-9; plan 2.1).</w:t>
      </w:r>
    </w:p>
    <w:p>
      <w:pPr>
        <w:keepNext/>
        <w:spacing w:after="60" w:before="140"/>
      </w:pPr>
      <w:r>
        <w:rPr>
          <w:rFonts w:ascii="Arial" w:cs="Arial" w:eastAsia="Arial" w:hAnsi="Arial"/>
          <w:b/>
          <w:bCs/>
          <w:sz w:val="18"/>
          <w:szCs w:val="18"/>
        </w:rPr>
        <w:t xml:space="preserve">Tablo K-9. Lisans bedelini karşılayan mesafe tasarrufu (yakıtı işletmenin ödediği filo)</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64"/>
        <w:gridCol w:w="3962"/>
        <w:gridCol w:w="2180"/>
      </w:tblGrid>
      <w:tr>
        <w:trPr>
          <w:cantSplit/>
          <w:tblHeader/>
        </w:trPr>
        <w:tc>
          <w:tcPr>
            <w:tcW w:type="dxa" w:w="376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Girdi ya da sonuç</w:t>
            </w:r>
          </w:p>
        </w:tc>
        <w:tc>
          <w:tcPr>
            <w:tcW w:type="dxa" w:w="396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Değer</w:t>
            </w:r>
          </w:p>
        </w:tc>
        <w:tc>
          <w:tcPr>
            <w:tcW w:type="dxa" w:w="218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Niteliği</w:t>
            </w:r>
          </w:p>
        </w:tc>
      </w:tr>
      <w:tr>
        <w:trPr>
          <w:cantSplit/>
          <w:tblHeader w:val="off"/>
        </w:trPr>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Benzin, İstanbul</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80,40 TL/L KDV dahil; 67,00 TL/L KDV hariç (23.09.2026) [K8]</w:t>
            </w:r>
          </w:p>
        </w:tc>
        <w:tc>
          <w:tcPr>
            <w:tcW w:type="dxa" w:w="21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Kaynaklı</w:t>
            </w:r>
          </w:p>
        </w:tc>
      </w:tr>
      <w:tr>
        <w:trPr>
          <w:cantSplit/>
          <w:tblHeader w:val="off"/>
        </w:trPr>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Günlük mesafe; tüketim; aylık çalışma günü</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150–200 km [K9]; 100 km'de 3 L; 26 gün</w:t>
            </w:r>
          </w:p>
        </w:tc>
        <w:tc>
          <w:tcPr>
            <w:tcW w:type="dxa" w:w="21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Varsayım</w:t>
            </w:r>
          </w:p>
        </w:tc>
      </w:tr>
      <w:tr>
        <w:trPr>
          <w:cantSplit/>
          <w:tblHeader w:val="off"/>
        </w:trPr>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başına aylık yakıt, KDV hariç</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7.839–10.452 TL</w:t>
            </w:r>
          </w:p>
        </w:tc>
        <w:tc>
          <w:tcPr>
            <w:tcW w:type="dxa" w:w="21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w:t>
            </w:r>
          </w:p>
        </w:tc>
      </w:tr>
      <w:tr>
        <w:trPr>
          <w:cantSplit/>
          <w:tblHeader w:val="off"/>
        </w:trPr>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 mesafe tasarrufunun değeri</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Ayda yaklaşık 390–520 TL</w:t>
            </w:r>
          </w:p>
        </w:tc>
        <w:tc>
          <w:tcPr>
            <w:tcW w:type="dxa" w:w="21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 (plan 2.1)</w:t>
            </w:r>
          </w:p>
        </w:tc>
      </w:tr>
      <w:tr>
        <w:trPr>
          <w:cantSplit/>
          <w:tblHeader w:val="off"/>
        </w:trPr>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Filo lisansı</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başına ayda 225 TL + KDV</w:t>
            </w:r>
          </w:p>
        </w:tc>
        <w:tc>
          <w:tcPr>
            <w:tcW w:type="dxa" w:w="21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Plan 2.3</w:t>
            </w:r>
          </w:p>
        </w:tc>
      </w:tr>
      <w:tr>
        <w:trPr>
          <w:cantSplit/>
          <w:tblHeader w:val="off"/>
        </w:trPr>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Lisans bedelini karşılayan tasarruf</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%2,15–2,87</w:t>
            </w:r>
          </w:p>
        </w:tc>
        <w:tc>
          <w:tcPr>
            <w:tcW w:type="dxa" w:w="21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 (plan 2.1: %2–3)</w:t>
            </w:r>
          </w:p>
        </w:tc>
      </w:tr>
    </w:tbl>
    <w:p>
      <w:pPr>
        <w:spacing w:after="60"/>
      </w:pPr>
    </w:p>
    <w:p>
      <w:pPr>
        <w:spacing w:after="100" w:before="40"/>
      </w:pPr>
      <w:r>
        <w:rPr>
          <w:rFonts w:ascii="Arial" w:cs="Arial" w:eastAsia="Arial" w:hAnsi="Arial"/>
          <w:i/>
          <w:iCs/>
          <w:color w:val="595959"/>
          <w:sz w:val="16"/>
          <w:szCs w:val="16"/>
        </w:rPr>
        <w:t xml:space="preserve">Not: Yakıtı kuryenin ödediği işletmede mesafe tasarrufu işletme giderine doğrudan yansımaz; bu işletmelerde teslimat başına süre ve kurye-saat başına teslimat ayrıca değerlendirilir.</w:t>
      </w:r>
    </w:p>
    <w:p>
      <w:pPr>
        <w:keepNext/>
        <w:spacing w:after="60" w:before="140"/>
      </w:pPr>
      <w:r>
        <w:rPr>
          <w:rFonts w:ascii="Arial" w:cs="Arial" w:eastAsia="Arial" w:hAnsi="Arial"/>
          <w:b/>
          <w:bCs/>
          <w:sz w:val="18"/>
          <w:szCs w:val="18"/>
        </w:rPr>
        <w:t xml:space="preserve">Tablo K-10. Karar tablosu</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4"/>
        <w:gridCol w:w="3268"/>
        <w:gridCol w:w="4954"/>
      </w:tblGrid>
      <w:tr>
        <w:trPr>
          <w:cantSplit/>
          <w:tblHeader/>
        </w:trPr>
        <w:tc>
          <w:tcPr>
            <w:tcW w:type="dxa" w:w="168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Sonuç</w:t>
            </w:r>
          </w:p>
        </w:tc>
        <w:tc>
          <w:tcPr>
            <w:tcW w:type="dxa" w:w="326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Koşul</w:t>
            </w:r>
          </w:p>
        </w:tc>
        <w:tc>
          <w:tcPr>
            <w:tcW w:type="dxa" w:w="495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Sonraki adım</w:t>
            </w:r>
          </w:p>
        </w:tc>
      </w:tr>
      <w:tr>
        <w:trPr>
          <w:cantSplit/>
          <w:tblHeader w:val="off"/>
        </w:trPr>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Başarılı</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Alt uç %3'ün üstünde; güvenlik koşulları sağlanmış</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Rapordan sonraki 30 gün içinde filo lisansı görüşmesi (K.7.8)</w:t>
            </w:r>
          </w:p>
        </w:tc>
      </w:tr>
      <w:tr>
        <w:trPr>
          <w:cantSplit/>
          <w:tblHeader w:val="off"/>
        </w:trPr>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Belirsiz</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Nokta kestirimi %3'ün üstünde, alt uç %3 ya da altında</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Daha çok kuryeyle ya da ikinci işletmede aynı protokolle yeni pilot</w:t>
            </w:r>
          </w:p>
        </w:tc>
      </w:tr>
      <w:tr>
        <w:trPr>
          <w:cantSplit/>
          <w:tblHeader w:val="off"/>
        </w:trPr>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Başarısız</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Nokta kestirimi %3 ya da altında</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Plan 5.1'deki kurumsal B planı: API ve kullanım bazlı fiyatlama öne alınır, küçük filo ve esnaf kurye pilotlarıyla referans oluşturulur, kurumsal ölçekleme ertelenir</w:t>
            </w:r>
          </w:p>
        </w:tc>
      </w:tr>
      <w:tr>
        <w:trPr>
          <w:cantSplit/>
          <w:tblHeader w:val="off"/>
        </w:trPr>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Güvenlik koşulu sağlanmamış</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Ortalama hızda ya da olay sayısında artış</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Kazanç sonucundan bağımsız kök neden incelemesi; düzeltme yapılmadan yeni pilot başlamaz</w:t>
            </w:r>
          </w:p>
        </w:tc>
      </w:tr>
    </w:tbl>
    <w:p>
      <w:pPr>
        <w:spacing w:after="60"/>
      </w:pPr>
    </w:p>
    <w:p>
      <w:pPr>
        <w:spacing w:after="90"/>
      </w:pPr>
      <w:r>
        <w:rPr>
          <w:rFonts w:ascii="Arial" w:cs="Arial" w:eastAsia="Arial" w:hAnsi="Arial"/>
          <w:sz w:val="18"/>
          <w:szCs w:val="18"/>
        </w:rPr>
        <w:t xml:space="preserve">Önerili haftada öğrenilen sıra önerisiz haftaya taşınırsa birincil kestirim kazancı olduğundan küçük gösterir; karar yine birincil kurala göre verilir, taşınmayı hesaba katan ikincil kestirim raporda ayrıca yer alır.</w:t>
      </w:r>
    </w:p>
    <w:p>
      <w:pPr>
        <w:pStyle w:val="Heading2"/>
        <w:keepNext/>
        <w:spacing w:after="80" w:before="180"/>
      </w:pPr>
      <w:r>
        <w:rPr>
          <w:rFonts w:ascii="Arial" w:cs="Arial" w:eastAsia="Arial" w:hAnsi="Arial"/>
          <w:b/>
          <w:bCs/>
          <w:i w:val="false"/>
          <w:iCs w:val="false"/>
          <w:color w:val="000000"/>
          <w:sz w:val="21"/>
          <w:szCs w:val="21"/>
        </w:rPr>
        <w:t xml:space="preserve">K.7.4 Örneklem ve güç</w:t>
      </w:r>
    </w:p>
    <w:p>
      <w:pPr>
        <w:spacing w:after="90"/>
      </w:pPr>
      <w:r>
        <w:rPr>
          <w:rFonts w:ascii="Arial" w:cs="Arial" w:eastAsia="Arial" w:hAnsi="Arial"/>
          <w:sz w:val="18"/>
          <w:szCs w:val="18"/>
        </w:rPr>
        <w:t xml:space="preserve">Haftada 5 vardiya günüyle müdahale döneminde 600 kurye-günü (her koşulda 300), taban döneminde ayrıca 200 kurye-günü ölçülür; kurye başına ayda 450 durak varsayımıyla (plan 2.3) müdahale dönemi yaklaşık 10.000 durak içerir (hesap). Başarı kuralının tutma olasılığı, pilot tasarımını taklit eden ve senaryo başına 20.000 tekrar içeren bir benzetimle hesaplanmıştır (hesap, 30.09.2026).</w:t>
      </w:r>
    </w:p>
    <w:p>
      <w:pPr>
        <w:keepNext/>
        <w:spacing w:after="60" w:before="140"/>
      </w:pPr>
      <w:r>
        <w:rPr>
          <w:rFonts w:ascii="Arial" w:cs="Arial" w:eastAsia="Arial" w:hAnsi="Arial"/>
          <w:b/>
          <w:bCs/>
          <w:sz w:val="18"/>
          <w:szCs w:val="18"/>
        </w:rPr>
        <w:t xml:space="preserve">Tablo K-11. Başarı kuralının tutma olasılığı (20 kurye, 6 müdahale haftası; benzetim)</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7"/>
        <w:gridCol w:w="1882"/>
        <w:gridCol w:w="1882"/>
        <w:gridCol w:w="1882"/>
        <w:gridCol w:w="1883"/>
      </w:tblGrid>
      <w:tr>
        <w:trPr>
          <w:cantSplit/>
          <w:tblHeader/>
        </w:trPr>
        <w:tc>
          <w:tcPr>
            <w:tcW w:type="dxa" w:w="237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Gerçek azalma</w:t>
            </w:r>
          </w:p>
        </w:tc>
        <w:tc>
          <w:tcPr>
            <w:tcW w:type="dxa" w:w="188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Düşük değişkenlik</w:t>
            </w:r>
          </w:p>
        </w:tc>
        <w:tc>
          <w:tcPr>
            <w:tcW w:type="dxa" w:w="188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Yüksek değişkenlik</w:t>
            </w:r>
          </w:p>
        </w:tc>
        <w:tc>
          <w:tcPr>
            <w:tcW w:type="dxa" w:w="188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Düşük değişkenlik, %30 taşınma</w:t>
            </w:r>
          </w:p>
        </w:tc>
        <w:tc>
          <w:tcPr>
            <w:tcW w:type="dxa" w:w="188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Yüksek değişkenlik, %30 taşınma</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 (lisans bedelini karşılayan düzey)</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18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%22</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18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%85</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%44</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%47</w:t>
            </w:r>
          </w:p>
        </w:tc>
        <w:tc>
          <w:tcPr>
            <w:tcW w:type="dxa" w:w="18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%21</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%99</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%73</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%82</w:t>
            </w:r>
          </w:p>
        </w:tc>
        <w:tc>
          <w:tcPr>
            <w:tcW w:type="dxa" w:w="18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%41</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%99'dan yüksek</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%92</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%97</w:t>
            </w:r>
          </w:p>
        </w:tc>
        <w:tc>
          <w:tcPr>
            <w:tcW w:type="dxa" w:w="18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%65</w:t>
            </w:r>
          </w:p>
        </w:tc>
      </w:tr>
    </w:tbl>
    <w:p>
      <w:pPr>
        <w:spacing w:after="60"/>
      </w:pPr>
    </w:p>
    <w:p>
      <w:pPr>
        <w:spacing w:after="100" w:before="40"/>
      </w:pPr>
      <w:r>
        <w:rPr>
          <w:rFonts w:ascii="Arial" w:cs="Arial" w:eastAsia="Arial" w:hAnsi="Arial"/>
          <w:i/>
          <w:iCs/>
          <w:color w:val="595959"/>
          <w:sz w:val="16"/>
          <w:szCs w:val="16"/>
        </w:rPr>
        <w:t xml:space="preserve">Not: Kurye-günü, kurye-hafta ve etkinin kuryeler arası standart sapması düşük senaryoda 0,15, 0,05 ve 0,03; yüksek senaryoda 0,25, 0,08 ve 0,05 varsayılmıştır ve taban haftalarında ölçülecektir. Taşınma senaryosunda kurye, önerili haftada öğrendiğinin etkisinin %30'unu önerisiz haftalara taşır [K5].</w:t>
      </w:r>
    </w:p>
    <w:p>
      <w:pPr>
        <w:spacing w:after="90"/>
      </w:pPr>
      <w:r>
        <w:rPr>
          <w:rFonts w:ascii="Arial" w:cs="Arial" w:eastAsia="Arial" w:hAnsi="Arial"/>
          <w:sz w:val="18"/>
          <w:szCs w:val="18"/>
        </w:rPr>
        <w:t xml:space="preserve">Gerçek azalma tam %3 ise kuralın yanlışlıkla "başarılı" sonuç verme olasılığı yaklaşık %3'tür. Gerçek azalma plan 2.1'deki örnek değer olan %5 düzeyindeyse tutma olasılığı %5–22'dir ve en olası sonuç "belirsiz" olur. Uyarlama kuralı ön kayıtta yazılır: Taban haftalarının sonunda kurye-günü standart sapması 0,25'i aşarsa kurye sayısı 25–30'a çıkarılır; yeterli kurye yoksa müdahale dönemi 8 haftaya uzatılır ve rapor iki hafta kayar. Yüksek değişkenlikte ve %10 gerçek azalmada tutma olasılığı 25 kuryeyle %84, 30 kuryeyle %90'dır (hesap). Karar sonuç verisi görülmeden verildiğinden hata olasılığını artırmaz.</w:t>
      </w:r>
    </w:p>
    <w:p>
      <w:pPr>
        <w:pStyle w:val="Heading2"/>
        <w:keepNext/>
        <w:spacing w:after="80" w:before="180"/>
      </w:pPr>
      <w:r>
        <w:rPr>
          <w:rFonts w:ascii="Arial" w:cs="Arial" w:eastAsia="Arial" w:hAnsi="Arial"/>
          <w:b/>
          <w:bCs/>
          <w:i w:val="false"/>
          <w:iCs w:val="false"/>
          <w:color w:val="000000"/>
          <w:sz w:val="21"/>
          <w:szCs w:val="21"/>
        </w:rPr>
        <w:t xml:space="preserve">K.7.5 Analiz planı özeti</w:t>
      </w:r>
    </w:p>
    <w:p>
      <w:pPr>
        <w:pStyle w:val="ListParagraph"/>
        <w:numPr>
          <w:ilvl w:val="0"/>
          <w:numId w:val="6"/>
        </w:numPr>
        <w:spacing w:after="50"/>
      </w:pPr>
      <w:r>
        <w:rPr>
          <w:rFonts w:ascii="Arial" w:cs="Arial" w:eastAsia="Arial" w:hAnsi="Arial"/>
          <w:sz w:val="18"/>
          <w:szCs w:val="18"/>
        </w:rPr>
        <w:t xml:space="preserve">Her kurye için önerili ve önerisiz haftalardaki ortalama log(durak başına mesafe) farkı hesaplanır ve farklar eşleştirilmiş t testiyle incelenir; yüzde azalma 1 − exp(ortalama fark) olarak verilir. Başarı koşulu, ortalama farkın üst güven sınırının ln(0,97) = −0,0305 değerinin altında kalmasıdır; bu tek birincil sınamadır ve tek yönlü hata düzeyi %2,5'tir.</w:t>
      </w:r>
    </w:p>
    <w:p>
      <w:pPr>
        <w:pStyle w:val="ListParagraph"/>
        <w:numPr>
          <w:ilvl w:val="0"/>
          <w:numId w:val="6"/>
        </w:numPr>
        <w:spacing w:after="50"/>
      </w:pPr>
      <w:r>
        <w:rPr>
          <w:rFonts w:ascii="Arial" w:cs="Arial" w:eastAsia="Arial" w:hAnsi="Arial"/>
          <w:sz w:val="18"/>
          <w:szCs w:val="18"/>
        </w:rPr>
        <w:t xml:space="preserve">Analiz atanan koşula göre yapılır: Önerili haftadaki bütün turlar, kurye öneriye uymasa da önerili sayılır. Toplam km değişiminin güven aralığı kuryeler üzerinden yeniden örneklemeyle bulunur.</w:t>
      </w:r>
    </w:p>
    <w:p>
      <w:pPr>
        <w:pStyle w:val="ListParagraph"/>
        <w:numPr>
          <w:ilvl w:val="0"/>
          <w:numId w:val="6"/>
        </w:numPr>
        <w:spacing w:after="50"/>
      </w:pPr>
      <w:r>
        <w:rPr>
          <w:rFonts w:ascii="Arial" w:cs="Arial" w:eastAsia="Arial" w:hAnsi="Arial"/>
          <w:sz w:val="18"/>
          <w:szCs w:val="18"/>
        </w:rPr>
        <w:t xml:space="preserve">Duyarlılık analizleri karma model (sabit etkiler koşul, hafta ve dizi; rastgele etkiler kurye ve kurye-hafta), Wilcoxon işaretli sıra testi ve yalnız öneriye uyulan turlarla yapılır; aykırı değer silinmez. Taşınma etkisi karma modele önceki önerili hafta göstergesi eklenerek sınanır [K5].</w:t>
      </w:r>
    </w:p>
    <w:p>
      <w:pPr>
        <w:pStyle w:val="ListParagraph"/>
        <w:numPr>
          <w:ilvl w:val="0"/>
          <w:numId w:val="6"/>
        </w:numPr>
        <w:spacing w:after="50"/>
      </w:pPr>
      <w:r>
        <w:rPr>
          <w:rFonts w:ascii="Arial" w:cs="Arial" w:eastAsia="Arial" w:hAnsi="Arial"/>
          <w:sz w:val="18"/>
          <w:szCs w:val="18"/>
        </w:rPr>
        <w:t xml:space="preserve">Birincil sonuç başarılıysa teslimat başına süre, ardından kurye-saat başına teslimat sırayla sınanır; zincir ilk anlamsız sonuçta durur.</w:t>
      </w:r>
    </w:p>
    <w:p>
      <w:pPr>
        <w:pStyle w:val="ListParagraph"/>
        <w:numPr>
          <w:ilvl w:val="0"/>
          <w:numId w:val="6"/>
        </w:numPr>
        <w:spacing w:after="50"/>
      </w:pPr>
      <w:r>
        <w:rPr>
          <w:rFonts w:ascii="Arial" w:cs="Arial" w:eastAsia="Arial" w:hAnsi="Arial"/>
          <w:sz w:val="18"/>
          <w:szCs w:val="18"/>
        </w:rPr>
        <w:t xml:space="preserve">En az bir 3 ve daha çok duraklı tur içeren ve konum kaydı tur süresinin en az %90'ını kapsayan kurye-günü analize girer; müdahale döneminin en az 4 haftasını (her koşuldan en az birer hafta) tamamlayan kurye birincil analize girer. Eksik veri tamamlanmaz, dışlamalar gerekçesiyle raporlanır.</w:t>
      </w:r>
    </w:p>
    <w:p>
      <w:pPr>
        <w:pStyle w:val="ListParagraph"/>
        <w:numPr>
          <w:ilvl w:val="0"/>
          <w:numId w:val="6"/>
        </w:numPr>
        <w:spacing w:after="50"/>
      </w:pPr>
      <w:r>
        <w:rPr>
          <w:rFonts w:ascii="Arial" w:cs="Arial" w:eastAsia="Arial" w:hAnsi="Arial"/>
          <w:sz w:val="18"/>
          <w:szCs w:val="18"/>
        </w:rPr>
        <w:t xml:space="preserve">Akademik danışman veri dondurulana kadar koşulları yalnız X ve Y kodlarıyla görür; dondurma anı zaman damgasıyla kaydedilir ve analiz, girdi verisinin tek yönlü özetiyle saklanır. Alt gruplar (deneyim, çalışma biçimi, 12'ye kadar ve 12'den fazla duraklı turlar) yalnız betimsel raporlanır.</w:t>
      </w:r>
    </w:p>
    <w:p>
      <w:pPr>
        <w:pStyle w:val="Heading2"/>
        <w:keepNext/>
        <w:spacing w:after="80" w:before="180"/>
      </w:pPr>
      <w:r>
        <w:rPr>
          <w:rFonts w:ascii="Arial" w:cs="Arial" w:eastAsia="Arial" w:hAnsi="Arial"/>
          <w:b/>
          <w:bCs/>
          <w:i w:val="false"/>
          <w:iCs w:val="false"/>
          <w:color w:val="000000"/>
          <w:sz w:val="21"/>
          <w:szCs w:val="21"/>
        </w:rPr>
        <w:t xml:space="preserve">K.7.6 Güvenlik, gönüllülük ve durdurma kuralları</w:t>
      </w:r>
    </w:p>
    <w:p>
      <w:pPr>
        <w:spacing w:after="90"/>
      </w:pPr>
      <w:r>
        <w:rPr>
          <w:rFonts w:ascii="Arial" w:cs="Arial" w:eastAsia="Arial" w:hAnsi="Arial"/>
          <w:sz w:val="18"/>
          <w:szCs w:val="18"/>
        </w:rPr>
        <w:t xml:space="preserve">Güvenlik göstergeleri her hafta MotoMap pilot sorumlusu olan Genel Müdür (CEO) tarafından toplu olarak izlenir; birincil ölçüt pilot bitmeden koşullara göre karşılaştırılmaz. Pilot şu durumlarda askıya alınır: pilotla ilişkili olabilecek yaralanmalı kaza; kişisel veri ihlali; işletmenin talebi; baskı ya da misilleme şikâyetinin doğrulanması; önerili haftalardaki ortalama hızın iki hafta üst üste önerisiz haftalardan %5'ten fazla yüksek çıkması. Askıya almada işletme, akademik danışman ve gerektiğinde etik kurul bilgilendirilir; yeniden başlama yazılı karara bağlıdır. Kuryeye hız hedefi gösterilmez, kuryeler hıza göre sıralanmaz (plan 1.8, 3.5). MotoMap teslim süresi taahhüdü vermez; mevzuat, P1 ve P2 yetki belgesi sahiplerinin kurye gönderisini süre taahhüt etmeden makul bir zaman diliminde teslim etmesini öngörmektedir [K1, m.43/A-3].</w:t>
      </w:r>
    </w:p>
    <w:p>
      <w:pPr>
        <w:pStyle w:val="ListParagraph"/>
        <w:numPr>
          <w:ilvl w:val="0"/>
          <w:numId w:val="5"/>
        </w:numPr>
        <w:spacing w:after="50"/>
      </w:pPr>
      <w:r>
        <w:rPr>
          <w:rFonts w:ascii="Arial" w:cs="Arial" w:eastAsia="Arial" w:hAnsi="Arial"/>
          <w:sz w:val="18"/>
          <w:szCs w:val="18"/>
        </w:rPr>
        <w:t xml:space="preserve">Kuryenin araştırma onamını MotoMap ve akademik danışman, işletme yöneticisinin bulunmadığı bir ortamda alır (Ek-I).</w:t>
      </w:r>
    </w:p>
    <w:p>
      <w:pPr>
        <w:pStyle w:val="ListParagraph"/>
        <w:numPr>
          <w:ilvl w:val="0"/>
          <w:numId w:val="5"/>
        </w:numPr>
        <w:spacing w:after="50"/>
      </w:pPr>
      <w:r>
        <w:rPr>
          <w:rFonts w:ascii="Arial" w:cs="Arial" w:eastAsia="Arial" w:hAnsi="Arial"/>
          <w:sz w:val="18"/>
          <w:szCs w:val="18"/>
        </w:rPr>
        <w:t xml:space="preserve">Katılmamak ya da çekilmek kuryenin işini, kazancını, vardiyasını, puanını ya da verilen işleri etkilemez; çekilene gerekçe sorulmaz ve bildirilen olay ceza ya da kesinti gerekçesi yapılmaz (K.10.2).</w:t>
      </w:r>
    </w:p>
    <w:p>
      <w:pPr>
        <w:pStyle w:val="ListParagraph"/>
        <w:numPr>
          <w:ilvl w:val="0"/>
          <w:numId w:val="5"/>
        </w:numPr>
        <w:spacing w:after="50"/>
      </w:pPr>
      <w:r>
        <w:rPr>
          <w:rFonts w:ascii="Arial" w:cs="Arial" w:eastAsia="Arial" w:hAnsi="Arial"/>
          <w:sz w:val="18"/>
          <w:szCs w:val="18"/>
        </w:rPr>
        <w:t xml:space="preserve">Kurye kendisiyle eşleştirilebilen araştırma verisinin silinmesini isteyebilir ve işletmeden bağımsız şikâyet kanalını kullanabilir; şikâyet izni olmadan işletmeyle paylaşılmaz (Ek-I). Teşvik verilirse herkese eşit ve performanstan bağımsız verilir.</w:t>
      </w:r>
    </w:p>
    <w:p>
      <w:pPr>
        <w:pStyle w:val="Heading2"/>
        <w:keepNext/>
        <w:spacing w:after="80" w:before="180"/>
      </w:pPr>
      <w:r>
        <w:rPr>
          <w:rFonts w:ascii="Arial" w:cs="Arial" w:eastAsia="Arial" w:hAnsi="Arial"/>
          <w:b/>
          <w:bCs/>
          <w:i w:val="false"/>
          <w:iCs w:val="false"/>
          <w:color w:val="000000"/>
          <w:sz w:val="21"/>
          <w:szCs w:val="21"/>
        </w:rPr>
        <w:t xml:space="preserve">K.7.7 Veri işleme ve ön kayıt</w:t>
      </w:r>
    </w:p>
    <w:p>
      <w:pPr>
        <w:spacing w:after="90"/>
      </w:pPr>
      <w:r>
        <w:rPr>
          <w:rFonts w:ascii="Arial" w:cs="Arial" w:eastAsia="Arial" w:hAnsi="Arial"/>
          <w:sz w:val="18"/>
          <w:szCs w:val="18"/>
        </w:rPr>
        <w:t xml:space="preserve">Operasyon verisinde kurye işletmesi veri sorumlusu, MotoMap veri işleyendir; taraflar pilottan önce 6698 sayılı Kişisel Verilerin Korunması Kanunu (KVKK) [K11] kapsamında yazılı veri işleme sözleşmesi imzalar. Sözleşme amaç ve süre, veri kategorileri, güvenlik tedbirleri, alt işleyenler, kurye bazında rapor verilmemesi, ihlal bildirimi, model iyileştirmede yalnız anonim ve toplu hız istatistiklerinin kullanılması ile saklama ve imha başlıklarını içerir. Durak listesinde alıcı adı ve telefonu bulunmaz, konum yalnız vardiya içinde işlenir ve kurye takma kodla izlenir. Veri envanteri, hukuki dayanaklar, saklama ve silme süreleri ile aydınlatma ve onam metinlerinin esasları Ek-I'dadır; pilota özgü saklama süresi sözleşmede kesinleşir (öneri: pilot bitiminden en geç 6 ay).</w:t>
      </w:r>
    </w:p>
    <w:p>
      <w:pPr>
        <w:spacing w:after="90"/>
      </w:pPr>
      <w:r>
        <w:rPr>
          <w:rFonts w:ascii="Arial" w:cs="Arial" w:eastAsia="Arial" w:hAnsi="Arial"/>
          <w:sz w:val="18"/>
          <w:szCs w:val="18"/>
        </w:rPr>
        <w:t xml:space="preserve">Ön kayıt pilottan önce yazılır, işletme ve akademik danışman tarafından imzalanır ve zaman damgası alınır [K6]. Ön kayıt amaç, katılım ölçütleri, kura yöntemi ve tohum, ölçüt tanımları, sıralamanın amaç fonksiyonu, birincil analiz ve başarı kuralı, duyarlılık ve taşınma analizleri, eksik veri ve uyarlama kuralları, güvenlik ve durdurma kuralları, körleme yöntemi ve ticari sonuç başlıklarını içerir. Sonraki her değişiklik raporun "ön kayıttan sapmalar" bölümüne gerekçesiyle yazılır.</w:t>
      </w:r>
    </w:p>
    <w:p>
      <w:pPr>
        <w:pStyle w:val="Heading2"/>
        <w:keepNext/>
        <w:spacing w:after="80" w:before="180"/>
      </w:pPr>
      <w:r>
        <w:rPr>
          <w:rFonts w:ascii="Arial" w:cs="Arial" w:eastAsia="Arial" w:hAnsi="Arial"/>
          <w:b/>
          <w:bCs/>
          <w:i w:val="false"/>
          <w:iCs w:val="false"/>
          <w:color w:val="000000"/>
          <w:sz w:val="21"/>
          <w:szCs w:val="21"/>
        </w:rPr>
        <w:t xml:space="preserve">K.7.8 Pilot sonrası ticari adım ve sonraki pilotlar</w:t>
      </w:r>
    </w:p>
    <w:p>
      <w:pPr>
        <w:spacing w:after="90"/>
      </w:pPr>
      <w:r>
        <w:rPr>
          <w:rFonts w:ascii="Arial" w:cs="Arial" w:eastAsia="Arial" w:hAnsi="Arial"/>
          <w:sz w:val="18"/>
          <w:szCs w:val="18"/>
        </w:rPr>
        <w:t xml:space="preserve">Başarı kuralı sağlanırsa rapordan sonraki 30 gün içinde filo lisansı görüşmesi başlatılır; teklif plan 2.3'teki fiyata (kurye başına ayda 225 TL + KDV) dayanır, sözleşme en az 12 aylıktır ve e-faturayla tahsil edilir. İlk ücretli filo sözleşmesi Ocak 2028'e hedeflenmektedir (en az 20 kurye, 12 ay; plan 4.3). Satış hunisi 60 işletmelik listeden 15–20 keşif görüşmesi ve en az 4 pilottan oluşur (plan 4.2); ikinci–dördüncü pilotlar Temmuz–Aralık 2027'de aynı protokolle hedeflenmektedir. Kuryesi 20'den az olan işletmelerde ya da esnaf kurye gruplarında yapılan sınırlı pilotlar aynı ölçüm formunu kullanır ve başarı kuralı yerine betimsel rapor üretir (plan 1.7, 5.1).</w:t>
      </w:r>
    </w:p>
    <w:p>
      <w:pPr>
        <w:pStyle w:val="Heading1"/>
        <w:keepNext/>
        <w:spacing w:after="100" w:before="260"/>
      </w:pPr>
      <w:r>
        <w:rPr>
          <w:rFonts w:ascii="Arial" w:cs="Arial" w:eastAsia="Arial" w:hAnsi="Arial"/>
          <w:b/>
          <w:bCs/>
          <w:i w:val="false"/>
          <w:iCs w:val="false"/>
          <w:color w:val="000000"/>
          <w:sz w:val="26"/>
          <w:szCs w:val="26"/>
        </w:rPr>
        <w:t xml:space="preserve">K.8 Temel performans göstergeleri (KPI)</w:t>
      </w:r>
    </w:p>
    <w:p>
      <w:pPr>
        <w:spacing w:after="90"/>
      </w:pPr>
      <w:r>
        <w:rPr>
          <w:rFonts w:ascii="Arial" w:cs="Arial" w:eastAsia="Arial" w:hAnsi="Arial"/>
          <w:sz w:val="18"/>
          <w:szCs w:val="18"/>
        </w:rPr>
        <w:t xml:space="preserve">Göstergeler Ay 3'ten itibaren aylık izlenir (plan 4.2). Canlı veri oluşmadan hedef konmayan göstergelerde eşik ilk ölçümden sonra yazılı olarak belirlenir; bu satırlarda Ek-D'deki model değeri yalnız karşılaştırma içindir. Göstergeler kuryeleri hıza göre sıralamak için kullanılmaz.</w:t>
      </w:r>
    </w:p>
    <w:p>
      <w:pPr>
        <w:keepNext/>
        <w:spacing w:after="60" w:before="140"/>
      </w:pPr>
      <w:r>
        <w:rPr>
          <w:rFonts w:ascii="Arial" w:cs="Arial" w:eastAsia="Arial" w:hAnsi="Arial"/>
          <w:b/>
          <w:bCs/>
          <w:sz w:val="18"/>
          <w:szCs w:val="18"/>
        </w:rPr>
        <w:t xml:space="preserve">Tablo K-12. B2C ve B2B göstergeleri</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3"/>
        <w:gridCol w:w="2971"/>
        <w:gridCol w:w="2575"/>
        <w:gridCol w:w="1584"/>
        <w:gridCol w:w="993"/>
      </w:tblGrid>
      <w:tr>
        <w:trPr>
          <w:cantSplit/>
          <w:tblHeader/>
        </w:trPr>
        <w:tc>
          <w:tcPr>
            <w:tcW w:type="dxa" w:w="178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Gösterge</w:t>
            </w:r>
          </w:p>
        </w:tc>
        <w:tc>
          <w:tcPr>
            <w:tcW w:type="dxa" w:w="297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Tanım</w:t>
            </w:r>
          </w:p>
        </w:tc>
        <w:tc>
          <w:tcPr>
            <w:tcW w:type="dxa" w:w="257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Hedef ya da karşılaştırma değeri</w:t>
            </w:r>
          </w:p>
        </w:tc>
        <w:tc>
          <w:tcPr>
            <w:tcW w:type="dxa" w:w="158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Tarih</w:t>
            </w:r>
          </w:p>
        </w:tc>
        <w:tc>
          <w:tcPr>
            <w:tcW w:type="dxa" w:w="99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Dayanak</w:t>
            </w:r>
          </w:p>
        </w:tc>
      </w:tr>
      <w:tr>
        <w:trPr>
          <w:cantSplit/>
          <w:tblHeader w:val="off"/>
        </w:trPr>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Yükleme</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Mağazalardan gelen ilk açılış</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İlk 1.000 yükleme</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Haziran 2027; en geç Eylül 2027</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Plan 4.3</w:t>
            </w:r>
          </w:p>
        </w:tc>
      </w:tr>
      <w:tr>
        <w:trPr>
          <w:cantSplit/>
          <w:tblHeader w:val="off"/>
        </w:trPr>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Aktivasyon</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Yüklemeden sonraki 7 gün içinde en az bir rotayı tamamlayan kullanıcı payı</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İlk raporda ölçülür; eşik sonra belirlenir</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Haziran 2027</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Plan 4.2, 4.3</w:t>
            </w:r>
          </w:p>
        </w:tc>
      </w:tr>
      <w:tr>
        <w:trPr>
          <w:cantSplit/>
          <w:tblHeader w:val="off"/>
        </w:trPr>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 günlük elde tutma</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Yükleme kohortunda 30. günde (±3 gün) uygulamayı kullanan pay</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İlk raporda ölçülür; eşik sonra belirlenir</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Haziran 2027</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Plan 4.2, 4.3</w:t>
            </w:r>
          </w:p>
        </w:tc>
      </w:tr>
      <w:tr>
        <w:trPr>
          <w:cantSplit/>
          <w:tblHeader w:val="off"/>
        </w:trPr>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Aylık aktif kullanıcı (MAU)</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 içinde en az bir oturum açan kullanıcı</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Ek-D taban projeksiyonu</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 3'ten aylık</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Plan 4.2; Ek-D</w:t>
            </w:r>
          </w:p>
        </w:tc>
      </w:tr>
      <w:tr>
        <w:trPr>
          <w:cantSplit/>
          <w:tblHeader w:val="off"/>
        </w:trPr>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Silver→Gold/Platinum dönüşümü</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Ödeyen kullanıcıların MAU içindeki payı</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Model %6 (%4–10); %4'ün altı MH4'e girer</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Haziran 2027; aylık</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Plan 1.4; Ek-D</w:t>
            </w:r>
          </w:p>
        </w:tc>
      </w:tr>
      <w:tr>
        <w:trPr>
          <w:cantSplit/>
          <w:tblHeader w:val="off"/>
        </w:trPr>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Gold→Platinum yükseltme</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Yükseltme ekranını görenlerin 30 günde Platinum'a geçme oranı</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Model: ödeyenler içinde Platinum payı yaklaşık %13,81</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 3'ten aylık</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Plan 2.3; Ek-D</w:t>
            </w:r>
          </w:p>
        </w:tc>
      </w:tr>
      <w:tr>
        <w:trPr>
          <w:cantSplit/>
          <w:tblHeader w:val="off"/>
        </w:trPr>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Abonelik kaybı (churn)</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 başındaki ücretli abonelerden yenilemeyenlerin payı</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İzlenir</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Aylık</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Plan 4.2</w:t>
            </w:r>
          </w:p>
        </w:tc>
      </w:tr>
      <w:tr>
        <w:trPr>
          <w:cantSplit/>
          <w:tblHeader w:val="off"/>
        </w:trPr>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Silver reklam geliri (ARPU)</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Aylık reklam geliri ÷ Silver MAU (kullanıcı başına ortalama gelir)</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Model 1,70 TL (düşük 0,12; yüksek 11,98 TL)</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Aylık</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Ek-D</w:t>
            </w:r>
          </w:p>
        </w:tc>
      </w:tr>
      <w:tr>
        <w:trPr>
          <w:cantSplit/>
          <w:tblHeader w:val="off"/>
        </w:trPr>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Müşteri edinme maliyeti (CAC)</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Kanal bazında ödeyen kullanıcı başına edinme maliyeti</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18 ayda en çok 60.000 TL test bütçesi</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Aylık</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Plan 4.2</w:t>
            </w:r>
          </w:p>
        </w:tc>
      </w:tr>
      <w:tr>
        <w:trPr>
          <w:cantSplit/>
          <w:tblHeader w:val="off"/>
        </w:trPr>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Ödeme yapan kullanıcı</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Aktif Gold ve Platinum abonesi</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En az 70</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Haziran 2028 (Kapı-3)</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Plan 4.3</w:t>
            </w:r>
          </w:p>
        </w:tc>
      </w:tr>
      <w:tr>
        <w:trPr>
          <w:cantSplit/>
          <w:tblHeader w:val="off"/>
        </w:trPr>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Hedef liste; keşif görüşmesi</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Puan kartıyla nitelendirilmiş kayıt; kayda geçmiş işletme görüşmesi</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60 kayıt; 15–20 görüşme</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2027; Haziran 2027</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Plan 1.7, 4.2</w:t>
            </w:r>
          </w:p>
        </w:tc>
      </w:tr>
      <w:tr>
        <w:trPr>
          <w:cantSplit/>
          <w:tblHeader w:val="off"/>
        </w:trPr>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Pilot</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İmzalı protokol ve ön kayıtla başlayan pilot</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En az 4</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 pilot Haziran 2027; 2.–4. pilot Aralık 2027</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Plan 1.7, 3.4</w:t>
            </w:r>
          </w:p>
        </w:tc>
      </w:tr>
      <w:tr>
        <w:trPr>
          <w:cantSplit/>
          <w:tblHeader w:val="off"/>
        </w:trPr>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Ölçüm pilotu raporu</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İmzalı rapor; toplam km ve durak başına mesafe değişimi</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Azalmanın %95 güven aralığı alt ucu %3'ün üstünde</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Haziran 2027</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Plan 4.3</w:t>
            </w:r>
          </w:p>
        </w:tc>
      </w:tr>
      <w:tr>
        <w:trPr>
          <w:cantSplit/>
          <w:tblHeader w:val="off"/>
        </w:trPr>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Pilottan sözleşmeye dönüşüm</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Pilotu tamamlayan işletmelerden ücretli sözleşme imzalayanların payı</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İlk sözleşme: en az 20 kurye, 12 ay</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Ocak 2028</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Plan 4.2, 4.3</w:t>
            </w:r>
          </w:p>
        </w:tc>
      </w:tr>
      <w:tr>
        <w:trPr>
          <w:cantSplit/>
          <w:tblHeader w:val="off"/>
        </w:trPr>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Filo koltuğu</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Filo lisansı kapsamında faturalanan kurye</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En az 30 kurye; en az bir filo ya da API pilotu</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Haziran 2028 (Kapı-3)</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Plan 4.3</w:t>
            </w:r>
          </w:p>
        </w:tc>
      </w:tr>
      <w:tr>
        <w:trPr>
          <w:cantSplit/>
          <w:tblHeader w:val="off"/>
        </w:trPr>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Filo koltuk kaybı</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 başındaki koltuklardan ay içinde sözleşme dışına çıkanların payı</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İzlenir; Ek-D filo LTV/CAC (2,08) varsayımıyla karşılaştırılır</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İlk sözleşmeden aylık</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Plan 4.2; Ek-D</w:t>
            </w:r>
          </w:p>
        </w:tc>
      </w:tr>
    </w:tbl>
    <w:p>
      <w:pPr>
        <w:spacing w:after="60"/>
      </w:pPr>
    </w:p>
    <w:p>
      <w:pPr>
        <w:pStyle w:val="Heading1"/>
        <w:keepNext/>
        <w:spacing w:after="100" w:before="260"/>
      </w:pPr>
      <w:r>
        <w:rPr>
          <w:rFonts w:ascii="Arial" w:cs="Arial" w:eastAsia="Arial" w:hAnsi="Arial"/>
          <w:b/>
          <w:bCs/>
          <w:i w:val="false"/>
          <w:iCs w:val="false"/>
          <w:color w:val="000000"/>
          <w:sz w:val="26"/>
          <w:szCs w:val="26"/>
        </w:rPr>
        <w:t xml:space="preserve">K.9 Önce/sonra ölçüm formu</w:t>
      </w:r>
    </w:p>
    <w:p>
      <w:pPr>
        <w:spacing w:after="90"/>
      </w:pPr>
      <w:r>
        <w:rPr>
          <w:rFonts w:ascii="Arial" w:cs="Arial" w:eastAsia="Arial" w:hAnsi="Arial"/>
          <w:sz w:val="18"/>
          <w:szCs w:val="18"/>
        </w:rPr>
        <w:t xml:space="preserve">Form her kurye-günü için bir satırdan oluşur ve uygulama kaydından doldurulur; işletme kaydıyla doğrulanan alanlar işaretlenir. "Önce" taban haftalarını (1–2), "sonra" önerili haftaları (A) gösterir; birincil karşılaştırma aynı dönemdeki önerisiz haftalarla (B) yapılır.</w:t>
      </w:r>
    </w:p>
    <w:p>
      <w:pPr>
        <w:keepNext/>
        <w:spacing w:after="60" w:before="140"/>
      </w:pPr>
      <w:r>
        <w:rPr>
          <w:rFonts w:ascii="Arial" w:cs="Arial" w:eastAsia="Arial" w:hAnsi="Arial"/>
          <w:b/>
          <w:bCs/>
          <w:sz w:val="18"/>
          <w:szCs w:val="18"/>
        </w:rPr>
        <w:t xml:space="preserve">Tablo K-13. Kurye-günü ölçüm kaydı alanları</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5"/>
        <w:gridCol w:w="5151"/>
        <w:gridCol w:w="2180"/>
      </w:tblGrid>
      <w:tr>
        <w:trPr>
          <w:cantSplit/>
          <w:tblHeader/>
        </w:trPr>
        <w:tc>
          <w:tcPr>
            <w:tcW w:type="dxa" w:w="257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Alan</w:t>
            </w:r>
          </w:p>
        </w:tc>
        <w:tc>
          <w:tcPr>
            <w:tcW w:type="dxa" w:w="515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Tanım ve birim</w:t>
            </w:r>
          </w:p>
        </w:tc>
        <w:tc>
          <w:tcPr>
            <w:tcW w:type="dxa" w:w="218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Kaynak</w:t>
            </w:r>
          </w:p>
        </w:tc>
      </w:tr>
      <w:tr>
        <w:trPr>
          <w:cantSplit/>
          <w:tblHeader w:val="off"/>
        </w:trPr>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Kimlik ve koşul</w:t>
            </w:r>
          </w:p>
        </w:tc>
        <w:tc>
          <w:tcPr>
            <w:tcW w:type="dxa" w:w="51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Pilot ve kurye takma kodu (ad yazılmaz); tarih; hafta 1–8; dizi; koşul: taban (önce), A önerili (sonra), B önerisiz</w:t>
            </w:r>
          </w:p>
        </w:tc>
        <w:tc>
          <w:tcPr>
            <w:tcW w:type="dxa" w:w="21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kura listesi</w:t>
            </w:r>
          </w:p>
        </w:tc>
      </w:tr>
      <w:tr>
        <w:trPr>
          <w:cantSplit/>
          <w:tblHeader w:val="off"/>
        </w:trPr>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Vardiya</w:t>
            </w:r>
          </w:p>
        </w:tc>
        <w:tc>
          <w:tcPr>
            <w:tcW w:type="dxa" w:w="51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Başlangıç, bitiş ve süre (saat)</w:t>
            </w:r>
          </w:p>
        </w:tc>
        <w:tc>
          <w:tcPr>
            <w:tcW w:type="dxa" w:w="21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 işletme</w:t>
            </w:r>
          </w:p>
        </w:tc>
      </w:tr>
      <w:tr>
        <w:trPr>
          <w:cantSplit/>
          <w:tblHeader w:val="off"/>
        </w:trPr>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Tur ve durak</w:t>
            </w:r>
          </w:p>
        </w:tc>
        <w:tc>
          <w:tcPr>
            <w:tcW w:type="dxa" w:w="51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 ve daha çok duraklı tur sayısı; bu turlarda teslim edilen ve teslim edilemeyen durak</w:t>
            </w:r>
          </w:p>
        </w:tc>
        <w:tc>
          <w:tcPr>
            <w:tcW w:type="dxa" w:w="21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 işletme</w:t>
            </w:r>
          </w:p>
        </w:tc>
      </w:tr>
      <w:tr>
        <w:trPr>
          <w:cantSplit/>
          <w:tblHeader w:val="off"/>
        </w:trPr>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Toplam km</w:t>
            </w:r>
          </w:p>
        </w:tc>
        <w:tc>
          <w:tcPr>
            <w:tcW w:type="dxa" w:w="51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Vardiya ve 3 ve daha çok duraklı turlar için iz eşlemeli mesafe</w:t>
            </w:r>
          </w:p>
        </w:tc>
        <w:tc>
          <w:tcPr>
            <w:tcW w:type="dxa" w:w="21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w:t>
            </w:r>
          </w:p>
        </w:tc>
      </w:tr>
      <w:tr>
        <w:trPr>
          <w:cantSplit/>
          <w:tblHeader w:val="off"/>
        </w:trPr>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Durak başına mesafe; teslimat başına süre</w:t>
            </w:r>
          </w:p>
        </w:tc>
        <w:tc>
          <w:tcPr>
            <w:tcW w:type="dxa" w:w="51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Tur mesafesi ÷ teslim edilen durak (km/durak); tur süresi ÷ teslim edilen durak (dakika)</w:t>
            </w:r>
          </w:p>
        </w:tc>
        <w:tc>
          <w:tcPr>
            <w:tcW w:type="dxa" w:w="21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w:t>
            </w:r>
          </w:p>
        </w:tc>
      </w:tr>
      <w:tr>
        <w:trPr>
          <w:cantSplit/>
          <w:tblHeader w:val="off"/>
        </w:trPr>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Konum kaydı kapsamı</w:t>
            </w:r>
          </w:p>
        </w:tc>
        <w:tc>
          <w:tcPr>
            <w:tcW w:type="dxa" w:w="51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Kaydın tur süresini kapsama oranı (%)</w:t>
            </w:r>
          </w:p>
        </w:tc>
        <w:tc>
          <w:tcPr>
            <w:tcW w:type="dxa" w:w="21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w:t>
            </w:r>
          </w:p>
        </w:tc>
      </w:tr>
      <w:tr>
        <w:trPr>
          <w:cantSplit/>
          <w:tblHeader w:val="off"/>
        </w:trPr>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Sıra ve tahmin</w:t>
            </w:r>
          </w:p>
        </w:tc>
        <w:tc>
          <w:tcPr>
            <w:tcW w:type="dxa" w:w="51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 günlerinde önerilen sırayla tamamlanan tur ve sapma gerekçeleri; diğer günlerde motorun arka plan sırası ve model farkı; tahmin edilen ve gerçekleşen dönüş saati</w:t>
            </w:r>
          </w:p>
        </w:tc>
        <w:tc>
          <w:tcPr>
            <w:tcW w:type="dxa" w:w="21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w:t>
            </w:r>
          </w:p>
        </w:tc>
      </w:tr>
      <w:tr>
        <w:trPr>
          <w:cantSplit/>
          <w:tblHeader w:val="off"/>
        </w:trPr>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Ortalama hız; olay</w:t>
            </w:r>
          </w:p>
        </w:tc>
        <w:tc>
          <w:tcPr>
            <w:tcW w:type="dxa" w:w="51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Hız yalnız toplu raporda kullanılır; olay var ya da yok</w:t>
            </w:r>
          </w:p>
        </w:tc>
        <w:tc>
          <w:tcPr>
            <w:tcW w:type="dxa" w:w="21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 işletme</w:t>
            </w:r>
          </w:p>
        </w:tc>
      </w:tr>
      <w:tr>
        <w:trPr>
          <w:cantSplit/>
          <w:tblHeader w:val="off"/>
        </w:trPr>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Veri kalitesi kararı</w:t>
            </w:r>
          </w:p>
        </w:tc>
        <w:tc>
          <w:tcPr>
            <w:tcW w:type="dxa" w:w="51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Analize girer ya da girmez; gerekçe</w:t>
            </w:r>
          </w:p>
        </w:tc>
        <w:tc>
          <w:tcPr>
            <w:tcW w:type="dxa" w:w="21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Akademik danışman</w:t>
            </w:r>
          </w:p>
        </w:tc>
      </w:tr>
    </w:tbl>
    <w:p>
      <w:pPr>
        <w:spacing w:after="60"/>
      </w:pPr>
    </w:p>
    <w:p>
      <w:pPr>
        <w:keepNext/>
        <w:spacing w:after="60" w:before="140"/>
      </w:pPr>
      <w:r>
        <w:rPr>
          <w:rFonts w:ascii="Arial" w:cs="Arial" w:eastAsia="Arial" w:hAnsi="Arial"/>
          <w:b/>
          <w:bCs/>
          <w:sz w:val="18"/>
          <w:szCs w:val="18"/>
        </w:rPr>
        <w:t xml:space="preserve">Tablo K-14. Önce/sonra özet formu (pilot geneli; kurye bazında da doldurulur)</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5"/>
        <w:gridCol w:w="1287"/>
        <w:gridCol w:w="1287"/>
        <w:gridCol w:w="1386"/>
        <w:gridCol w:w="1882"/>
        <w:gridCol w:w="1489"/>
      </w:tblGrid>
      <w:tr>
        <w:trPr>
          <w:cantSplit/>
          <w:tblHeader/>
        </w:trPr>
        <w:tc>
          <w:tcPr>
            <w:tcW w:type="dxa" w:w="257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Ölçü</w:t>
            </w:r>
          </w:p>
        </w:tc>
        <w:tc>
          <w:tcPr>
            <w:tcW w:type="dxa" w:w="128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Taban (önce)</w:t>
            </w:r>
          </w:p>
        </w:tc>
        <w:tc>
          <w:tcPr>
            <w:tcW w:type="dxa" w:w="128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Önerisiz (B)</w:t>
            </w:r>
          </w:p>
        </w:tc>
        <w:tc>
          <w:tcPr>
            <w:tcW w:type="dxa" w:w="138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Önerili (A, sonra)</w:t>
            </w:r>
          </w:p>
        </w:tc>
        <w:tc>
          <w:tcPr>
            <w:tcW w:type="dxa" w:w="188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Değişim: A, B'ye göre (%95 güven aralığı)</w:t>
            </w:r>
          </w:p>
        </w:tc>
        <w:tc>
          <w:tcPr>
            <w:tcW w:type="dxa" w:w="148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Değişim: A, tabana göre</w:t>
            </w:r>
          </w:p>
        </w:tc>
      </w:tr>
      <w:tr>
        <w:trPr>
          <w:cantSplit/>
          <w:tblHeader w:val="off"/>
        </w:trPr>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sayısı; kurye-günü; teslim edilen durak</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[__]</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[__]</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[__]</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Uygulanmaz</w:t>
            </w:r>
          </w:p>
        </w:tc>
        <w:tc>
          <w:tcPr>
            <w:tcW w:type="dxa" w:w="14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Uygulanmaz</w:t>
            </w:r>
          </w:p>
        </w:tc>
      </w:tr>
      <w:tr>
        <w:trPr>
          <w:cantSplit/>
          <w:tblHeader w:val="off"/>
        </w:trPr>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Toplam km (3 ve daha çok duraklı turlar)</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[__]</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[__]</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[__]</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[__]</w:t>
            </w:r>
          </w:p>
        </w:tc>
        <w:tc>
          <w:tcPr>
            <w:tcW w:type="dxa" w:w="14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[__]</w:t>
            </w:r>
          </w:p>
        </w:tc>
      </w:tr>
      <w:tr>
        <w:trPr>
          <w:cantSplit/>
          <w:tblHeader w:val="off"/>
        </w:trPr>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Durak başına mesafe (km/durak)</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[__]</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[__]</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[__]</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[__] % ([__]; [__])</w:t>
            </w:r>
          </w:p>
        </w:tc>
        <w:tc>
          <w:tcPr>
            <w:tcW w:type="dxa" w:w="14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[__] %</w:t>
            </w:r>
          </w:p>
        </w:tc>
      </w:tr>
      <w:tr>
        <w:trPr>
          <w:cantSplit/>
          <w:tblHeader w:val="off"/>
        </w:trPr>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İş yüküne göre düzeltilmiş km farkı</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Uygulanmaz</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Uygulanmaz</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Uygulanmaz</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[__] km ([__]; [__])</w:t>
            </w:r>
          </w:p>
        </w:tc>
        <w:tc>
          <w:tcPr>
            <w:tcW w:type="dxa" w:w="14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[__] km</w:t>
            </w:r>
          </w:p>
        </w:tc>
      </w:tr>
      <w:tr>
        <w:trPr>
          <w:cantSplit/>
          <w:tblHeader w:val="off"/>
        </w:trPr>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Teslimat başına süre; kurye-saat başına teslimat</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[__]</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[__]</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[__]</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[__] %; [__] %</w:t>
            </w:r>
          </w:p>
        </w:tc>
        <w:tc>
          <w:tcPr>
            <w:tcW w:type="dxa" w:w="14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[__] %; [__] %</w:t>
            </w:r>
          </w:p>
        </w:tc>
      </w:tr>
      <w:tr>
        <w:trPr>
          <w:cantSplit/>
          <w:tblHeader w:val="off"/>
        </w:trPr>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başına aylık yakıt karşılığı (L; KDV hariç TL)</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Uygulanmaz</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Uygulanmaz</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Uygulanmaz</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[__]</w:t>
            </w:r>
          </w:p>
        </w:tc>
        <w:tc>
          <w:tcPr>
            <w:tcW w:type="dxa" w:w="14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[__]</w:t>
            </w:r>
          </w:p>
        </w:tc>
      </w:tr>
    </w:tbl>
    <w:p>
      <w:pPr>
        <w:spacing w:after="60"/>
      </w:pPr>
    </w:p>
    <w:p>
      <w:pPr>
        <w:spacing w:after="100" w:before="40"/>
      </w:pPr>
      <w:r>
        <w:rPr>
          <w:rFonts w:ascii="Arial" w:cs="Arial" w:eastAsia="Arial" w:hAnsi="Arial"/>
          <w:i/>
          <w:iCs/>
          <w:color w:val="595959"/>
          <w:sz w:val="16"/>
          <w:szCs w:val="16"/>
        </w:rPr>
        <w:t xml:space="preserve">Not: Birincil karar "A, B'ye göre" sütununa dayanır; "A, tabana göre" karşılaştırması mevsim ve iş hacmi değişiminden etkilenebileceği için ikincil kanıttır.</w:t>
      </w:r>
    </w:p>
    <w:p>
      <w:r>
        <w:br w:type="page"/>
      </w:r>
    </w:p>
    <w:p>
      <w:pPr>
        <w:pStyle w:val="Heading1"/>
        <w:keepNext/>
        <w:spacing w:after="100" w:before="260"/>
      </w:pPr>
      <w:r>
        <w:rPr>
          <w:rFonts w:ascii="Arial" w:cs="Arial" w:eastAsia="Arial" w:hAnsi="Arial"/>
          <w:b/>
          <w:bCs/>
          <w:i w:val="false"/>
          <w:iCs w:val="false"/>
          <w:color w:val="000000"/>
          <w:sz w:val="26"/>
          <w:szCs w:val="26"/>
        </w:rPr>
        <w:t xml:space="preserve">K.10 Niyet mektubu ve pilot taahhüt metni</w:t>
      </w:r>
    </w:p>
    <w:p>
      <w:pPr>
        <w:pStyle w:val="Heading2"/>
        <w:keepNext/>
        <w:spacing w:after="80" w:before="180"/>
      </w:pPr>
      <w:r>
        <w:rPr>
          <w:rFonts w:ascii="Arial" w:cs="Arial" w:eastAsia="Arial" w:hAnsi="Arial"/>
          <w:b/>
          <w:bCs/>
          <w:i w:val="false"/>
          <w:iCs w:val="false"/>
          <w:color w:val="000000"/>
          <w:sz w:val="21"/>
          <w:szCs w:val="21"/>
        </w:rPr>
        <w:t xml:space="preserve">K.10.1 Pilot niyet mektubu (LOI) taslağı</w:t>
      </w:r>
    </w:p>
    <w:p>
      <w:pPr>
        <w:spacing w:after="90"/>
      </w:pPr>
      <w:r>
        <w:rPr>
          <w:rFonts w:ascii="Arial" w:cs="Arial" w:eastAsia="Arial" w:hAnsi="Arial"/>
          <w:sz w:val="18"/>
          <w:szCs w:val="18"/>
        </w:rPr>
        <w:t xml:space="preserve">Mektup işletmenin antetli kâğıdına basılır, imza yetkilisince imzalanıp kaşelenir ve her işletme için görüşmede verilen sayılarla yazılır; iki işletmeye aynı metin gönderilmez, verilmeyen sayının bulunduğu cümle silinir.</w:t>
      </w:r>
    </w:p>
    <w:p>
      <w:pPr>
        <w:spacing w:after="90"/>
      </w:pPr>
      <w:r>
        <w:rPr>
          <w:rFonts w:ascii="Arial" w:cs="Arial" w:eastAsia="Arial" w:hAnsi="Arial"/>
          <w:sz w:val="18"/>
          <w:szCs w:val="18"/>
        </w:rPr>
        <w:t xml:space="preserve">[İşletmenin antetli kâğıdı] · [Tarih] · Konu: MotoMap ile motokurye ölçüm pilotu ve koşullu filo lisansı niyeti</w:t>
      </w:r>
    </w:p>
    <w:p>
      <w:pPr>
        <w:spacing w:after="90"/>
      </w:pPr>
      <w:r>
        <w:rPr>
          <w:rFonts w:ascii="Arial" w:cs="Arial" w:eastAsia="Arial" w:hAnsi="Arial"/>
          <w:sz w:val="18"/>
          <w:szCs w:val="18"/>
        </w:rPr>
        <w:t xml:space="preserve">Sayın Yetkili,</w:t>
      </w:r>
    </w:p>
    <w:p>
      <w:pPr>
        <w:spacing w:after="90"/>
      </w:pPr>
      <w:r>
        <w:rPr>
          <w:rFonts w:ascii="Arial" w:cs="Arial" w:eastAsia="Arial" w:hAnsi="Arial"/>
          <w:sz w:val="18"/>
          <w:szCs w:val="18"/>
        </w:rPr>
        <w:t xml:space="preserve">Türkiye Bilimsel ve Teknolojik Araştırma Kurumu (TÜBİTAK) 1812 Yatırım Tabanlı Girişimcilik Destekleme Programı kapsamında başvuru yapan MotoMap girişim ekibiyle (Ali Özuysal, Muhammet Yağcıoğlu, Hamidreza Khalaj Zahraei) [görüşme tarihi] tarihinde görüşülmüştür. [İşletme unvanı], görüşmede ele alınan hususları aşağıda bilgilerinize sunar.</w:t>
      </w:r>
    </w:p>
    <w:p>
      <w:pPr>
        <w:pStyle w:val="ListParagraph"/>
        <w:numPr>
          <w:ilvl w:val="0"/>
          <w:numId w:val="7"/>
        </w:numPr>
        <w:spacing w:after="50"/>
      </w:pPr>
      <w:r>
        <w:rPr>
          <w:rFonts w:ascii="Arial" w:cs="Arial" w:eastAsia="Arial" w:hAnsi="Arial"/>
          <w:sz w:val="18"/>
          <w:szCs w:val="18"/>
        </w:rPr>
        <w:t xml:space="preserve">İşletme bilgileri. [İşletme unvanı], [il ve ilçeler] bölgesinde [__] motokuryeyle günde ortalama [__] teslimat yapmaktadır; turların yaklaşık [__]'i 3 ve daha çok duraklıdır. Durak sırasını bugün [dispeçer / kurye / yazılım] belirlemektedir.</w:t>
      </w:r>
    </w:p>
    <w:p>
      <w:pPr>
        <w:pStyle w:val="ListParagraph"/>
        <w:numPr>
          <w:ilvl w:val="0"/>
          <w:numId w:val="7"/>
        </w:numPr>
        <w:spacing w:after="50"/>
      </w:pPr>
      <w:r>
        <w:rPr>
          <w:rFonts w:ascii="Arial" w:cs="Arial" w:eastAsia="Arial" w:hAnsi="Arial"/>
          <w:sz w:val="18"/>
          <w:szCs w:val="18"/>
        </w:rPr>
        <w:t xml:space="preserve">Pilot niyeti. MotoMap'in destek alması hâlinde [İşletme unvanı], [ay ve yıl] tarihinde başlayacak 8 haftalık ölçüm pilotunda en az [__] (en az 20) motokuryesinin MotoMap kurye uygulamasını gönüllülük esasıyla kullanmasını planlamaktadır. İlk iki haftada yalnız ölçüm yapılacak, sonraki altı haftada önerili ve önerisiz haftalar kurayla karşılaştırılacaktır. Pilot işletme için ücretsizdir.</w:t>
      </w:r>
    </w:p>
    <w:p>
      <w:pPr>
        <w:pStyle w:val="ListParagraph"/>
        <w:numPr>
          <w:ilvl w:val="0"/>
          <w:numId w:val="7"/>
        </w:numPr>
        <w:spacing w:after="50"/>
      </w:pPr>
      <w:r>
        <w:rPr>
          <w:rFonts w:ascii="Arial" w:cs="Arial" w:eastAsia="Arial" w:hAnsi="Arial"/>
          <w:sz w:val="18"/>
          <w:szCs w:val="18"/>
        </w:rPr>
        <w:t xml:space="preserve">Ölçüt ve rapor. Ölçütler pilot başlamadan zaman damgalı ön kayıtla belirlenecektir. Birincil ölçüt 3 ve daha çok duraklı turlarda durak başına mesafedir, toplam km değişimi ayrıca raporlanacaktır; azalmanın %95 güven aralığının alt ucu %3'ün üstünde kalırsa pilot başarılı sayılacaktır. Sonuç, işletme yetkilisi ve akademik danışmanın imzaladığı raporla belgelenecektir.</w:t>
      </w:r>
    </w:p>
    <w:p>
      <w:pPr>
        <w:pStyle w:val="ListParagraph"/>
        <w:numPr>
          <w:ilvl w:val="0"/>
          <w:numId w:val="7"/>
        </w:numPr>
        <w:spacing w:after="50"/>
      </w:pPr>
      <w:r>
        <w:rPr>
          <w:rFonts w:ascii="Arial" w:cs="Arial" w:eastAsia="Arial" w:hAnsi="Arial"/>
          <w:sz w:val="18"/>
          <w:szCs w:val="18"/>
        </w:rPr>
        <w:t xml:space="preserve">Süre ve hız. MotoMap teslim süresi taahhüdü vermez; uygulamadaki varış ve dönüş saatleri planlama amaçlı tahmindir. Kuryeye hız hedefi gösterilmez, kuryeler hıza göre sıralanmaz; işletmeye yalnız toplu ve takma adlı rapor verilir.</w:t>
      </w:r>
    </w:p>
    <w:p>
      <w:pPr>
        <w:pStyle w:val="ListParagraph"/>
        <w:numPr>
          <w:ilvl w:val="0"/>
          <w:numId w:val="7"/>
        </w:numPr>
        <w:spacing w:after="50"/>
      </w:pPr>
      <w:r>
        <w:rPr>
          <w:rFonts w:ascii="Arial" w:cs="Arial" w:eastAsia="Arial" w:hAnsi="Arial"/>
          <w:sz w:val="18"/>
          <w:szCs w:val="18"/>
        </w:rPr>
        <w:t xml:space="preserve">Kişisel veriler. Pilot verisi, [İşletme unvanı]'nın veri sorumlusu ve MotoMap'in veri işleyen olduğu yazılı bir veri işleme sözleşmesiyle KVKK'ya uygun olarak işlenecek; veri kategorileri, saklama süreleri ile aydınlatma ve onam metinleri MotoMap iş planına ekli KVKK, etik ve veri yönetişimi paketindeki (Ek-I) esaslara göre sözleşmede kesinleşecektir. Alıcıların adı ve telefonu paylaşılmaz; kuryelerin katılımı gönüllüdür ve katılmamak işlerini ve kazançlarını etkilemez.</w:t>
      </w:r>
    </w:p>
    <w:p>
      <w:pPr>
        <w:pStyle w:val="ListParagraph"/>
        <w:numPr>
          <w:ilvl w:val="0"/>
          <w:numId w:val="7"/>
        </w:numPr>
        <w:spacing w:after="50"/>
      </w:pPr>
      <w:r>
        <w:rPr>
          <w:rFonts w:ascii="Arial" w:cs="Arial" w:eastAsia="Arial" w:hAnsi="Arial"/>
          <w:sz w:val="18"/>
          <w:szCs w:val="18"/>
        </w:rPr>
        <w:t xml:space="preserve">Koşullu ticari niyet. Başarı ölçütü sağlanırsa [İşletme unvanı], raporun imzalanmasından sonraki 30 gün içinde en az [__] kurye için kurye başına aylık 225 TL + KDV filo lisansı üzerinden en az 12 aylık sözleşme görüşmelerine başlamak niyetindedir.</w:t>
      </w:r>
    </w:p>
    <w:p>
      <w:pPr>
        <w:pStyle w:val="ListParagraph"/>
        <w:numPr>
          <w:ilvl w:val="0"/>
          <w:numId w:val="7"/>
        </w:numPr>
        <w:spacing w:after="50"/>
      </w:pPr>
      <w:r>
        <w:rPr>
          <w:rFonts w:ascii="Arial" w:cs="Arial" w:eastAsia="Arial" w:hAnsi="Arial"/>
          <w:sz w:val="18"/>
          <w:szCs w:val="18"/>
        </w:rPr>
        <w:t xml:space="preserve">Niteliği. Bu mektup bağlayıcı bir satın alma, hizmet ya da işbirliği sözleşmesi değildir. [İşletme unvanı], mektubun ve içerdiği sayıların TÜBİTAK'a sunulan iş planında ve değerlendirme sürecinde kullanılmasına izin verir; işletme adının başka yayınlarda kullanılması ayrı yazılı izne bağlıdır.</w:t>
      </w:r>
    </w:p>
    <w:p>
      <w:pPr>
        <w:spacing w:after="90"/>
      </w:pPr>
      <w:r>
        <w:rPr>
          <w:rFonts w:ascii="Arial" w:cs="Arial" w:eastAsia="Arial" w:hAnsi="Arial"/>
          <w:sz w:val="18"/>
          <w:szCs w:val="18"/>
        </w:rPr>
        <w:t xml:space="preserve">Bilgilerinize sunulur. [Ad soyad] · [Unvan] · [İmza ve kaşe] · [Kurumsal iletişim bilgisi; yalnız TÜBİTAK doğrulaması için]</w:t>
      </w:r>
    </w:p>
    <w:p>
      <w:pPr>
        <w:pStyle w:val="Heading2"/>
        <w:keepNext/>
        <w:spacing w:after="80" w:before="180"/>
      </w:pPr>
      <w:r>
        <w:rPr>
          <w:rFonts w:ascii="Arial" w:cs="Arial" w:eastAsia="Arial" w:hAnsi="Arial"/>
          <w:b/>
          <w:bCs/>
          <w:i w:val="false"/>
          <w:iCs w:val="false"/>
          <w:color w:val="000000"/>
          <w:sz w:val="21"/>
          <w:szCs w:val="21"/>
        </w:rPr>
        <w:t xml:space="preserve">K.10.2 Pilot taahhüt metni (protokole eklenir)</w:t>
      </w:r>
    </w:p>
    <w:p>
      <w:pPr>
        <w:spacing w:after="90"/>
      </w:pPr>
      <w:r>
        <w:rPr>
          <w:rFonts w:ascii="Arial" w:cs="Arial" w:eastAsia="Arial" w:hAnsi="Arial"/>
          <w:sz w:val="18"/>
          <w:szCs w:val="18"/>
        </w:rPr>
        <w:t xml:space="preserve">[İşletme unvanı]; pilota katılımın kuryeler için gönüllü olduğunu, katılmayan ya da çekilen kuryelerin işine, kazancına, vardiyasına, puanına ya da kendilerine verilen işlere hiçbir etkisi olmayacağını ve çekilme gerekçesi sorulmayacağını; pilot sırasında bildirilen olay ya da kazanın ceza veya kesinti gerekçesi yapılmayacağını; kurye bazında hız, performans ya da sıralama raporu talep edilmeyeceğini ve kurye onamının işletme yöneticisinin bulunmadığı bir ortamda alınacağını taahhüt eder.</w:t>
      </w:r>
    </w:p>
    <w:p>
      <w:pPr>
        <w:spacing w:after="90"/>
      </w:pPr>
      <w:r>
        <w:rPr>
          <w:rFonts w:ascii="Arial" w:cs="Arial" w:eastAsia="Arial" w:hAnsi="Arial"/>
          <w:sz w:val="18"/>
          <w:szCs w:val="18"/>
        </w:rPr>
        <w:t xml:space="preserve">MotoMap; teslim süresi taahhüdü vermeyeceğini, kuryeye hız hedefi göstermeyeceğini ve kuryeleri hıza göre sıralamayacağını; işletmeye yalnız toplu ve takma adlı rapor vereceğini; pilot verisini veri işleme sözleşmesi ve Ek-I'daki esaslar dışında işlemeyeceğini ve model iyileştirmede yalnız anonim ve toplu hız istatistiklerini kullanacağını taahhüt eder.</w:t>
      </w:r>
    </w:p>
    <w:p>
      <w:pPr>
        <w:spacing w:after="90"/>
      </w:pPr>
      <w:r>
        <w:rPr>
          <w:rFonts w:ascii="Arial" w:cs="Arial" w:eastAsia="Arial" w:hAnsi="Arial"/>
          <w:sz w:val="18"/>
          <w:szCs w:val="18"/>
        </w:rPr>
        <w:t xml:space="preserve">Bu metin satın alma ya da lisans taahhüdü içermez; pilot ücretsizdir ve ticari koşullar ayrı bir sözleşmeyle düzenlenir. İşletme yetkilisi: [ad soyad, unvan, imza ve kaşe, tarih]. MotoMap yetkilisi: [ad soyad, unvan, imza, tarih].</w:t>
      </w:r>
    </w:p>
    <w:p>
      <w:pPr>
        <w:pStyle w:val="Heading1"/>
        <w:keepNext/>
        <w:spacing w:after="100" w:before="260"/>
      </w:pPr>
      <w:r>
        <w:rPr>
          <w:rFonts w:ascii="Arial" w:cs="Arial" w:eastAsia="Arial" w:hAnsi="Arial"/>
          <w:b/>
          <w:bCs/>
          <w:i w:val="false"/>
          <w:iCs w:val="false"/>
          <w:color w:val="000000"/>
          <w:sz w:val="26"/>
          <w:szCs w:val="26"/>
        </w:rPr>
        <w:t xml:space="preserve">K.11 İmzalı pilot raporu şablonu</w:t>
      </w:r>
    </w:p>
    <w:p>
      <w:pPr>
        <w:spacing w:after="90"/>
      </w:pPr>
      <w:r>
        <w:rPr>
          <w:rFonts w:ascii="Arial" w:cs="Arial" w:eastAsia="Arial" w:hAnsi="Arial"/>
          <w:sz w:val="18"/>
          <w:szCs w:val="18"/>
        </w:rPr>
        <w:t xml:space="preserve">Kapakta rapor adı ("Kurye işletmesi ölçüm pilotu raporu"), işletme (yazılı izin varsa unvan, yoksa "İstanbul Anadolu Yakası'nda [__] kuryeli evrak dağıtım işletmesi" biçiminde tarif), pilot dönemi, kurye sayısı, ön kayıt tarihi ve zaman damgası, protokol sürümü ve rapor tarihi yer alır.</w:t>
      </w:r>
    </w:p>
    <w:p>
      <w:pPr>
        <w:keepNext/>
        <w:spacing w:after="60" w:before="140"/>
      </w:pPr>
      <w:r>
        <w:rPr>
          <w:rFonts w:ascii="Arial" w:cs="Arial" w:eastAsia="Arial" w:hAnsi="Arial"/>
          <w:b/>
          <w:bCs/>
          <w:sz w:val="18"/>
          <w:szCs w:val="18"/>
        </w:rPr>
        <w:t xml:space="preserve">Tablo K-15. Pilot raporu özet tablosu</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43"/>
        <w:gridCol w:w="3963"/>
      </w:tblGrid>
      <w:tr>
        <w:trPr>
          <w:cantSplit/>
          <w:tblHeader/>
        </w:trPr>
        <w:tc>
          <w:tcPr>
            <w:tcW w:type="dxa" w:w="594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Ölçü</w:t>
            </w:r>
          </w:p>
        </w:tc>
        <w:tc>
          <w:tcPr>
            <w:tcW w:type="dxa" w:w="396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Değer</w:t>
            </w:r>
          </w:p>
        </w:tc>
      </w:tr>
      <w:tr>
        <w:trPr>
          <w:cantSplit/>
          <w:tblHeader w:val="off"/>
        </w:trPr>
        <w:tc>
          <w:tcPr>
            <w:tcW w:type="dxa" w:w="594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Durak başına mesafe azalması: nokta kestirimi ve %95 güven aralığı</w:t>
            </w:r>
          </w:p>
        </w:tc>
        <w:tc>
          <w:tcPr>
            <w:tcW w:type="dxa" w:w="39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[__] % ([__] %; [__] %)</w:t>
            </w:r>
          </w:p>
        </w:tc>
      </w:tr>
      <w:tr>
        <w:trPr>
          <w:cantSplit/>
          <w:tblHeader w:val="off"/>
        </w:trPr>
        <w:tc>
          <w:tcPr>
            <w:tcW w:type="dxa" w:w="594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Toplam km: ham toplam (A ve B) ve iş yüküne göre düzeltilmiş değişim</w:t>
            </w:r>
          </w:p>
        </w:tc>
        <w:tc>
          <w:tcPr>
            <w:tcW w:type="dxa" w:w="39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[__] km; [__] km ([__]; [__])</w:t>
            </w:r>
          </w:p>
        </w:tc>
      </w:tr>
      <w:tr>
        <w:trPr>
          <w:cantSplit/>
          <w:tblHeader w:val="off"/>
        </w:trPr>
        <w:tc>
          <w:tcPr>
            <w:tcW w:type="dxa" w:w="594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Karar (başarılı, belirsiz, başarısız); güvenlik koşulları</w:t>
            </w:r>
          </w:p>
        </w:tc>
        <w:tc>
          <w:tcPr>
            <w:tcW w:type="dxa" w:w="39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[__]; [__]</w:t>
            </w:r>
          </w:p>
        </w:tc>
      </w:tr>
      <w:tr>
        <w:trPr>
          <w:cantSplit/>
          <w:tblHeader w:val="off"/>
        </w:trPr>
        <w:tc>
          <w:tcPr>
            <w:tcW w:type="dxa" w:w="594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Teslimat başına süre ve kurye-saat başına teslimat değişimi</w:t>
            </w:r>
          </w:p>
        </w:tc>
        <w:tc>
          <w:tcPr>
            <w:tcW w:type="dxa" w:w="39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[__] %; [__] %</w:t>
            </w:r>
          </w:p>
        </w:tc>
      </w:tr>
      <w:tr>
        <w:trPr>
          <w:cantSplit/>
          <w:tblHeader w:val="off"/>
        </w:trPr>
        <w:tc>
          <w:tcPr>
            <w:tcW w:type="dxa" w:w="594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 hafta ürün kullanımı; SUS puanı</w:t>
            </w:r>
          </w:p>
        </w:tc>
        <w:tc>
          <w:tcPr>
            <w:tcW w:type="dxa" w:w="39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[__] %; [__]</w:t>
            </w:r>
          </w:p>
        </w:tc>
      </w:tr>
      <w:tr>
        <w:trPr>
          <w:cantSplit/>
          <w:tblHeader w:val="off"/>
        </w:trPr>
        <w:tc>
          <w:tcPr>
            <w:tcW w:type="dxa" w:w="594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başına aylık yakıt karşılığı (L; KDV hariç TL)</w:t>
            </w:r>
          </w:p>
        </w:tc>
        <w:tc>
          <w:tcPr>
            <w:tcW w:type="dxa" w:w="39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[__]; [__]</w:t>
            </w:r>
          </w:p>
        </w:tc>
      </w:tr>
    </w:tbl>
    <w:p>
      <w:pPr>
        <w:spacing w:after="60"/>
      </w:pPr>
    </w:p>
    <w:p>
      <w:pPr>
        <w:spacing w:after="90"/>
      </w:pPr>
      <w:r>
        <w:rPr>
          <w:rFonts w:ascii="Arial" w:cs="Arial" w:eastAsia="Arial" w:hAnsi="Arial"/>
          <w:sz w:val="18"/>
          <w:szCs w:val="18"/>
        </w:rPr>
        <w:t xml:space="preserve">Rapor bölümleri şunlardır: katılım akışı (davet edilen, onam veren, başlayan, çekilen, dışlanan ve analize giren kurye sayısı; uyarlama kuralının uygulanıp uygulanmadığı); taban değerler ve model farkı ("ölçülmüş tasarruf değildir" etiketiyle); birincil sonuç ve toplam km değişimi (Tablo K-14); duyarlılık ve taşınma analizleri; ikincil ölçütler ve güvenlik koşulları; uyum, sapma gerekçeleri ve motorun bilmediği kısıtlar; kişiyi tanıtmayan kurye ve dispeçer geri bildirimi; anonim olay ve şikâyet kaydı; ön kayıttan sapmalar; yakıt, TL ve emisyon karşılığı.</w:t>
      </w:r>
    </w:p>
    <w:p>
      <w:pPr>
        <w:spacing w:after="90"/>
      </w:pPr>
      <w:r>
        <w:rPr>
          <w:rFonts w:ascii="Arial" w:cs="Arial" w:eastAsia="Arial" w:hAnsi="Arial"/>
          <w:sz w:val="18"/>
          <w:szCs w:val="18"/>
        </w:rPr>
        <w:t xml:space="preserve">Beyanlar: İşletme, operasyon verisinin kayıtlarıyla uyumlu olduğunu, pilotun ön kayıttaki protokole göre yürütüldüğünü ve kuryelerin katılımının gönüllü olduğunu beyan eder. Akademik danışman, analizleri ön kayıttaki plana göre ve veri dondurulana kadar koşul etiketlerini görmeden yaptığını, analizin yeniden üretilebilir biçimde saklandığını ve sapmaların eksiksiz yazıldığını beyan eder. MotoMap, verinin veri işleme sözleşmesine uygun işlendiğini ve kurye bazında hız ya da performans raporu verilmediğini beyan eder.</w:t>
      </w:r>
    </w:p>
    <w:p>
      <w:pPr>
        <w:spacing w:after="90"/>
      </w:pPr>
      <w:r>
        <w:rPr>
          <w:rFonts w:ascii="Arial" w:cs="Arial" w:eastAsia="Arial" w:hAnsi="Arial"/>
          <w:sz w:val="18"/>
          <w:szCs w:val="18"/>
        </w:rPr>
        <w:t xml:space="preserve">Rapor işletme yetkilisi, işletme operasyon sorumlusu, akademik danışman ve MotoMap Genel Müdürü (CEO) tarafından imzalanır.</w:t>
      </w:r>
    </w:p>
    <w:p>
      <w:pPr>
        <w:pStyle w:val="Heading1"/>
        <w:keepNext/>
        <w:spacing w:after="100" w:before="260"/>
      </w:pPr>
      <w:r>
        <w:rPr>
          <w:rFonts w:ascii="Arial" w:cs="Arial" w:eastAsia="Arial" w:hAnsi="Arial"/>
          <w:b/>
          <w:bCs/>
          <w:i w:val="false"/>
          <w:iCs w:val="false"/>
          <w:color w:val="000000"/>
          <w:sz w:val="26"/>
          <w:szCs w:val="26"/>
        </w:rPr>
        <w:t xml:space="preserve">K.12 Takvim</w:t>
      </w:r>
    </w:p>
    <w:p>
      <w:pPr>
        <w:keepNext/>
        <w:spacing w:after="60" w:before="140"/>
      </w:pPr>
      <w:r>
        <w:rPr>
          <w:rFonts w:ascii="Arial" w:cs="Arial" w:eastAsia="Arial" w:hAnsi="Arial"/>
          <w:b/>
          <w:bCs/>
          <w:sz w:val="18"/>
          <w:szCs w:val="18"/>
        </w:rPr>
        <w:t xml:space="preserve">Tablo K-16. Müşteri keşfi ve pilot takvimi</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2"/>
        <w:gridCol w:w="4655"/>
        <w:gridCol w:w="1783"/>
        <w:gridCol w:w="1586"/>
      </w:tblGrid>
      <w:tr>
        <w:trPr>
          <w:cantSplit/>
          <w:tblHeader/>
        </w:trPr>
        <w:tc>
          <w:tcPr>
            <w:tcW w:type="dxa" w:w="188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Dönem</w:t>
            </w:r>
          </w:p>
        </w:tc>
        <w:tc>
          <w:tcPr>
            <w:tcW w:type="dxa" w:w="465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İş</w:t>
            </w:r>
          </w:p>
        </w:tc>
        <w:tc>
          <w:tcPr>
            <w:tcW w:type="dxa" w:w="178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Sorumlu</w:t>
            </w:r>
          </w:p>
        </w:tc>
        <w:tc>
          <w:tcPr>
            <w:tcW w:type="dxa" w:w="158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Çıktı</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Ekim–Aralık 2026</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Hedef listenin kurulmaya başlanması; görüşme kaydı; anketin ön denemesi; etik kurul başvurusu (takvim Ek-I'da)</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CEO; akademik danışman</w:t>
            </w:r>
          </w:p>
        </w:tc>
        <w:tc>
          <w:tcPr>
            <w:tcW w:type="dxa" w:w="15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Liste taslağı</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Ocak–Mart 2027 (Ay 1–3)</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60 işletmelik listenin tamamlanması; keşif görüşmeleri; ilk pilot ortağının seçimi; niyet mektubu</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CEO</w:t>
            </w:r>
          </w:p>
        </w:tc>
        <w:tc>
          <w:tcPr>
            <w:tcW w:type="dxa" w:w="15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60 kayıt; imzalı mektup</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2027 (Ay 3)</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Etik kurul kararı (pilot için en geç 15 Mart 2027); kapalı beta ve Anadolu Yakası yayını; ödeme duvarı ölçümü ve anketin başlaması</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Akademik danışman; CTO; CEO</w:t>
            </w:r>
          </w:p>
        </w:tc>
        <w:tc>
          <w:tcPr>
            <w:tcW w:type="dxa" w:w="15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Kurul kararı (plan 4.3)</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Mart–Nisan 2027</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Pilot hazırlığı: sözleşme, taahhüt metni, kurum izin yazısı, kurye onamı, kabul testi, ön kayıt</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CEO; CTO; akademik danışman; hukuk danışmanı</w:t>
            </w:r>
          </w:p>
        </w:tc>
        <w:tc>
          <w:tcPr>
            <w:tcW w:type="dxa" w:w="15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Zaman damgalı ön kayıt</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Nisan–Haziran 2027</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Pilot: 2 hafta taban, 6 hafta müdahale; Mayıs sonunda anketin kapanışı</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CEO; CTO; akademik danışman</w:t>
            </w:r>
          </w:p>
        </w:tc>
        <w:tc>
          <w:tcPr>
            <w:tcW w:type="dxa" w:w="15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Haftalık güvenlik göstergeleri</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Haziran 2027 (Ay 6)</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Kör analiz ve imzalı pilot raporu; anket raporu; MVP/soft launch dönüşüm raporu; 15–20 keşif görüşmesinin tamamlanması; Kapı-1 değerlendirmesine girdi</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Akademik danışman; işletme; CEO</w:t>
            </w:r>
          </w:p>
        </w:tc>
        <w:tc>
          <w:tcPr>
            <w:tcW w:type="dxa" w:w="15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İmzalı pilot raporu (plan 4.3)</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Temmuz–Aralık 2027</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Ölçüt sağlanmışsa 30 gün içinde lisans görüşmesi; ikinci–dördüncü pilotlar</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CEO</w:t>
            </w:r>
          </w:p>
        </w:tc>
        <w:tc>
          <w:tcPr>
            <w:tcW w:type="dxa" w:w="15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Teklif; pilot raporları</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Ocak 2028 (Ay 13)</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İlk ücretli filo sözleşmesi: en az 20 kurye, 12 ay</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CEO</w:t>
            </w:r>
          </w:p>
        </w:tc>
        <w:tc>
          <w:tcPr>
            <w:tcW w:type="dxa" w:w="15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Sözleşme; e-fatura</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Haziran 2028 (Ay 18)</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Kapı-3: en az 70 ödeme yapan kullanıcı; en az 30 kurye; en az bir kurumsal filo ya da API pilotu</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CEO; CTO</w:t>
            </w:r>
          </w:p>
        </w:tc>
        <w:tc>
          <w:tcPr>
            <w:tcW w:type="dxa" w:w="15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Kapı-3 kaydı</w:t>
            </w:r>
          </w:p>
        </w:tc>
      </w:tr>
    </w:tbl>
    <w:p>
      <w:pPr>
        <w:spacing w:after="60"/>
      </w:pPr>
    </w:p>
    <w:p>
      <w:pPr>
        <w:spacing w:after="100" w:before="40"/>
      </w:pPr>
      <w:r>
        <w:rPr>
          <w:rFonts w:ascii="Arial" w:cs="Arial" w:eastAsia="Arial" w:hAnsi="Arial"/>
          <w:i/>
          <w:iCs/>
          <w:color w:val="595959"/>
          <w:sz w:val="16"/>
          <w:szCs w:val="16"/>
        </w:rPr>
        <w:t xml:space="preserve">Not: Etik kurul kararı 15 Mart 2027'ye kadar alınamazsa pilot bir ay kayar, imzalı rapor Temmuz 2027'ye taşınır ve kayma ilk dönem ilerleme raporunda gerekçesiyle bildirilir. Hedef liste ve keşif görüşmesi tarihleri Haziran 2027 pilot raporuna göre geriye doğru planlanmıştır.</w:t>
      </w:r>
    </w:p>
    <w:p>
      <w:pPr>
        <w:pStyle w:val="Heading1"/>
        <w:keepNext/>
        <w:spacing w:after="100" w:before="260"/>
      </w:pPr>
      <w:r>
        <w:rPr>
          <w:rFonts w:ascii="Arial" w:cs="Arial" w:eastAsia="Arial" w:hAnsi="Arial"/>
          <w:b/>
          <w:bCs/>
          <w:i w:val="false"/>
          <w:iCs w:val="false"/>
          <w:color w:val="000000"/>
          <w:sz w:val="26"/>
          <w:szCs w:val="26"/>
        </w:rPr>
        <w:t xml:space="preserve">K.13 Sınırlılıklar</w:t>
      </w:r>
    </w:p>
    <w:p>
      <w:pPr>
        <w:pStyle w:val="ListParagraph"/>
        <w:numPr>
          <w:ilvl w:val="0"/>
          <w:numId w:val="8"/>
        </w:numPr>
        <w:spacing w:after="50"/>
      </w:pPr>
      <w:r>
        <w:rPr>
          <w:rFonts w:ascii="Arial" w:cs="Arial" w:eastAsia="Arial" w:hAnsi="Arial"/>
          <w:sz w:val="18"/>
          <w:szCs w:val="18"/>
        </w:rPr>
        <w:t xml:space="preserve">Bugün kayda geçirilmiş görüşme, anket yanıtı ya da pilot verisi bulunmamaktadır; bütün sonuç alanları uygulamada doldurulacaktır.</w:t>
      </w:r>
    </w:p>
    <w:p>
      <w:pPr>
        <w:pStyle w:val="ListParagraph"/>
        <w:numPr>
          <w:ilvl w:val="0"/>
          <w:numId w:val="8"/>
        </w:numPr>
        <w:spacing w:after="50"/>
      </w:pPr>
      <w:r>
        <w:rPr>
          <w:rFonts w:ascii="Arial" w:cs="Arial" w:eastAsia="Arial" w:hAnsi="Arial"/>
          <w:sz w:val="18"/>
          <w:szCs w:val="18"/>
        </w:rPr>
        <w:t xml:space="preserve">Anket kolayda örneklemle yürütülür ve Türkiye geneline genellenmez. Monadik testte hücre başına 25 yanıtta hata payı ±19,6 yüzde puandır; beyan edilen niyet davranıştan yüksek çıkabileceğinden fiyat kararı ödeme duvarı verisine bağlanmıştır.</w:t>
      </w:r>
    </w:p>
    <w:p>
      <w:pPr>
        <w:pStyle w:val="ListParagraph"/>
        <w:numPr>
          <w:ilvl w:val="0"/>
          <w:numId w:val="8"/>
        </w:numPr>
        <w:spacing w:after="50"/>
      </w:pPr>
      <w:r>
        <w:rPr>
          <w:rFonts w:ascii="Arial" w:cs="Arial" w:eastAsia="Arial" w:hAnsi="Arial"/>
          <w:sz w:val="18"/>
          <w:szCs w:val="18"/>
        </w:rPr>
        <w:t xml:space="preserve">Ölçüm pilotu tek işletmede, tek bölgede ve Nisan–Haziran döneminde yürütülür; başka segment ve mevsimlere genelleme sonraki pilotları gerektirir. Kurye ve işletme haftanın koşulunu bildiğinden gözlenme etkisi dışlanamaz.</w:t>
      </w:r>
    </w:p>
    <w:p>
      <w:pPr>
        <w:pStyle w:val="ListParagraph"/>
        <w:numPr>
          <w:ilvl w:val="0"/>
          <w:numId w:val="8"/>
        </w:numPr>
        <w:spacing w:after="50"/>
      </w:pPr>
      <w:r>
        <w:rPr>
          <w:rFonts w:ascii="Arial" w:cs="Arial" w:eastAsia="Arial" w:hAnsi="Arial"/>
          <w:sz w:val="18"/>
          <w:szCs w:val="18"/>
        </w:rPr>
        <w:t xml:space="preserve">Pilot %8–10 düzeyindeki gerçek azalmayı yakalayacak biçimde boyutlandırılmıştır; gerçek azalma %5 ise başarı kuralının tutma olasılığı %5–22'dir (Tablo K-11).</w:t>
      </w:r>
    </w:p>
    <w:p>
      <w:pPr>
        <w:pStyle w:val="ListParagraph"/>
        <w:numPr>
          <w:ilvl w:val="0"/>
          <w:numId w:val="8"/>
        </w:numPr>
        <w:spacing w:after="50"/>
      </w:pPr>
      <w:r>
        <w:rPr>
          <w:rFonts w:ascii="Arial" w:cs="Arial" w:eastAsia="Arial" w:hAnsi="Arial"/>
          <w:sz w:val="18"/>
          <w:szCs w:val="18"/>
        </w:rPr>
        <w:t xml:space="preserve">Motor sırayı motosiklet süre modeline göre kurar (plan 2.1), birincil ölçüt ise mesafedir; iki ölçü raporda birlikte verilir. Sıra, 12'den fazla duraklı turlarda yaklaşık yöntemle bulunur.</w:t>
      </w:r>
    </w:p>
    <w:p>
      <w:pPr>
        <w:pStyle w:val="ListParagraph"/>
        <w:numPr>
          <w:ilvl w:val="0"/>
          <w:numId w:val="8"/>
        </w:numPr>
        <w:spacing w:after="50"/>
      </w:pPr>
      <w:r>
        <w:rPr>
          <w:rFonts w:ascii="Arial" w:cs="Arial" w:eastAsia="Arial" w:hAnsi="Arial"/>
          <w:sz w:val="18"/>
          <w:szCs w:val="18"/>
        </w:rPr>
        <w:t xml:space="preserve">Yakıtı kuryenin ödediği işletmede mesafe tasarrufu işletme giderine doğrudan yansımaz; bu işletmelerde %3 eşiğinin ekonomik yorumu geçerli değildir.</w:t>
      </w:r>
    </w:p>
    <w:p>
      <w:pPr>
        <w:pStyle w:val="Heading1"/>
        <w:keepNext/>
        <w:spacing w:after="100" w:before="260"/>
      </w:pPr>
      <w:r>
        <w:rPr>
          <w:rFonts w:ascii="Arial" w:cs="Arial" w:eastAsia="Arial" w:hAnsi="Arial"/>
          <w:b/>
          <w:bCs/>
          <w:i w:val="false"/>
          <w:iCs w:val="false"/>
          <w:color w:val="000000"/>
          <w:sz w:val="26"/>
          <w:szCs w:val="26"/>
        </w:rPr>
        <w:t xml:space="preserve">K.14 Kaynaklar</w:t>
      </w:r>
    </w:p>
    <w:p>
      <w:pPr>
        <w:keepNext/>
        <w:spacing w:after="60" w:before="140"/>
      </w:pPr>
      <w:r>
        <w:rPr>
          <w:rFonts w:ascii="Arial" w:cs="Arial" w:eastAsia="Arial" w:hAnsi="Arial"/>
          <w:b/>
          <w:bCs/>
          <w:sz w:val="18"/>
          <w:szCs w:val="18"/>
        </w:rPr>
        <w:t xml:space="preserve">Tablo K-17. Kaynak listesi</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2"/>
        <w:gridCol w:w="9114"/>
      </w:tblGrid>
      <w:tr>
        <w:trPr>
          <w:cantSplit/>
          <w:tblHeader/>
        </w:trPr>
        <w:tc>
          <w:tcPr>
            <w:tcW w:type="dxa" w:w="79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No</w:t>
            </w:r>
          </w:p>
        </w:tc>
        <w:tc>
          <w:tcPr>
            <w:tcW w:type="dxa" w:w="911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Kaynak</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T.C. Resmî Gazete, "Karayolu Taşıma Yönetmeliğinde Değişiklik Yapılmasına Dair Yönetmelik", 15.05.2025, sayı 32901 (m.4 tanımlar; m.14/12 P1 ve P2 şartları; m.43/A-3 süre taahhüdü). </w:t>
            </w:r>
            <w:hyperlink w:history="1" r:id="rIdsbrmhvcvu7qrk3o5jsf8b">
              <w:r>
                <w:rPr>
                  <w:rFonts w:ascii="Arial" w:cs="Arial" w:eastAsia="Arial" w:hAnsi="Arial"/>
                  <w:color w:val="1F4E79"/>
                  <w:sz w:val="17"/>
                  <w:szCs w:val="17"/>
                </w:rPr>
                <w:t xml:space="preserve">https://www.resmigazete.gov.tr/eskiler/2025/05/20250515-1.htm</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MeasuringU, "Measuring Usability with the System Usability Scale (SUS)" (500 çalışmanın ortalama SUS puanı 68). </w:t>
            </w:r>
            <w:hyperlink w:history="1" r:id="rIdnqrzfdgkmwxgttwvltxgf">
              <w:r>
                <w:rPr>
                  <w:rFonts w:ascii="Arial" w:cs="Arial" w:eastAsia="Arial" w:hAnsi="Arial"/>
                  <w:color w:val="1F4E79"/>
                  <w:sz w:val="17"/>
                  <w:szCs w:val="17"/>
                </w:rPr>
                <w:t xml:space="preserve">https://measuringu.com/sus/</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[K3]</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Brooke, J., "SUS: A 'quick and dirty' usability scale", P. W. Jordan ve diğerleri (ed.), Usability Evaluation in Industry, Taylor &amp; Francis, 1996, s. 189–194</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[K4]</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Fitzpatrick, R., "The Mom Test", 2013</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[K5]</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Senn, S., "Cross-over Trials in Clinical Research", 2. baskı, Wiley, 2002</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[K6]</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Nosek, B. A., Ebersole, C. R., DeHaven, A. C. ve Mellor, D. T., "The preregistration revolution", PNAS, 115(11), 2600–2606, 2018</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[K7]</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Van Westendorp, P. H., "NSS-Price Sensitivity Meter (PSM): A new approach to study consumer perception of prices", 29. ESOMAR Kongresi bildirileri, Venedik, 1976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[K8]</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Petrol Ofisi, "Akaryakıt fiyatları", İstanbul, kurşunsuz benzin 80,40 TL/L KDV dahil. </w:t>
            </w:r>
            <w:hyperlink w:history="1" r:id="rIdvh1a-uerk9djkjza-tqke">
              <w:r>
                <w:rPr>
                  <w:rFonts w:ascii="Arial" w:cs="Arial" w:eastAsia="Arial" w:hAnsi="Arial"/>
                  <w:color w:val="1F4E79"/>
                  <w:sz w:val="17"/>
                  <w:szCs w:val="17"/>
                </w:rPr>
                <w:t xml:space="preserve">https://www.petrolofisi.com.tr/akaryakit-fiyatlari</w:t>
              </w:r>
            </w:hyperlink>
            <w:r>
              <w:rPr>
                <w:rFonts w:ascii="Arial" w:cs="Arial" w:eastAsia="Arial" w:hAnsi="Arial"/>
                <w:sz w:val="17"/>
                <w:szCs w:val="17"/>
              </w:rPr>
              <w:t xml:space="preserve"> (erişim 23.09.2026; plan 2.1 hesabının girdisidir, bu ek için yeniden doğrulanmamıştır)</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[K9]</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Metro Kurye, "Kuryeler günde kaç km yol yapar" (tarihsiz, ikincil kaynak). </w:t>
            </w:r>
            <w:hyperlink w:history="1" r:id="rIdplhxaei4rncrvfdovxkbd">
              <w:r>
                <w:rPr>
                  <w:rFonts w:ascii="Arial" w:cs="Arial" w:eastAsia="Arial" w:hAnsi="Arial"/>
                  <w:color w:val="1F4E79"/>
                  <w:sz w:val="17"/>
                  <w:szCs w:val="17"/>
                </w:rPr>
                <w:t xml:space="preserve">https://www.metrokurye.com/kurye/kuryeler-gunde-kac-km-yol-yapar/</w:t>
              </w:r>
            </w:hyperlink>
            <w:r>
              <w:rPr>
                <w:rFonts w:ascii="Arial" w:cs="Arial" w:eastAsia="Arial" w:hAnsi="Arial"/>
                <w:sz w:val="17"/>
                <w:szCs w:val="17"/>
              </w:rPr>
              <w:t xml:space="preserve"> (erişim 23.09.2026)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[K10]</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motomap-engine deposu, motomap/delivery.py: çok duraklı teslim sırası modülü (12 durağa kadar Held-Karp kesin çözümü; daha çok durakta en yakın komşu ve 2-opt), 02.09.2026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[K11]</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T.C. Resmî Gazete, 6698 sayılı Kişisel Verilerin Korunması Kanunu, 07.04.2016, sayı 29677</w:t>
            </w:r>
          </w:p>
        </w:tc>
      </w:tr>
    </w:tbl>
    <w:p>
      <w:pPr>
        <w:spacing w:after="60"/>
      </w:pPr>
    </w:p>
    <w:sectPr>
      <w:footerReference w:type="default" r:id="rId6"/>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5"/>
        <w:szCs w:val="15"/>
      </w:rPr>
      <w:t xml:space="preserve">MotoMap · AGY 112 · Ek-K · </w:t>
    </w:r>
    <w:r>
      <w:rPr>
        <w:rFonts w:ascii="Arial" w:cs="Arial" w:eastAsia="Arial" w:hAnsi="Arial"/>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rFonts w:ascii="Arial" w:cs="Arial" w:eastAsia="Arial" w:hAnsi="Arial"/>
      </w:rPr>
    </w:lvl>
  </w:abstractNum>
  <w:abstractNum w:abstractNumId="3" w15:restartNumberingAfterBreak="0">
    <w:multiLevelType w:val="hybridMultilevel"/>
    <w:lvl w:ilvl="0" w:tentative="1">
      <w:start w:val="1"/>
      <w:numFmt w:val="decimal"/>
      <w:lvlText w:val="%1."/>
      <w:lvlJc w:val="left"/>
      <w:pPr>
        <w:ind w:left="400" w:hanging="300"/>
      </w:pPr>
      <w:rPr>
        <w:rFonts w:ascii="Arial" w:cs="Arial" w:eastAsia="Arial" w:hAnsi="Arial"/>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60"/>
      <w:outlineLvl w:val="0"/>
    </w:pPr>
    <w:rPr>
      <w:rFonts w:ascii="Arial" w:cs="Arial" w:eastAsia="Arial" w:hAnsi="Arial"/>
      <w:b/>
      <w:bCs/>
      <w:color w:val="000000"/>
      <w:sz w:val="26"/>
      <w:szCs w:val="26"/>
    </w:rPr>
  </w:style>
  <w:style w:type="paragraph" w:styleId="Heading2">
    <w:name w:val="Heading 2"/>
    <w:basedOn w:val="Normal"/>
    <w:next w:val="Normal"/>
    <w:qFormat/>
    <w:pPr>
      <w:spacing w:after="80" w:before="180"/>
      <w:outlineLvl w:val="1"/>
    </w:pPr>
    <w:rPr>
      <w:rFonts w:ascii="Arial" w:cs="Arial" w:eastAsia="Arial" w:hAnsi="Arial"/>
      <w:b/>
      <w:bCs/>
      <w:color w:val="000000"/>
      <w:sz w:val="21"/>
      <w:szCs w:val="21"/>
    </w:rPr>
  </w:style>
  <w:style w:type="paragraph" w:styleId="Heading3">
    <w:name w:val="Heading 3"/>
    <w:basedOn w:val="Normal"/>
    <w:next w:val="Normal"/>
    <w:qFormat/>
    <w:pPr>
      <w:spacing w:after="60" w:before="140"/>
      <w:outlineLvl w:val="2"/>
    </w:pPr>
    <w:rPr>
      <w:rFonts w:ascii="Arial" w:cs="Arial" w:eastAsia="Arial" w:hAnsi="Arial"/>
      <w:b/>
      <w:bCs/>
      <w:i/>
      <w:iCs/>
      <w:color w:val="000000"/>
      <w:sz w:val="19"/>
      <w:szCs w:val="1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sbrmhvcvu7qrk3o5jsf8b" Type="http://schemas.openxmlformats.org/officeDocument/2006/relationships/hyperlink" Target="https://www.resmigazete.gov.tr/eskiler/2025/05/20250515-1.htm" TargetMode="External"/><Relationship Id="rIdnqrzfdgkmwxgttwvltxgf" Type="http://schemas.openxmlformats.org/officeDocument/2006/relationships/hyperlink" Target="https://measuringu.com/sus/" TargetMode="External"/><Relationship Id="rIdvh1a-uerk9djkjza-tqke" Type="http://schemas.openxmlformats.org/officeDocument/2006/relationships/hyperlink" Target="https://www.petrolofisi.com.tr/akaryakit-fiyatlari" TargetMode="External"/><Relationship Id="rIdplhxaei4rncrvfdovxkbd" Type="http://schemas.openxmlformats.org/officeDocument/2006/relationships/hyperlink" Target="https://www.metrokurye.com/kurye/kuryeler-gunde-kac-km-yol-yapar/"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Ek-K Müşteri Keşfi ve B2B Pilot Paketi</dc:title>
  <dc:creator>MotoMap</dc:creator>
  <cp:lastModifiedBy>Un-named</cp:lastModifiedBy>
  <cp:revision>1</cp:revision>
  <dcterms:created xsi:type="dcterms:W3CDTF">2026-09-30T16:41:30.779Z</dcterms:created>
  <dcterms:modified xsi:type="dcterms:W3CDTF">2026-09-30T16:41:30.779Z</dcterms:modified>
</cp:coreProperties>
</file>

<file path=docProps/custom.xml><?xml version="1.0" encoding="utf-8"?>
<Properties xmlns="http://schemas.openxmlformats.org/officeDocument/2006/custom-properties" xmlns:vt="http://schemas.openxmlformats.org/officeDocument/2006/docPropsVTypes"/>
</file>