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595959"/>
          <w:sz w:val="22"/>
          <w:szCs w:val="22"/>
        </w:rPr>
        <w:t xml:space="preserve">Ek-C</w:t>
      </w:r>
    </w:p>
    <w:p>
      <w:pPr>
        <w:spacing w:after="60"/>
      </w:pPr>
      <w:r>
        <w:rPr>
          <w:rFonts w:ascii="Arial" w:cs="Arial" w:eastAsia="Arial" w:hAnsi="Arial"/>
          <w:b/>
          <w:bCs/>
          <w:sz w:val="36"/>
          <w:szCs w:val="36"/>
        </w:rPr>
        <w:t xml:space="preserve">Rakip Matrisi ve Teknolojik Karşılaştırma</w:t>
      </w:r>
    </w:p>
    <w:p>
      <w:pPr>
        <w:spacing w:after="160" w:before="0"/>
      </w:pPr>
      <w:r>
        <w:rPr>
          <w:rFonts w:ascii="Arial" w:cs="Arial" w:eastAsia="Arial" w:hAnsi="Arial"/>
          <w:color w:val="595959"/>
          <w:sz w:val="17"/>
          <w:szCs w:val="17"/>
        </w:rPr>
        <w:t xml:space="preserve">MotoMap · TÜBİTAK 1812 Yatırım Tabanlı Girişimcilik Destekleme Programı · AGY 112 İş Planı eki · Çağrı 1812-2026-2 · Düzenleme tarihi: 29.09.2026</w:t>
      </w:r>
    </w:p>
    <w:p>
      <w:pPr>
        <w:pStyle w:val="Heading1"/>
        <w:keepNext/>
        <w:spacing w:after="100" w:before="260"/>
      </w:pPr>
      <w:r>
        <w:rPr>
          <w:rFonts w:ascii="Arial" w:cs="Arial" w:eastAsia="Arial" w:hAnsi="Arial"/>
          <w:b/>
          <w:bCs/>
          <w:sz w:val="26"/>
          <w:szCs w:val="26"/>
        </w:rPr>
        <w:t xml:space="preserve">1. Amaç ve kapsam</w:t>
      </w:r>
    </w:p>
    <w:p>
      <w:pPr>
        <w:spacing w:after="80" w:before="0"/>
      </w:pPr>
      <w:r>
        <w:rPr>
          <w:rFonts w:ascii="Arial" w:cs="Arial" w:eastAsia="Arial" w:hAnsi="Arial"/>
          <w:sz w:val="18"/>
          <w:szCs w:val="18"/>
        </w:rPr>
        <w:t xml:space="preserve">Bu ek, İş Planı 1.5 (Rekabet Durumu), 1.6 (Rekabet Stratejisi), 2.2 (Teknolojik Rekabet) ve 2.3’teki (Ürün Fiyatı) rekabet ifadelerinin dayanağını gösterir. Karşılaştırma, İş Planı 2.2’de tanımlanan üç müşteri gereksinimi üzerinden yapılır:</w:t>
      </w:r>
    </w:p>
    <w:p>
      <w:pPr>
        <w:spacing w:after="70" w:before="0"/>
      </w:pPr>
      <w:r>
        <w:rPr>
          <w:rFonts w:ascii="Arial" w:cs="Arial" w:eastAsia="Arial" w:hAnsi="Arial"/>
          <w:b/>
          <w:bCs/>
          <w:sz w:val="18"/>
          <w:szCs w:val="18"/>
        </w:rPr>
        <w:t xml:space="preserve">G1 — </w:t>
      </w:r>
      <w:r>
        <w:rPr>
          <w:rFonts w:ascii="Arial" w:cs="Arial" w:eastAsia="Arial" w:hAnsi="Arial"/>
          <w:sz w:val="18"/>
          <w:szCs w:val="18"/>
        </w:rPr>
        <w:t xml:space="preserve">sıkışıklıkta motosiklete özgü varış süresi;</w:t>
      </w:r>
    </w:p>
    <w:p>
      <w:pPr>
        <w:spacing w:after="70" w:before="0"/>
      </w:pPr>
      <w:r>
        <w:rPr>
          <w:rFonts w:ascii="Arial" w:cs="Arial" w:eastAsia="Arial" w:hAnsi="Arial"/>
          <w:b/>
          <w:bCs/>
          <w:sz w:val="18"/>
          <w:szCs w:val="18"/>
        </w:rPr>
        <w:t xml:space="preserve">G2 — </w:t>
      </w:r>
      <w:r>
        <w:rPr>
          <w:rFonts w:ascii="Arial" w:cs="Arial" w:eastAsia="Arial" w:hAnsi="Arial"/>
          <w:sz w:val="18"/>
          <w:szCs w:val="18"/>
        </w:rPr>
        <w:t xml:space="preserve">motosiklet için yasal ve sürülebilir rota;</w:t>
      </w:r>
    </w:p>
    <w:p>
      <w:pPr>
        <w:spacing w:after="70" w:before="0"/>
      </w:pPr>
      <w:r>
        <w:rPr>
          <w:rFonts w:ascii="Arial" w:cs="Arial" w:eastAsia="Arial" w:hAnsi="Arial"/>
          <w:b/>
          <w:bCs/>
          <w:sz w:val="18"/>
          <w:szCs w:val="18"/>
        </w:rPr>
        <w:t xml:space="preserve">G3 — </w:t>
      </w:r>
      <w:r>
        <w:rPr>
          <w:rFonts w:ascii="Arial" w:cs="Arial" w:eastAsia="Arial" w:hAnsi="Arial"/>
          <w:sz w:val="18"/>
          <w:szCs w:val="18"/>
        </w:rPr>
        <w:t xml:space="preserve">motosiklet süresiyle çok duraklı sıra.</w:t>
      </w:r>
    </w:p>
    <w:p>
      <w:pPr>
        <w:spacing w:after="80" w:before="60"/>
      </w:pPr>
      <w:r>
        <w:rPr>
          <w:rFonts w:ascii="Arial" w:cs="Arial" w:eastAsia="Arial" w:hAnsi="Arial"/>
          <w:sz w:val="18"/>
          <w:szCs w:val="18"/>
        </w:rPr>
        <w:t xml:space="preserve">Ürünler İş Planı 1.5’teki dört kümede izlenir: genel navigasyon, motosiklet uygulamaları, yerli yeni girenler, kurumsal ve API. Bu ekte MotoMap’in kendi iddiaları ancak kanıt durumu belirtilerek sunulur; ölçülmemiş sonuç iddia olarak yer almaz (Bölüm 5).</w:t>
      </w:r>
    </w:p>
    <w:p>
      <w:pPr>
        <w:pStyle w:val="Heading1"/>
        <w:keepNext/>
        <w:spacing w:after="100" w:before="260"/>
      </w:pPr>
      <w:r>
        <w:rPr>
          <w:rFonts w:ascii="Arial" w:cs="Arial" w:eastAsia="Arial" w:hAnsi="Arial"/>
          <w:b/>
          <w:bCs/>
          <w:sz w:val="26"/>
          <w:szCs w:val="26"/>
        </w:rPr>
        <w:t xml:space="preserve">2. Yöntem ve okuma kılavuzu</w:t>
      </w:r>
    </w:p>
    <w:p>
      <w:pPr>
        <w:spacing w:after="70" w:before="0"/>
      </w:pPr>
      <w:r>
        <w:rPr>
          <w:rFonts w:ascii="Arial" w:cs="Arial" w:eastAsia="Arial" w:hAnsi="Arial"/>
          <w:b/>
          <w:bCs/>
          <w:sz w:val="18"/>
          <w:szCs w:val="18"/>
        </w:rPr>
        <w:t xml:space="preserve">Kaynak türleri. </w:t>
      </w:r>
      <w:r>
        <w:rPr>
          <w:rFonts w:ascii="Arial" w:cs="Arial" w:eastAsia="Arial" w:hAnsi="Arial"/>
          <w:sz w:val="18"/>
          <w:szCs w:val="18"/>
        </w:rPr>
        <w:t xml:space="preserve">[T] Ekip taraması, 23.09.2026 (mağaza ve web; İş Planı 1.2, 1.5 ve 2.3’teki fiyat, sürüm tarihi ve puan sayısı verileri). [K] Sağlayıcının kamuya açık belgesi veya duyurusu; erişim tarihi 29.09.2026; adresler Bölüm 7’de.</w:t>
      </w:r>
    </w:p>
    <w:p>
      <w:pPr>
        <w:spacing w:after="70" w:before="0"/>
      </w:pPr>
      <w:r>
        <w:rPr>
          <w:rFonts w:ascii="Arial" w:cs="Arial" w:eastAsia="Arial" w:hAnsi="Arial"/>
          <w:b/>
          <w:bCs/>
          <w:sz w:val="18"/>
          <w:szCs w:val="18"/>
        </w:rPr>
        <w:t xml:space="preserve">Etiketler. </w:t>
      </w:r>
      <w:r>
        <w:rPr>
          <w:rFonts w:ascii="Arial" w:cs="Arial" w:eastAsia="Arial" w:hAnsi="Arial"/>
          <w:sz w:val="18"/>
          <w:szCs w:val="18"/>
        </w:rPr>
        <w:t xml:space="preserve">VAR: kaynakta beyan/belge var. KISMİ: kısmen ya da dolaylı karşılıyor (nedeni yazılıdır). BEYAN YOK: incelenen kaynakta beyan bulunmadı. TÜRKİYE’DE YOK: ürün Türkiye’de sunulmuyor. TASARIM: MotoMap’in ürün tasarımı; saha doğrulaması proje döneminde yapılacaktır.</w:t>
      </w:r>
    </w:p>
    <w:p>
      <w:pPr>
        <w:spacing w:after="70" w:before="0"/>
      </w:pPr>
      <w:r>
        <w:rPr>
          <w:rFonts w:ascii="Arial" w:cs="Arial" w:eastAsia="Arial" w:hAnsi="Arial"/>
          <w:b/>
          <w:bCs/>
          <w:sz w:val="18"/>
          <w:szCs w:val="18"/>
        </w:rPr>
        <w:t xml:space="preserve">Sınırlılık. </w:t>
      </w:r>
      <w:r>
        <w:rPr>
          <w:rFonts w:ascii="Arial" w:cs="Arial" w:eastAsia="Arial" w:hAnsi="Arial"/>
          <w:sz w:val="18"/>
          <w:szCs w:val="18"/>
        </w:rPr>
        <w:t xml:space="preserve">“Beyan yok”, ürünün özelliği kesinlikle taşımadığı anlamına gelmez; yalnızca incelenen kaynaklarda beyan görülmediğini gösterir. Mağaza fiyatları ve sürümler değişebilir; tablolar tarihlidir.</w:t>
      </w:r>
    </w:p>
    <w:p>
      <w:pPr>
        <w:pStyle w:val="Heading1"/>
        <w:keepNext/>
        <w:spacing w:after="100" w:before="260"/>
      </w:pPr>
      <w:r>
        <w:rPr>
          <w:rFonts w:ascii="Arial" w:cs="Arial" w:eastAsia="Arial" w:hAnsi="Arial"/>
          <w:b/>
          <w:bCs/>
          <w:sz w:val="26"/>
          <w:szCs w:val="26"/>
        </w:rPr>
        <w:t xml:space="preserve">3. Tablo C-1 — Gereksinim matrisi (23.09.2026 taraması ve 29.09.2026 kaynak kontrolü)</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2650"/>
        <w:gridCol w:w="2650"/>
        <w:gridCol w:w="2650"/>
        <w:gridCol w:w="2188"/>
      </w:tblGrid>
      <w:tr>
        <w:trPr>
          <w:cantSplit/>
          <w:tblHeader/>
        </w:trPr>
        <w:tc>
          <w:tcPr>
            <w:tcW w:type="dxa" w:w="27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Ürün / hizmet</w:t>
            </w:r>
          </w:p>
        </w:tc>
        <w:tc>
          <w:tcPr>
            <w:tcW w:type="dxa" w:w="2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Türkiye’de erişim</w:t>
            </w:r>
          </w:p>
        </w:tc>
        <w:tc>
          <w:tcPr>
            <w:tcW w:type="dxa" w:w="26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G1 — Sıkışıklıkta motosiklete özgü varış süresi</w:t>
            </w:r>
          </w:p>
        </w:tc>
        <w:tc>
          <w:tcPr>
            <w:tcW w:type="dxa" w:w="26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G2 — Yasal ve sürülebilir motosiklet rotası</w:t>
            </w:r>
          </w:p>
        </w:tc>
        <w:tc>
          <w:tcPr>
            <w:tcW w:type="dxa" w:w="26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G3 — Motosiklet süresiyle çok duraklı sıra</w:t>
            </w:r>
          </w:p>
        </w:tc>
        <w:tc>
          <w:tcPr>
            <w:tcW w:type="dxa" w:w="218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Kaynak</w:t>
            </w:r>
          </w:p>
        </w:tc>
      </w:tr>
      <w:tr>
        <w:trPr>
          <w:cantSplit/>
        </w:trPr>
        <w:tc>
          <w:tcPr>
            <w:tcW w:type="dxa" w:w="14838"/>
            <w:gridSpan w:val="6"/>
            <w:tcBorders>
              <w:top w:val="single" w:color="808080" w:sz="4"/>
              <w:left w:val="single" w:color="808080" w:sz="4"/>
              <w:bottom w:val="single" w:color="808080" w:sz="4"/>
              <w:right w:val="single" w:color="808080" w:sz="4"/>
            </w:tcBorders>
            <w:shd w:fill="BFBFBF" w:color="auto" w:val="clear"/>
            <w:tcMar>
              <w:top w:type="dxa" w:w="40"/>
              <w:left w:type="dxa" w:w="80"/>
              <w:bottom w:type="dxa" w:w="40"/>
              <w:right w:type="dxa" w:w="80"/>
            </w:tcMar>
          </w:tcPr>
          <w:p>
            <w:r>
              <w:rPr>
                <w:rFonts w:ascii="Arial" w:cs="Arial" w:eastAsia="Arial" w:hAnsi="Arial"/>
                <w:b/>
                <w:bCs/>
                <w:sz w:val="16"/>
                <w:szCs w:val="16"/>
              </w:rPr>
              <w:t xml:space="preserve">A. Türkiye’de erişilebilir ürünler</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Google Haritalar, Apple Haritalar, Waze (Türkiye sürümleri)</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Evet; ücretsiz ve yaygın</w:t>
            </w:r>
          </w:p>
        </w:tc>
        <w:tc>
          <w:tcPr>
            <w:tcW w:type="dxa" w:w="265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vAlign w:val="top"/>
          </w:tcPr>
          <w:p>
            <w:pPr>
              <w:spacing w:after="30"/>
            </w:pPr>
            <w:r>
              <w:rPr>
                <w:rFonts w:ascii="Arial" w:cs="Arial" w:eastAsia="Arial" w:hAnsi="Arial"/>
                <w:b/>
                <w:bCs/>
                <w:sz w:val="16"/>
                <w:szCs w:val="16"/>
              </w:rPr>
              <w:t xml:space="preserve">BEYAN YOK</w:t>
            </w:r>
          </w:p>
          <w:p>
            <w:r>
              <w:rPr>
                <w:rFonts w:ascii="Arial" w:cs="Arial" w:eastAsia="Arial" w:hAnsi="Arial"/>
                <w:sz w:val="16"/>
                <w:szCs w:val="16"/>
              </w:rPr>
              <w:t xml:space="preserve">Türkiye’de motosiklet modu yok; süre otomobil için hesaplanır.</w:t>
            </w:r>
          </w:p>
        </w:tc>
        <w:tc>
          <w:tcPr>
            <w:tcW w:type="dxa" w:w="265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vAlign w:val="top"/>
          </w:tcPr>
          <w:p>
            <w:pPr>
              <w:spacing w:after="30"/>
            </w:pPr>
            <w:r>
              <w:rPr>
                <w:rFonts w:ascii="Arial" w:cs="Arial" w:eastAsia="Arial" w:hAnsi="Arial"/>
                <w:b/>
                <w:bCs/>
                <w:sz w:val="16"/>
                <w:szCs w:val="16"/>
              </w:rPr>
              <w:t xml:space="preserve">BEYAN YOK</w:t>
            </w:r>
          </w:p>
          <w:p>
            <w:r>
              <w:rPr>
                <w:rFonts w:ascii="Arial" w:cs="Arial" w:eastAsia="Arial" w:hAnsi="Arial"/>
                <w:sz w:val="16"/>
                <w:szCs w:val="16"/>
              </w:rPr>
              <w:t xml:space="preserve">Türkiye’de motosiklet modu yok.</w:t>
            </w:r>
          </w:p>
        </w:tc>
        <w:tc>
          <w:tcPr>
            <w:tcW w:type="dxa" w:w="265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vAlign w:val="top"/>
          </w:tcPr>
          <w:p>
            <w:pPr>
              <w:spacing w:after="30"/>
            </w:pPr>
            <w:r>
              <w:rPr>
                <w:rFonts w:ascii="Arial" w:cs="Arial" w:eastAsia="Arial" w:hAnsi="Arial"/>
                <w:b/>
                <w:bCs/>
                <w:sz w:val="16"/>
                <w:szCs w:val="16"/>
              </w:rPr>
              <w:t xml:space="preserve">BEYAN YOK</w:t>
            </w:r>
          </w:p>
          <w:p>
            <w:r>
              <w:rPr>
                <w:rFonts w:ascii="Arial" w:cs="Arial" w:eastAsia="Arial" w:hAnsi="Arial"/>
                <w:sz w:val="16"/>
                <w:szCs w:val="16"/>
              </w:rPr>
              <w:t xml:space="preserve">Motosiklet süresi olmadığından motosiklet süresiyle sıra da yok.</w:t>
            </w:r>
          </w:p>
        </w:tc>
        <w:tc>
          <w:tcPr>
            <w:tcW w:type="dxa" w:w="2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[T]</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Yandex Haritalar ve Yandex Maps API (lojistik, rota optimizasyonu)</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Evet; API kurumsal sözleşmeyle</w:t>
            </w:r>
          </w:p>
        </w:tc>
        <w:tc>
          <w:tcPr>
            <w:tcW w:type="dxa" w:w="265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vAlign w:val="top"/>
          </w:tcPr>
          <w:p>
            <w:pPr>
              <w:spacing w:after="30"/>
            </w:pPr>
            <w:r>
              <w:rPr>
                <w:rFonts w:ascii="Arial" w:cs="Arial" w:eastAsia="Arial" w:hAnsi="Arial"/>
                <w:b/>
                <w:bCs/>
                <w:sz w:val="16"/>
                <w:szCs w:val="16"/>
              </w:rPr>
              <w:t xml:space="preserve">BEYAN YOK</w:t>
            </w:r>
          </w:p>
          <w:p>
            <w:r>
              <w:rPr>
                <w:rFonts w:ascii="Arial" w:cs="Arial" w:eastAsia="Arial" w:hAnsi="Arial"/>
                <w:sz w:val="16"/>
                <w:szCs w:val="16"/>
              </w:rPr>
              <w:t xml:space="preserve">Belgelenen ulaşım türleri: otomobil, kamyon, toplu taşıma, yürüme, bisiklet, scooter; motosiklet profili incelenen sayfalarda geçmiyor.</w:t>
            </w:r>
          </w:p>
        </w:tc>
        <w:tc>
          <w:tcPr>
            <w:tcW w:type="dxa" w:w="265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vAlign w:val="top"/>
          </w:tcPr>
          <w:p>
            <w:pPr>
              <w:spacing w:after="30"/>
            </w:pPr>
            <w:r>
              <w:rPr>
                <w:rFonts w:ascii="Arial" w:cs="Arial" w:eastAsia="Arial" w:hAnsi="Arial"/>
                <w:b/>
                <w:bCs/>
                <w:sz w:val="16"/>
                <w:szCs w:val="16"/>
              </w:rPr>
              <w:t xml:space="preserve">BEYAN YOK</w:t>
            </w:r>
          </w:p>
          <w:p>
            <w:r>
              <w:rPr>
                <w:rFonts w:ascii="Arial" w:cs="Arial" w:eastAsia="Arial" w:hAnsi="Arial"/>
                <w:sz w:val="16"/>
                <w:szCs w:val="16"/>
              </w:rPr>
              <w:t xml:space="preserve">Motosiklete açık yol veya motosiklet kısıtı beyanı incelenen sayfalarda yok.</w:t>
            </w:r>
          </w:p>
        </w:tc>
        <w:tc>
          <w:tcPr>
            <w:tcW w:type="dxa" w:w="2650"/>
            <w:tcBorders>
              <w:top w:val="single" w:color="808080" w:sz="4"/>
              <w:left w:val="single" w:color="808080" w:sz="4"/>
              <w:bottom w:val="single" w:color="808080" w:sz="4"/>
              <w:right w:val="single" w:color="808080" w:sz="4"/>
            </w:tcBorders>
            <w:shd w:fill="FFF2CC" w:color="auto" w:val="clear"/>
            <w:tcMar>
              <w:top w:type="dxa" w:w="50"/>
              <w:left w:type="dxa" w:w="80"/>
              <w:bottom w:type="dxa" w:w="50"/>
              <w:right w:type="dxa" w:w="80"/>
            </w:tcMar>
            <w:vAlign w:val="top"/>
          </w:tcPr>
          <w:p>
            <w:pPr>
              <w:spacing w:after="30"/>
            </w:pPr>
            <w:r>
              <w:rPr>
                <w:rFonts w:ascii="Arial" w:cs="Arial" w:eastAsia="Arial" w:hAnsi="Arial"/>
                <w:b/>
                <w:bCs/>
                <w:sz w:val="16"/>
                <w:szCs w:val="16"/>
              </w:rPr>
              <w:t xml:space="preserve">KISMİ</w:t>
            </w:r>
          </w:p>
          <w:p>
            <w:r>
              <w:rPr>
                <w:rFonts w:ascii="Arial" w:cs="Arial" w:eastAsia="Arial" w:hAnsi="Arial"/>
                <w:sz w:val="16"/>
                <w:szCs w:val="16"/>
              </w:rPr>
              <w:t xml:space="preserve">Çok noktalı uğrama sırası optimizasyonu var (trafik, hava ve yol çalışmaları dikkate alınır); otomobil, yürüme ve toplu taşıma profillerinde, motosiklet süresiyle değil.</w:t>
            </w:r>
          </w:p>
        </w:tc>
        <w:tc>
          <w:tcPr>
            <w:tcW w:type="dxa" w:w="2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[T] [K6] [K7] [K8]</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HERE Routing API — scooter profili</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Evet; API</w:t>
            </w:r>
          </w:p>
        </w:tc>
        <w:tc>
          <w:tcPr>
            <w:tcW w:type="dxa" w:w="2650"/>
            <w:tcBorders>
              <w:top w:val="single" w:color="808080" w:sz="4"/>
              <w:left w:val="single" w:color="808080" w:sz="4"/>
              <w:bottom w:val="single" w:color="808080" w:sz="4"/>
              <w:right w:val="single" w:color="808080" w:sz="4"/>
            </w:tcBorders>
            <w:shd w:fill="FFF2CC" w:color="auto" w:val="clear"/>
            <w:tcMar>
              <w:top w:type="dxa" w:w="50"/>
              <w:left w:type="dxa" w:w="80"/>
              <w:bottom w:type="dxa" w:w="50"/>
              <w:right w:type="dxa" w:w="80"/>
            </w:tcMar>
            <w:vAlign w:val="top"/>
          </w:tcPr>
          <w:p>
            <w:pPr>
              <w:spacing w:after="30"/>
            </w:pPr>
            <w:r>
              <w:rPr>
                <w:rFonts w:ascii="Arial" w:cs="Arial" w:eastAsia="Arial" w:hAnsi="Arial"/>
                <w:b/>
                <w:bCs/>
                <w:sz w:val="16"/>
                <w:szCs w:val="16"/>
              </w:rPr>
              <w:t xml:space="preserve">KISMİ</w:t>
            </w:r>
          </w:p>
          <w:p>
            <w:r>
              <w:rPr>
                <w:rFonts w:ascii="Arial" w:cs="Arial" w:eastAsia="Arial" w:hAnsi="Arial"/>
                <w:sz w:val="16"/>
                <w:szCs w:val="16"/>
              </w:rPr>
              <w:t xml:space="preserve">Varış süresi sabit hız tavanı parametresinden etkilenir (varsayılan 60 km/sa); sıkışıklığa bağlı motosiklet farkı belgelenmemiş.</w:t>
            </w:r>
          </w:p>
        </w:tc>
        <w:tc>
          <w:tcPr>
            <w:tcW w:type="dxa" w:w="2650"/>
            <w:tcBorders>
              <w:top w:val="single" w:color="808080" w:sz="4"/>
              <w:left w:val="single" w:color="808080" w:sz="4"/>
              <w:bottom w:val="single" w:color="808080" w:sz="4"/>
              <w:right w:val="single" w:color="808080" w:sz="4"/>
            </w:tcBorders>
            <w:shd w:fill="E2EFDA" w:color="auto" w:val="clear"/>
            <w:tcMar>
              <w:top w:type="dxa" w:w="50"/>
              <w:left w:type="dxa" w:w="80"/>
              <w:bottom w:type="dxa" w:w="50"/>
              <w:right w:type="dxa" w:w="80"/>
            </w:tcMar>
            <w:vAlign w:val="top"/>
          </w:tcPr>
          <w:p>
            <w:pPr>
              <w:spacing w:after="30"/>
            </w:pPr>
            <w:r>
              <w:rPr>
                <w:rFonts w:ascii="Arial" w:cs="Arial" w:eastAsia="Arial" w:hAnsi="Arial"/>
                <w:b/>
                <w:bCs/>
                <w:sz w:val="16"/>
                <w:szCs w:val="16"/>
              </w:rPr>
              <w:t xml:space="preserve">VAR</w:t>
            </w:r>
          </w:p>
          <w:p>
            <w:r>
              <w:rPr>
                <w:rFonts w:ascii="Arial" w:cs="Arial" w:eastAsia="Arial" w:hAnsi="Arial"/>
                <w:sz w:val="16"/>
                <w:szCs w:val="16"/>
              </w:rPr>
              <w:t xml:space="preserve">Yalnızca motosiklete açık yollar kullanılır; otoyol varsayılan olarak hariçtir; ayrılmış scooter şeritleri desteklenmez.</w:t>
            </w:r>
          </w:p>
        </w:tc>
        <w:tc>
          <w:tcPr>
            <w:tcW w:type="dxa" w:w="265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vAlign w:val="top"/>
          </w:tcPr>
          <w:p>
            <w:pPr>
              <w:spacing w:after="30"/>
            </w:pPr>
            <w:r>
              <w:rPr>
                <w:rFonts w:ascii="Arial" w:cs="Arial" w:eastAsia="Arial" w:hAnsi="Arial"/>
                <w:b/>
                <w:bCs/>
                <w:sz w:val="16"/>
                <w:szCs w:val="16"/>
              </w:rPr>
              <w:t xml:space="preserve">BEYAN YOK</w:t>
            </w:r>
          </w:p>
          <w:p>
            <w:r>
              <w:rPr>
                <w:rFonts w:ascii="Arial" w:cs="Arial" w:eastAsia="Arial" w:hAnsi="Arial"/>
                <w:sz w:val="16"/>
                <w:szCs w:val="16"/>
              </w:rPr>
              <w:t xml:space="preserve">Scooter profili belgesinde sıra optimizasyonu geçmiyor.</w:t>
            </w:r>
          </w:p>
        </w:tc>
        <w:tc>
          <w:tcPr>
            <w:tcW w:type="dxa" w:w="2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[T] [K5]</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Kurviger (Almanya)</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Evet; App Store Türkiye</w:t>
            </w:r>
          </w:p>
        </w:tc>
        <w:tc>
          <w:tcPr>
            <w:tcW w:type="dxa" w:w="265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vAlign w:val="top"/>
          </w:tcPr>
          <w:p>
            <w:pPr>
              <w:spacing w:after="30"/>
            </w:pPr>
            <w:r>
              <w:rPr>
                <w:rFonts w:ascii="Arial" w:cs="Arial" w:eastAsia="Arial" w:hAnsi="Arial"/>
                <w:b/>
                <w:bCs/>
                <w:sz w:val="16"/>
                <w:szCs w:val="16"/>
              </w:rPr>
              <w:t xml:space="preserve">BEYAN YOK</w:t>
            </w:r>
          </w:p>
          <w:p>
            <w:r>
              <w:rPr>
                <w:rFonts w:ascii="Arial" w:cs="Arial" w:eastAsia="Arial" w:hAnsi="Arial"/>
                <w:sz w:val="16"/>
                <w:szCs w:val="16"/>
              </w:rPr>
              <w:t xml:space="preserve">İncelenen mağaza açıklamasında canlı trafik veya varış süresi beyanı yok.</w:t>
            </w:r>
          </w:p>
        </w:tc>
        <w:tc>
          <w:tcPr>
            <w:tcW w:type="dxa" w:w="2650"/>
            <w:tcBorders>
              <w:top w:val="single" w:color="808080" w:sz="4"/>
              <w:left w:val="single" w:color="808080" w:sz="4"/>
              <w:bottom w:val="single" w:color="808080" w:sz="4"/>
              <w:right w:val="single" w:color="808080" w:sz="4"/>
            </w:tcBorders>
            <w:shd w:fill="FFF2CC" w:color="auto" w:val="clear"/>
            <w:tcMar>
              <w:top w:type="dxa" w:w="50"/>
              <w:left w:type="dxa" w:w="80"/>
              <w:bottom w:type="dxa" w:w="50"/>
              <w:right w:type="dxa" w:w="80"/>
            </w:tcMar>
            <w:vAlign w:val="top"/>
          </w:tcPr>
          <w:p>
            <w:pPr>
              <w:spacing w:after="30"/>
            </w:pPr>
            <w:r>
              <w:rPr>
                <w:rFonts w:ascii="Arial" w:cs="Arial" w:eastAsia="Arial" w:hAnsi="Arial"/>
                <w:b/>
                <w:bCs/>
                <w:sz w:val="16"/>
                <w:szCs w:val="16"/>
              </w:rPr>
              <w:t xml:space="preserve">KISMİ</w:t>
            </w:r>
          </w:p>
          <w:p>
            <w:r>
              <w:rPr>
                <w:rFonts w:ascii="Arial" w:cs="Arial" w:eastAsia="Arial" w:hAnsi="Arial"/>
                <w:sz w:val="16"/>
                <w:szCs w:val="16"/>
              </w:rPr>
              <w:t xml:space="preserve">Virajlı/manzaralı motosiklet rotası; otoyol ve paralı yol hariç tutulabilir; gezi odaklı.</w:t>
            </w:r>
          </w:p>
        </w:tc>
        <w:tc>
          <w:tcPr>
            <w:tcW w:type="dxa" w:w="265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vAlign w:val="top"/>
          </w:tcPr>
          <w:p>
            <w:pPr>
              <w:spacing w:after="30"/>
            </w:pPr>
            <w:r>
              <w:rPr>
                <w:rFonts w:ascii="Arial" w:cs="Arial" w:eastAsia="Arial" w:hAnsi="Arial"/>
                <w:b/>
                <w:bCs/>
                <w:sz w:val="16"/>
                <w:szCs w:val="16"/>
              </w:rPr>
              <w:t xml:space="preserve">BEYAN YOK</w:t>
            </w:r>
          </w:p>
          <w:p>
            <w:r>
              <w:rPr>
                <w:rFonts w:ascii="Arial" w:cs="Arial" w:eastAsia="Arial" w:hAnsi="Arial"/>
                <w:sz w:val="16"/>
                <w:szCs w:val="16"/>
              </w:rPr>
              <w:t xml:space="preserve">Ara durak eklenebilir (kullanıcının sırasıyla); sıra optimizasyonu beyanı yok.</w:t>
            </w:r>
          </w:p>
        </w:tc>
        <w:tc>
          <w:tcPr>
            <w:tcW w:type="dxa" w:w="2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[T] [K9]</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calimoto (Almanya)</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Evet; App Store Türkiye</w:t>
            </w:r>
          </w:p>
        </w:tc>
        <w:tc>
          <w:tcPr>
            <w:tcW w:type="dxa" w:w="265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vAlign w:val="top"/>
          </w:tcPr>
          <w:p>
            <w:pPr>
              <w:spacing w:after="30"/>
            </w:pPr>
            <w:r>
              <w:rPr>
                <w:rFonts w:ascii="Arial" w:cs="Arial" w:eastAsia="Arial" w:hAnsi="Arial"/>
                <w:b/>
                <w:bCs/>
                <w:sz w:val="16"/>
                <w:szCs w:val="16"/>
              </w:rPr>
              <w:t xml:space="preserve">BEYAN YOK</w:t>
            </w:r>
          </w:p>
          <w:p>
            <w:r>
              <w:rPr>
                <w:rFonts w:ascii="Arial" w:cs="Arial" w:eastAsia="Arial" w:hAnsi="Arial"/>
                <w:sz w:val="16"/>
                <w:szCs w:val="16"/>
              </w:rPr>
              <w:t xml:space="preserve">İncelenen mağaza açıklamasında canlı trafikle motosiklet süresi beyanı yok.</w:t>
            </w:r>
          </w:p>
        </w:tc>
        <w:tc>
          <w:tcPr>
            <w:tcW w:type="dxa" w:w="2650"/>
            <w:tcBorders>
              <w:top w:val="single" w:color="808080" w:sz="4"/>
              <w:left w:val="single" w:color="808080" w:sz="4"/>
              <w:bottom w:val="single" w:color="808080" w:sz="4"/>
              <w:right w:val="single" w:color="808080" w:sz="4"/>
            </w:tcBorders>
            <w:shd w:fill="FFF2CC" w:color="auto" w:val="clear"/>
            <w:tcMar>
              <w:top w:type="dxa" w:w="50"/>
              <w:left w:type="dxa" w:w="80"/>
              <w:bottom w:type="dxa" w:w="50"/>
              <w:right w:type="dxa" w:w="80"/>
            </w:tcMar>
            <w:vAlign w:val="top"/>
          </w:tcPr>
          <w:p>
            <w:pPr>
              <w:spacing w:after="30"/>
            </w:pPr>
            <w:r>
              <w:rPr>
                <w:rFonts w:ascii="Arial" w:cs="Arial" w:eastAsia="Arial" w:hAnsi="Arial"/>
                <w:b/>
                <w:bCs/>
                <w:sz w:val="16"/>
                <w:szCs w:val="16"/>
              </w:rPr>
              <w:t xml:space="preserve">KISMİ</w:t>
            </w:r>
          </w:p>
          <w:p>
            <w:r>
              <w:rPr>
                <w:rFonts w:ascii="Arial" w:cs="Arial" w:eastAsia="Arial" w:hAnsi="Arial"/>
                <w:sz w:val="16"/>
                <w:szCs w:val="16"/>
              </w:rPr>
              <w:t xml:space="preserve">Virajlı rota algoritması; gezi odaklı.</w:t>
            </w:r>
          </w:p>
        </w:tc>
        <w:tc>
          <w:tcPr>
            <w:tcW w:type="dxa" w:w="265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vAlign w:val="top"/>
          </w:tcPr>
          <w:p>
            <w:pPr>
              <w:spacing w:after="30"/>
            </w:pPr>
            <w:r>
              <w:rPr>
                <w:rFonts w:ascii="Arial" w:cs="Arial" w:eastAsia="Arial" w:hAnsi="Arial"/>
                <w:b/>
                <w:bCs/>
                <w:sz w:val="16"/>
                <w:szCs w:val="16"/>
              </w:rPr>
              <w:t xml:space="preserve">BEYAN YOK</w:t>
            </w:r>
          </w:p>
          <w:p>
            <w:r>
              <w:rPr>
                <w:rFonts w:ascii="Arial" w:cs="Arial" w:eastAsia="Arial" w:hAnsi="Arial"/>
                <w:sz w:val="16"/>
                <w:szCs w:val="16"/>
              </w:rPr>
              <w:t xml:space="preserve">Sıra optimizasyonu beyanı yok.</w:t>
            </w:r>
          </w:p>
        </w:tc>
        <w:tc>
          <w:tcPr>
            <w:tcW w:type="dxa" w:w="2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[T] [K10]</w:t>
            </w:r>
          </w:p>
        </w:tc>
      </w:tr>
      <w:tr>
        <w:trPr>
          <w:cantSplit/>
        </w:trPr>
        <w:tc>
          <w:tcPr>
            <w:tcW w:type="dxa" w:w="14838"/>
            <w:gridSpan w:val="6"/>
            <w:tcBorders>
              <w:top w:val="single" w:color="808080" w:sz="4"/>
              <w:left w:val="single" w:color="808080" w:sz="4"/>
              <w:bottom w:val="single" w:color="808080" w:sz="4"/>
              <w:right w:val="single" w:color="808080" w:sz="4"/>
            </w:tcBorders>
            <w:shd w:fill="BFBFBF" w:color="auto" w:val="clear"/>
            <w:tcMar>
              <w:top w:type="dxa" w:w="40"/>
              <w:left w:type="dxa" w:w="80"/>
              <w:bottom w:type="dxa" w:w="40"/>
              <w:right w:type="dxa" w:w="80"/>
            </w:tcMar>
          </w:tcPr>
          <w:p>
            <w:r>
              <w:rPr>
                <w:rFonts w:ascii="Arial" w:cs="Arial" w:eastAsia="Arial" w:hAnsi="Arial"/>
                <w:b/>
                <w:bCs/>
                <w:sz w:val="16"/>
                <w:szCs w:val="16"/>
              </w:rPr>
              <w:t xml:space="preserve">B. Türkiye dışında sunulan ürünler</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Waze — Motosiklet modu (duyuru: 13.07.2026)</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b/>
                <w:bCs/>
                <w:sz w:val="16"/>
                <w:szCs w:val="16"/>
              </w:rPr>
              <w:t xml:space="preserve">TÜRKİYE’DE YOK</w:t>
            </w:r>
          </w:p>
          <w:p>
            <w:r>
              <w:rPr>
                <w:rFonts w:ascii="Arial" w:cs="Arial" w:eastAsia="Arial" w:hAnsi="Arial"/>
                <w:sz w:val="16"/>
                <w:szCs w:val="16"/>
              </w:rPr>
              <w:t xml:space="preserve">Yalnızca 7 ülke: Arjantin, Brezilya, Kolombiya, Malezya, Meksika, Peru, Filipinler; daha fazla ülke belirtilmiş.</w:t>
            </w:r>
          </w:p>
        </w:tc>
        <w:tc>
          <w:tcPr>
            <w:tcW w:type="dxa" w:w="2650"/>
            <w:tcBorders>
              <w:top w:val="single" w:color="808080" w:sz="4"/>
              <w:left w:val="single" w:color="808080" w:sz="4"/>
              <w:bottom w:val="single" w:color="808080" w:sz="4"/>
              <w:right w:val="single" w:color="808080" w:sz="4"/>
            </w:tcBorders>
            <w:shd w:fill="E2EFDA" w:color="auto" w:val="clear"/>
            <w:tcMar>
              <w:top w:type="dxa" w:w="50"/>
              <w:left w:type="dxa" w:w="80"/>
              <w:bottom w:type="dxa" w:w="50"/>
              <w:right w:type="dxa" w:w="80"/>
            </w:tcMar>
            <w:vAlign w:val="top"/>
          </w:tcPr>
          <w:p>
            <w:pPr>
              <w:spacing w:after="30"/>
            </w:pPr>
            <w:r>
              <w:rPr>
                <w:rFonts w:ascii="Arial" w:cs="Arial" w:eastAsia="Arial" w:hAnsi="Arial"/>
                <w:b/>
                <w:bCs/>
                <w:sz w:val="16"/>
                <w:szCs w:val="16"/>
              </w:rPr>
              <w:t xml:space="preserve">VAR</w:t>
            </w:r>
          </w:p>
          <w:p>
            <w:r>
              <w:rPr>
                <w:rFonts w:ascii="Arial" w:cs="Arial" w:eastAsia="Arial" w:hAnsi="Arial"/>
                <w:sz w:val="16"/>
                <w:szCs w:val="16"/>
              </w:rPr>
              <w:t xml:space="preserve">Rota ve varış süresi motosiklete özel hesaplanır (duyuru); yöntem ve doğruluk verisi duyuruda yer almıyor.</w:t>
            </w:r>
          </w:p>
        </w:tc>
        <w:tc>
          <w:tcPr>
            <w:tcW w:type="dxa" w:w="2650"/>
            <w:tcBorders>
              <w:top w:val="single" w:color="808080" w:sz="4"/>
              <w:left w:val="single" w:color="808080" w:sz="4"/>
              <w:bottom w:val="single" w:color="808080" w:sz="4"/>
              <w:right w:val="single" w:color="808080" w:sz="4"/>
            </w:tcBorders>
            <w:shd w:fill="E2EFDA" w:color="auto" w:val="clear"/>
            <w:tcMar>
              <w:top w:type="dxa" w:w="50"/>
              <w:left w:type="dxa" w:w="80"/>
              <w:bottom w:type="dxa" w:w="50"/>
              <w:right w:type="dxa" w:w="80"/>
            </w:tcMar>
            <w:vAlign w:val="top"/>
          </w:tcPr>
          <w:p>
            <w:pPr>
              <w:spacing w:after="30"/>
            </w:pPr>
            <w:r>
              <w:rPr>
                <w:rFonts w:ascii="Arial" w:cs="Arial" w:eastAsia="Arial" w:hAnsi="Arial"/>
                <w:b/>
                <w:bCs/>
                <w:sz w:val="16"/>
                <w:szCs w:val="16"/>
              </w:rPr>
              <w:t xml:space="preserve">VAR</w:t>
            </w:r>
          </w:p>
          <w:p>
            <w:r>
              <w:rPr>
                <w:rFonts w:ascii="Arial" w:cs="Arial" w:eastAsia="Arial" w:hAnsi="Arial"/>
                <w:sz w:val="16"/>
                <w:szCs w:val="16"/>
              </w:rPr>
              <w:t xml:space="preserve">İki tekerlekli kısayolları ve kısıtları dikkate alınır; çukur, kasis ve dar köprü uyarıları.</w:t>
            </w:r>
          </w:p>
        </w:tc>
        <w:tc>
          <w:tcPr>
            <w:tcW w:type="dxa" w:w="265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vAlign w:val="top"/>
          </w:tcPr>
          <w:p>
            <w:pPr>
              <w:spacing w:after="30"/>
            </w:pPr>
            <w:r>
              <w:rPr>
                <w:rFonts w:ascii="Arial" w:cs="Arial" w:eastAsia="Arial" w:hAnsi="Arial"/>
                <w:b/>
                <w:bCs/>
                <w:sz w:val="16"/>
                <w:szCs w:val="16"/>
              </w:rPr>
              <w:t xml:space="preserve">BEYAN YOK</w:t>
            </w:r>
          </w:p>
          <w:p>
            <w:r>
              <w:rPr>
                <w:rFonts w:ascii="Arial" w:cs="Arial" w:eastAsia="Arial" w:hAnsi="Arial"/>
                <w:sz w:val="16"/>
                <w:szCs w:val="16"/>
              </w:rPr>
              <w:t xml:space="preserve">Duyuruda geçmiyor.</w:t>
            </w:r>
          </w:p>
        </w:tc>
        <w:tc>
          <w:tcPr>
            <w:tcW w:type="dxa" w:w="2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[K1] [K2]</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Google Routes API — TWO_WHEELER</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b/>
                <w:bCs/>
                <w:sz w:val="16"/>
                <w:szCs w:val="16"/>
              </w:rPr>
              <w:t xml:space="preserve">TÜRKİYE’DE YOK</w:t>
            </w:r>
          </w:p>
          <w:p>
            <w:r>
              <w:rPr>
                <w:rFonts w:ascii="Arial" w:cs="Arial" w:eastAsia="Arial" w:hAnsi="Arial"/>
                <w:sz w:val="16"/>
                <w:szCs w:val="16"/>
              </w:rPr>
              <w:t xml:space="preserve">40 ülke/bölge; Türkiye ve Avrupa ülkeleri listede yok.</w:t>
            </w:r>
          </w:p>
        </w:tc>
        <w:tc>
          <w:tcPr>
            <w:tcW w:type="dxa" w:w="2650"/>
            <w:tcBorders>
              <w:top w:val="single" w:color="808080" w:sz="4"/>
              <w:left w:val="single" w:color="808080" w:sz="4"/>
              <w:bottom w:val="single" w:color="808080" w:sz="4"/>
              <w:right w:val="single" w:color="808080" w:sz="4"/>
            </w:tcBorders>
            <w:shd w:fill="FFF2CC" w:color="auto" w:val="clear"/>
            <w:tcMar>
              <w:top w:type="dxa" w:w="50"/>
              <w:left w:type="dxa" w:w="80"/>
              <w:bottom w:type="dxa" w:w="50"/>
              <w:right w:type="dxa" w:w="80"/>
            </w:tcMar>
            <w:vAlign w:val="top"/>
          </w:tcPr>
          <w:p>
            <w:pPr>
              <w:spacing w:after="30"/>
            </w:pPr>
            <w:r>
              <w:rPr>
                <w:rFonts w:ascii="Arial" w:cs="Arial" w:eastAsia="Arial" w:hAnsi="Arial"/>
                <w:b/>
                <w:bCs/>
                <w:sz w:val="16"/>
                <w:szCs w:val="16"/>
              </w:rPr>
              <w:t xml:space="preserve">KISMİ</w:t>
            </w:r>
          </w:p>
          <w:p>
            <w:r>
              <w:rPr>
                <w:rFonts w:ascii="Arial" w:cs="Arial" w:eastAsia="Arial" w:hAnsi="Arial"/>
                <w:sz w:val="16"/>
                <w:szCs w:val="16"/>
              </w:rPr>
              <w:t xml:space="preserve">İki tekerlekli mod için canlı trafiği dikkate alan yönlendirme tercihi belgelenmiş; motosiklete özgü sıkışıklık farkı belgelenmemiş.</w:t>
            </w:r>
          </w:p>
        </w:tc>
        <w:tc>
          <w:tcPr>
            <w:tcW w:type="dxa" w:w="2650"/>
            <w:tcBorders>
              <w:top w:val="single" w:color="808080" w:sz="4"/>
              <w:left w:val="single" w:color="808080" w:sz="4"/>
              <w:bottom w:val="single" w:color="808080" w:sz="4"/>
              <w:right w:val="single" w:color="808080" w:sz="4"/>
            </w:tcBorders>
            <w:shd w:fill="FFF2CC" w:color="auto" w:val="clear"/>
            <w:tcMar>
              <w:top w:type="dxa" w:w="50"/>
              <w:left w:type="dxa" w:w="80"/>
              <w:bottom w:type="dxa" w:w="50"/>
              <w:right w:type="dxa" w:w="80"/>
            </w:tcMar>
            <w:vAlign w:val="top"/>
          </w:tcPr>
          <w:p>
            <w:pPr>
              <w:spacing w:after="30"/>
            </w:pPr>
            <w:r>
              <w:rPr>
                <w:rFonts w:ascii="Arial" w:cs="Arial" w:eastAsia="Arial" w:hAnsi="Arial"/>
                <w:b/>
                <w:bCs/>
                <w:sz w:val="16"/>
                <w:szCs w:val="16"/>
              </w:rPr>
              <w:t xml:space="preserve">KISMİ</w:t>
            </w:r>
          </w:p>
          <w:p>
            <w:r>
              <w:rPr>
                <w:rFonts w:ascii="Arial" w:cs="Arial" w:eastAsia="Arial" w:hAnsi="Arial"/>
                <w:sz w:val="16"/>
                <w:szCs w:val="16"/>
              </w:rPr>
              <w:t xml:space="preserve">Scooter ve motosiklet tek profilde (“her türlü motorlu iki tekerlekli”).</w:t>
            </w:r>
          </w:p>
        </w:tc>
        <w:tc>
          <w:tcPr>
            <w:tcW w:type="dxa" w:w="265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vAlign w:val="top"/>
          </w:tcPr>
          <w:p>
            <w:pPr>
              <w:spacing w:after="30"/>
            </w:pPr>
            <w:r>
              <w:rPr>
                <w:rFonts w:ascii="Arial" w:cs="Arial" w:eastAsia="Arial" w:hAnsi="Arial"/>
                <w:b/>
                <w:bCs/>
                <w:sz w:val="16"/>
                <w:szCs w:val="16"/>
              </w:rPr>
              <w:t xml:space="preserve">BEYAN YOK</w:t>
            </w:r>
          </w:p>
          <w:p>
            <w:r>
              <w:rPr>
                <w:rFonts w:ascii="Arial" w:cs="Arial" w:eastAsia="Arial" w:hAnsi="Arial"/>
                <w:sz w:val="16"/>
                <w:szCs w:val="16"/>
              </w:rPr>
              <w:t xml:space="preserve">İki tekerlekli mod belgesinde geçmiyor.</w:t>
            </w:r>
          </w:p>
        </w:tc>
        <w:tc>
          <w:tcPr>
            <w:tcW w:type="dxa" w:w="2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[K3] [K4]</w:t>
            </w:r>
          </w:p>
        </w:tc>
      </w:tr>
      <w:tr>
        <w:trPr>
          <w:cantSplit/>
        </w:trPr>
        <w:tc>
          <w:tcPr>
            <w:tcW w:type="dxa" w:w="14838"/>
            <w:gridSpan w:val="6"/>
            <w:tcBorders>
              <w:top w:val="single" w:color="808080" w:sz="4"/>
              <w:left w:val="single" w:color="808080" w:sz="4"/>
              <w:bottom w:val="single" w:color="808080" w:sz="4"/>
              <w:right w:val="single" w:color="808080" w:sz="4"/>
            </w:tcBorders>
            <w:shd w:fill="BFBFBF" w:color="auto" w:val="clear"/>
            <w:tcMar>
              <w:top w:type="dxa" w:w="40"/>
              <w:left w:type="dxa" w:w="80"/>
              <w:bottom w:type="dxa" w:w="40"/>
              <w:right w:type="dxa" w:w="80"/>
            </w:tcMar>
          </w:tcPr>
          <w:p>
            <w:r>
              <w:rPr>
                <w:rFonts w:ascii="Arial" w:cs="Arial" w:eastAsia="Arial" w:hAnsi="Arial"/>
                <w:b/>
                <w:bCs/>
                <w:sz w:val="16"/>
                <w:szCs w:val="16"/>
              </w:rPr>
              <w:t xml:space="preserve">C. MotoMap</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MotoMap (İş Planı 1.1, 2.1, 4.3)</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Türkiye; Kadıköy’de canlı; Anadolu Yakası Mart 2027, tüm İstanbul Eylül 2027</w:t>
            </w:r>
          </w:p>
        </w:tc>
        <w:tc>
          <w:tcPr>
            <w:tcW w:type="dxa" w:w="2650"/>
            <w:tcBorders>
              <w:top w:val="single" w:color="808080" w:sz="4"/>
              <w:left w:val="single" w:color="808080" w:sz="4"/>
              <w:bottom w:val="single" w:color="808080" w:sz="4"/>
              <w:right w:val="single" w:color="808080" w:sz="4"/>
            </w:tcBorders>
            <w:shd w:fill="DDEBF7" w:color="auto" w:val="clear"/>
            <w:tcMar>
              <w:top w:type="dxa" w:w="50"/>
              <w:left w:type="dxa" w:w="80"/>
              <w:bottom w:type="dxa" w:w="50"/>
              <w:right w:type="dxa" w:w="80"/>
            </w:tcMar>
            <w:vAlign w:val="top"/>
          </w:tcPr>
          <w:p>
            <w:pPr>
              <w:spacing w:after="30"/>
            </w:pPr>
            <w:r>
              <w:rPr>
                <w:rFonts w:ascii="Arial" w:cs="Arial" w:eastAsia="Arial" w:hAnsi="Arial"/>
                <w:b/>
                <w:bCs/>
                <w:sz w:val="16"/>
                <w:szCs w:val="16"/>
              </w:rPr>
              <w:t xml:space="preserve">TASARIM</w:t>
            </w:r>
          </w:p>
          <w:p>
            <w:r>
              <w:rPr>
                <w:rFonts w:ascii="Arial" w:cs="Arial" w:eastAsia="Arial" w:hAnsi="Arial"/>
                <w:sz w:val="16"/>
                <w:szCs w:val="16"/>
              </w:rPr>
              <w:t xml:space="preserve">Canlı otomobil hızına motosiklet farkı eklenir; farkın büyüklüğü rızalı sürüşlerle 18 ayda kestirilecek (ölçülmedi).</w:t>
            </w:r>
          </w:p>
        </w:tc>
        <w:tc>
          <w:tcPr>
            <w:tcW w:type="dxa" w:w="2650"/>
            <w:tcBorders>
              <w:top w:val="single" w:color="808080" w:sz="4"/>
              <w:left w:val="single" w:color="808080" w:sz="4"/>
              <w:bottom w:val="single" w:color="808080" w:sz="4"/>
              <w:right w:val="single" w:color="808080" w:sz="4"/>
            </w:tcBorders>
            <w:shd w:fill="DDEBF7" w:color="auto" w:val="clear"/>
            <w:tcMar>
              <w:top w:type="dxa" w:w="50"/>
              <w:left w:type="dxa" w:w="80"/>
              <w:bottom w:type="dxa" w:w="50"/>
              <w:right w:type="dxa" w:w="80"/>
            </w:tcMar>
            <w:vAlign w:val="top"/>
          </w:tcPr>
          <w:p>
            <w:pPr>
              <w:spacing w:after="30"/>
            </w:pPr>
            <w:r>
              <w:rPr>
                <w:rFonts w:ascii="Arial" w:cs="Arial" w:eastAsia="Arial" w:hAnsi="Arial"/>
                <w:b/>
                <w:bCs/>
                <w:sz w:val="16"/>
                <w:szCs w:val="16"/>
              </w:rPr>
              <w:t xml:space="preserve">TASARIM</w:t>
            </w:r>
          </w:p>
          <w:p>
            <w:r>
              <w:rPr>
                <w:rFonts w:ascii="Arial" w:cs="Arial" w:eastAsia="Arial" w:hAnsi="Arial"/>
                <w:sz w:val="16"/>
                <w:szCs w:val="16"/>
              </w:rPr>
              <w:t xml:space="preserve">Yasak dönüşleri yapısal dışlayan yol hiyerarşisi; 200 rotada 0 ihlal ölçütü (Eylül 2027).</w:t>
            </w:r>
          </w:p>
        </w:tc>
        <w:tc>
          <w:tcPr>
            <w:tcW w:type="dxa" w:w="2650"/>
            <w:tcBorders>
              <w:top w:val="single" w:color="808080" w:sz="4"/>
              <w:left w:val="single" w:color="808080" w:sz="4"/>
              <w:bottom w:val="single" w:color="808080" w:sz="4"/>
              <w:right w:val="single" w:color="808080" w:sz="4"/>
            </w:tcBorders>
            <w:shd w:fill="DDEBF7" w:color="auto" w:val="clear"/>
            <w:tcMar>
              <w:top w:type="dxa" w:w="50"/>
              <w:left w:type="dxa" w:w="80"/>
              <w:bottom w:type="dxa" w:w="50"/>
              <w:right w:type="dxa" w:w="80"/>
            </w:tcMar>
            <w:vAlign w:val="top"/>
          </w:tcPr>
          <w:p>
            <w:pPr>
              <w:spacing w:after="30"/>
            </w:pPr>
            <w:r>
              <w:rPr>
                <w:rFonts w:ascii="Arial" w:cs="Arial" w:eastAsia="Arial" w:hAnsi="Arial"/>
                <w:b/>
                <w:bCs/>
                <w:sz w:val="16"/>
                <w:szCs w:val="16"/>
              </w:rPr>
              <w:t xml:space="preserve">TASARIM</w:t>
            </w:r>
          </w:p>
          <w:p>
            <w:r>
              <w:rPr>
                <w:rFonts w:ascii="Arial" w:cs="Arial" w:eastAsia="Arial" w:hAnsi="Arial"/>
                <w:sz w:val="16"/>
                <w:szCs w:val="16"/>
              </w:rPr>
              <w:t xml:space="preserve">12 durağa kadar kesin sıra, motosiklet süresiyle; ölçüm pilotu 20 kurye, 8 hafta (Haziran 2027).</w:t>
            </w:r>
          </w:p>
        </w:tc>
        <w:tc>
          <w:tcPr>
            <w:tcW w:type="dxa" w:w="2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İş Planı</w:t>
            </w:r>
          </w:p>
        </w:tc>
      </w:tr>
    </w:tbl>
    <w:p>
      <w:pPr>
        <w:spacing w:after="100" w:before="40"/>
      </w:pPr>
      <w:r>
        <w:rPr>
          <w:rFonts w:ascii="Arial" w:cs="Arial" w:eastAsia="Arial" w:hAnsi="Arial"/>
          <w:i/>
          <w:iCs/>
          <w:color w:val="595959"/>
          <w:sz w:val="15"/>
          <w:szCs w:val="15"/>
        </w:rPr>
        <w:t xml:space="preserve">Etiketler Bölüm 2’dedir. G1–G3 tanımları İş Planı 2.2’dendir.</w:t>
      </w:r>
    </w:p>
    <w:p>
      <w:pPr>
        <w:pStyle w:val="Heading1"/>
        <w:keepNext/>
        <w:spacing w:after="100" w:before="260"/>
      </w:pPr>
      <w:r>
        <w:rPr>
          <w:rFonts w:ascii="Arial" w:cs="Arial" w:eastAsia="Arial" w:hAnsi="Arial"/>
          <w:b/>
          <w:bCs/>
          <w:sz w:val="26"/>
          <w:szCs w:val="26"/>
        </w:rPr>
        <w:t xml:space="preserve">4. Tablo C-2 — Ürün profilleri ve Türkiye fiyatları</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800"/>
        <w:gridCol w:w="4300"/>
        <w:gridCol w:w="3138"/>
      </w:tblGrid>
      <w:tr>
        <w:trPr>
          <w:cantSplit/>
          <w:tblHeader/>
        </w:trPr>
        <w:tc>
          <w:tcPr>
            <w:tcW w:type="dxa" w:w="1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Küme</w:t>
            </w:r>
          </w:p>
        </w:tc>
        <w:tc>
          <w:tcPr>
            <w:tcW w:type="dxa" w:w="27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Ürün</w:t>
            </w:r>
          </w:p>
        </w:tc>
        <w:tc>
          <w:tcPr>
            <w:tcW w:type="dxa" w:w="28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Köken / durum</w:t>
            </w:r>
          </w:p>
        </w:tc>
        <w:tc>
          <w:tcPr>
            <w:tcW w:type="dxa" w:w="43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Odak</w:t>
            </w:r>
          </w:p>
        </w:tc>
        <w:tc>
          <w:tcPr>
            <w:tcW w:type="dxa" w:w="313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Türkiye fiyatı (App Store TR; 23.09.2026) [T]</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Genel navigasyon</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Google Haritalar, Yandex, Apple Haritalar, Waze</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Küresel/yaygın; Türkiye’de ücretsiz</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Genel amaçlı navigasyon; Türkiye’de motosiklet modu yok.</w:t>
            </w:r>
          </w:p>
        </w:tc>
        <w:tc>
          <w:tcPr>
            <w:tcW w:type="dxa" w:w="31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Ücretsiz</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Motosiklet uygulamaları</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Kurviger</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Almanya</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Virajlı motosiklet rotası planlama; sesli navigasyon aboneliğe bağlı (Tourer+); ara durak ve POI.</w:t>
            </w:r>
          </w:p>
        </w:tc>
        <w:tc>
          <w:tcPr>
            <w:tcW w:type="dxa" w:w="31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99,99 TL/ay; 499,99 TL/yıl</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Motosiklet uygulamaları</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calimoto</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Almanya; Russmedia %51 (2022; İş Planı 4.5)</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Virajlı rota algoritması, çevrimdışı harita; premium: hava durumu, tehlike bölgesi uyarıları, eğim/ivme istatistikleri.</w:t>
            </w:r>
          </w:p>
        </w:tc>
        <w:tc>
          <w:tcPr>
            <w:tcW w:type="dxa" w:w="31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1.199 TL/yıl</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Motosiklet uygulamaları</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Sygic</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Yabancı</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Virajlı gezi rotasına odaklanır (İş Planı 1.5).</w:t>
            </w:r>
          </w:p>
        </w:tc>
        <w:tc>
          <w:tcPr>
            <w:tcW w:type="dxa" w:w="31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Bu ekte fiyat verisi yok</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Yerli yeni girenler</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Motoseyir</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Türkiye; ilk sürüm 01.09.2026</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“Kurye Pro” adlı plan sunar.</w:t>
            </w:r>
          </w:p>
        </w:tc>
        <w:tc>
          <w:tcPr>
            <w:tcW w:type="dxa" w:w="31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“Kurye Pro”: 99,99 TL/ay</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Yerli yeni girenler</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MotoAtlas</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Türkiye; ilk sürüm 12.08.2026</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Motosiklet uygulaması (İş Planı 1.5).</w:t>
            </w:r>
          </w:p>
        </w:tc>
        <w:tc>
          <w:tcPr>
            <w:tcW w:type="dxa" w:w="31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119 TL/ay</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Kurumsal ve API</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Yandex Rota Optimizasyonu, Optiyol</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Kurumsal sözleşmeyle (İş Planı 1.5)</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Yandex: çok noktalı uğrama sırası ve dağıtım rota optimizasyonu (belge: K6–K7).</w:t>
            </w:r>
          </w:p>
        </w:tc>
        <w:tc>
          <w:tcPr>
            <w:tcW w:type="dxa" w:w="31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Sözleşmeye bağlı</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Kurumsal ve API</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HERE scooter profili</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API; Türkiye’de kullanılabilir</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İki tekerlekli rota; motosiklet için hız tavanı ve otoyol izni parametrelerle ayarlanır.</w:t>
            </w:r>
          </w:p>
        </w:tc>
        <w:tc>
          <w:tcPr>
            <w:tcW w:type="dxa" w:w="31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Bu ekte fiyat verisi yok</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Kurumsal ve API</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Yerli dağıtım yazılımları</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Türkiye</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Kurye dağıtım ve sıralama yazılımı.</w:t>
            </w:r>
          </w:p>
        </w:tc>
        <w:tc>
          <w:tcPr>
            <w:tcW w:type="dxa" w:w="31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1.215–1.575 TL + KDV /kurye/ay (450 durak/ay varsayımı)</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Referans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Spotify Premium</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Fiyat çıpası</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Aylık abonelik fiyat algısı için karşılaştırma.</w:t>
            </w:r>
          </w:p>
        </w:tc>
        <w:tc>
          <w:tcPr>
            <w:tcW w:type="dxa" w:w="31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99 TL/ay</w:t>
            </w:r>
          </w:p>
        </w:tc>
      </w:tr>
      <w:tr>
        <w:trPr>
          <w:cantSplit/>
        </w:trPr>
        <w:tc>
          <w:tcPr>
            <w:tcW w:type="dxa" w:w="14838"/>
            <w:gridSpan w:val="5"/>
            <w:tcBorders>
              <w:top w:val="single" w:color="808080" w:sz="4"/>
              <w:left w:val="single" w:color="808080" w:sz="4"/>
              <w:bottom w:val="single" w:color="808080" w:sz="4"/>
              <w:right w:val="single" w:color="808080" w:sz="4"/>
            </w:tcBorders>
            <w:shd w:fill="BFBFBF" w:color="auto" w:val="clear"/>
            <w:tcMar>
              <w:top w:type="dxa" w:w="40"/>
              <w:left w:type="dxa" w:w="80"/>
              <w:bottom w:type="dxa" w:w="40"/>
              <w:right w:type="dxa" w:w="80"/>
            </w:tcMar>
          </w:tcPr>
          <w:p>
            <w:r>
              <w:rPr>
                <w:rFonts w:ascii="Arial" w:cs="Arial" w:eastAsia="Arial" w:hAnsi="Arial"/>
                <w:b/>
                <w:bCs/>
                <w:sz w:val="16"/>
                <w:szCs w:val="16"/>
              </w:rPr>
              <w:t xml:space="preserve">MotoMap fiyatları (İş Planı 2.3)</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MotoMap</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Silver · Gold · Platinum · Filo lisansı</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Türkiye</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Silver: temel rota ve navigasyon, reklamlı, ücretsiz. Gold: reklamsız, viraj/manzara rotaları, gelişmiş istatistik, 1 topluluk. Platinum: Gold + birden fazla topluluk. Filo: kurye başına lisans.</w:t>
            </w:r>
          </w:p>
        </w:tc>
        <w:tc>
          <w:tcPr>
            <w:tcW w:type="dxa" w:w="31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Silver ücretsiz; Gold 99 TL/ay veya 899 TL/yıl; Platinum 199 TL/ay veya 1.899 TL/yıl (KDV dahil); Filo 225 TL + KDV /kurye/ay</w:t>
            </w:r>
          </w:p>
        </w:tc>
      </w:tr>
    </w:tbl>
    <w:p>
      <w:pPr>
        <w:spacing w:after="100" w:before="40"/>
      </w:pPr>
      <w:r>
        <w:rPr>
          <w:rFonts w:ascii="Arial" w:cs="Arial" w:eastAsia="Arial" w:hAnsi="Arial"/>
          <w:i/>
          <w:iCs/>
          <w:color w:val="595959"/>
          <w:sz w:val="15"/>
          <w:szCs w:val="15"/>
        </w:rPr>
        <w:t xml:space="preserve">Fiyatlar mağaza fiyatlarıdır ve tarama tarihine aittir. Kurumsal ürünlerin fiyatı sözleşmeye bağlıdır.</w:t>
      </w:r>
    </w:p>
    <w:p>
      <w:pPr>
        <w:pStyle w:val="Heading1"/>
        <w:keepNext/>
        <w:spacing w:after="100" w:before="260"/>
      </w:pPr>
      <w:r>
        <w:rPr>
          <w:rFonts w:ascii="Arial" w:cs="Arial" w:eastAsia="Arial" w:hAnsi="Arial"/>
          <w:b/>
          <w:bCs/>
          <w:sz w:val="26"/>
          <w:szCs w:val="26"/>
        </w:rPr>
        <w:t xml:space="preserve">5. Tablo C-3 — MotoMap iddialarının kanıt durumu</w:t>
      </w:r>
    </w:p>
    <w:p>
      <w:pPr>
        <w:spacing w:after="80" w:before="0"/>
      </w:pPr>
      <w:r>
        <w:rPr>
          <w:rFonts w:ascii="Arial" w:cs="Arial" w:eastAsia="Arial" w:hAnsi="Arial"/>
          <w:sz w:val="18"/>
          <w:szCs w:val="18"/>
        </w:rPr>
        <w:t xml:space="preserve">MotoMap ölçülmemiş sonucu iddia olarak sunmaz. Aşağıdaki tablo, bu ekteki karşılaştırmada MotoMap için kullanılan her ifadenin ölçülmüş, hedeflenmiş ya da varsayım olduğunu gösterir.</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700"/>
        <w:gridCol w:w="6438"/>
        <w:gridCol w:w="1900"/>
        <w:gridCol w:w="2800"/>
      </w:tblGrid>
      <w:tr>
        <w:trPr>
          <w:cantSplit/>
          <w:tblHeader/>
        </w:trPr>
        <w:tc>
          <w:tcPr>
            <w:tcW w:type="dxa" w:w="37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İddia / özellik</w:t>
            </w:r>
          </w:p>
        </w:tc>
        <w:tc>
          <w:tcPr>
            <w:tcW w:type="dxa" w:w="643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Değer veya ölçüt</w:t>
            </w:r>
          </w:p>
        </w:tc>
        <w:tc>
          <w:tcPr>
            <w:tcW w:type="dxa" w:w="1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Durum</w:t>
            </w:r>
          </w:p>
        </w:tc>
        <w:tc>
          <w:tcPr>
            <w:tcW w:type="dxa" w:w="28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Zaman / yer</w:t>
            </w:r>
          </w:p>
        </w:tc>
      </w:tr>
      <w:tr>
        <w:trPr>
          <w:cantSplit/>
        </w:trPr>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Rota çekirdeği doğruluğu (referans algoritma karşılaştırması)</w:t>
            </w:r>
          </w:p>
        </w:tc>
        <w:tc>
          <w:tcPr>
            <w:tcW w:type="dxa" w:w="64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40/40 sorguda aynı sonuç; dönüş kısıtlı sürüm 30/30 sorguda aynı sonuç.</w:t>
            </w:r>
          </w:p>
        </w:tc>
        <w:tc>
          <w:tcPr>
            <w:tcW w:type="dxa" w:w="1900"/>
            <w:tcBorders>
              <w:top w:val="single" w:color="808080" w:sz="4"/>
              <w:left w:val="single" w:color="808080" w:sz="4"/>
              <w:bottom w:val="single" w:color="808080" w:sz="4"/>
              <w:right w:val="single" w:color="808080" w:sz="4"/>
            </w:tcBorders>
            <w:shd w:fill="E2EFDA" w:color="auto" w:val="clear"/>
            <w:tcMar>
              <w:top w:type="dxa" w:w="50"/>
              <w:left w:type="dxa" w:w="80"/>
              <w:bottom w:type="dxa" w:w="50"/>
              <w:right w:type="dxa" w:w="80"/>
            </w:tcMar>
            <w:vAlign w:val="top"/>
          </w:tcPr>
          <w:p>
            <w:pPr>
              <w:spacing w:after="30"/>
            </w:pPr>
            <w:r>
              <w:rPr>
                <w:rFonts w:ascii="Arial" w:cs="Arial" w:eastAsia="Arial" w:hAnsi="Arial"/>
                <w:b/>
                <w:bCs/>
                <w:sz w:val="16"/>
                <w:szCs w:val="16"/>
              </w:rPr>
              <w:t xml:space="preserve">ÖLÇÜLDÜ</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Laboratuvar; Ek-A</w:t>
            </w:r>
          </w:p>
        </w:tc>
      </w:tr>
      <w:tr>
        <w:trPr>
          <w:cantSplit/>
        </w:trPr>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Yük testi</w:t>
            </w:r>
          </w:p>
        </w:tc>
        <w:tc>
          <w:tcPr>
            <w:tcW w:type="dxa" w:w="64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Medyan yanıt: tek kullanıcıda 39 ms; 100 eşzamanlı kullanıcıda 2,5 s.</w:t>
            </w:r>
          </w:p>
        </w:tc>
        <w:tc>
          <w:tcPr>
            <w:tcW w:type="dxa" w:w="1900"/>
            <w:tcBorders>
              <w:top w:val="single" w:color="808080" w:sz="4"/>
              <w:left w:val="single" w:color="808080" w:sz="4"/>
              <w:bottom w:val="single" w:color="808080" w:sz="4"/>
              <w:right w:val="single" w:color="808080" w:sz="4"/>
            </w:tcBorders>
            <w:shd w:fill="E2EFDA" w:color="auto" w:val="clear"/>
            <w:tcMar>
              <w:top w:type="dxa" w:w="50"/>
              <w:left w:type="dxa" w:w="80"/>
              <w:bottom w:type="dxa" w:w="50"/>
              <w:right w:type="dxa" w:w="80"/>
            </w:tcMar>
            <w:vAlign w:val="top"/>
          </w:tcPr>
          <w:p>
            <w:pPr>
              <w:spacing w:after="30"/>
            </w:pPr>
            <w:r>
              <w:rPr>
                <w:rFonts w:ascii="Arial" w:cs="Arial" w:eastAsia="Arial" w:hAnsi="Arial"/>
                <w:b/>
                <w:bCs/>
                <w:sz w:val="16"/>
                <w:szCs w:val="16"/>
              </w:rPr>
              <w:t xml:space="preserve">ÖLÇÜLDÜ</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Ek-A</w:t>
            </w:r>
          </w:p>
        </w:tc>
      </w:tr>
      <w:tr>
        <w:trPr>
          <w:cantSplit/>
        </w:trPr>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Teknoloji hazırlık seviyesi</w:t>
            </w:r>
          </w:p>
        </w:tc>
        <w:tc>
          <w:tcPr>
            <w:tcW w:type="dxa" w:w="64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THS 5 %88 (tamamlanmış); THS 6 %76 (eşik %80).</w:t>
            </w:r>
          </w:p>
        </w:tc>
        <w:tc>
          <w:tcPr>
            <w:tcW w:type="dxa" w:w="1900"/>
            <w:tcBorders>
              <w:top w:val="single" w:color="808080" w:sz="4"/>
              <w:left w:val="single" w:color="808080" w:sz="4"/>
              <w:bottom w:val="single" w:color="808080" w:sz="4"/>
              <w:right w:val="single" w:color="808080" w:sz="4"/>
            </w:tcBorders>
            <w:shd w:fill="FFF2CC" w:color="auto" w:val="clear"/>
            <w:tcMar>
              <w:top w:type="dxa" w:w="50"/>
              <w:left w:type="dxa" w:w="80"/>
              <w:bottom w:type="dxa" w:w="50"/>
              <w:right w:type="dxa" w:w="80"/>
            </w:tcMar>
            <w:vAlign w:val="top"/>
          </w:tcPr>
          <w:p>
            <w:pPr>
              <w:spacing w:after="30"/>
            </w:pPr>
            <w:r>
              <w:rPr>
                <w:rFonts w:ascii="Arial" w:cs="Arial" w:eastAsia="Arial" w:hAnsi="Arial"/>
                <w:b/>
                <w:bCs/>
                <w:sz w:val="16"/>
                <w:szCs w:val="16"/>
              </w:rPr>
              <w:t xml:space="preserve">ÖZ DEĞERLENDİRME</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Ek-B</w:t>
            </w:r>
          </w:p>
        </w:tc>
      </w:tr>
      <w:tr>
        <w:trPr>
          <w:cantSplit/>
        </w:trPr>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Canlı hizmet</w:t>
            </w:r>
          </w:p>
        </w:tc>
        <w:tc>
          <w:tcPr>
            <w:tcW w:type="dxa" w:w="64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Kamuya açık sunucuda Kadıköy; İstanbul geneli temel yol ağı kurulmuş.</w:t>
            </w:r>
          </w:p>
        </w:tc>
        <w:tc>
          <w:tcPr>
            <w:tcW w:type="dxa" w:w="1900"/>
            <w:tcBorders>
              <w:top w:val="single" w:color="808080" w:sz="4"/>
              <w:left w:val="single" w:color="808080" w:sz="4"/>
              <w:bottom w:val="single" w:color="808080" w:sz="4"/>
              <w:right w:val="single" w:color="808080" w:sz="4"/>
            </w:tcBorders>
            <w:shd w:fill="E2EFDA" w:color="auto" w:val="clear"/>
            <w:tcMar>
              <w:top w:type="dxa" w:w="50"/>
              <w:left w:type="dxa" w:w="80"/>
              <w:bottom w:type="dxa" w:w="50"/>
              <w:right w:type="dxa" w:w="80"/>
            </w:tcMar>
            <w:vAlign w:val="top"/>
          </w:tcPr>
          <w:p>
            <w:pPr>
              <w:spacing w:after="30"/>
            </w:pPr>
            <w:r>
              <w:rPr>
                <w:rFonts w:ascii="Arial" w:cs="Arial" w:eastAsia="Arial" w:hAnsi="Arial"/>
                <w:b/>
                <w:bCs/>
                <w:sz w:val="16"/>
                <w:szCs w:val="16"/>
              </w:rPr>
              <w:t xml:space="preserve">MEVCUT</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Bugün</w:t>
            </w:r>
          </w:p>
        </w:tc>
      </w:tr>
      <w:tr>
        <w:trPr>
          <w:cantSplit/>
        </w:trPr>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Motosiklet–otomobil hız farkı (karma trafik)</w:t>
            </w:r>
          </w:p>
        </w:tc>
        <w:tc>
          <w:tcPr>
            <w:tcW w:type="dxa" w:w="64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Farkın büyüklüğü bilinmiyor; rızalı sürüşlerle kestirilecek.</w:t>
            </w:r>
          </w:p>
        </w:tc>
        <w:tc>
          <w:tcPr>
            <w:tcW w:type="dxa" w:w="1900"/>
            <w:tcBorders>
              <w:top w:val="single" w:color="808080" w:sz="4"/>
              <w:left w:val="single" w:color="808080" w:sz="4"/>
              <w:bottom w:val="single" w:color="808080" w:sz="4"/>
              <w:right w:val="single" w:color="808080" w:sz="4"/>
            </w:tcBorders>
            <w:shd w:fill="F8CBAD" w:color="auto" w:val="clear"/>
            <w:tcMar>
              <w:top w:type="dxa" w:w="50"/>
              <w:left w:type="dxa" w:w="80"/>
              <w:bottom w:type="dxa" w:w="50"/>
              <w:right w:type="dxa" w:w="80"/>
            </w:tcMar>
            <w:vAlign w:val="top"/>
          </w:tcPr>
          <w:p>
            <w:pPr>
              <w:spacing w:after="30"/>
            </w:pPr>
            <w:r>
              <w:rPr>
                <w:rFonts w:ascii="Arial" w:cs="Arial" w:eastAsia="Arial" w:hAnsi="Arial"/>
                <w:b/>
                <w:bCs/>
                <w:sz w:val="16"/>
                <w:szCs w:val="16"/>
              </w:rPr>
              <w:t xml:space="preserve">ÖLÇÜLMEDİ</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18 ay; THS 6, 7, 8</w:t>
            </w:r>
          </w:p>
        </w:tc>
      </w:tr>
      <w:tr>
        <w:trPr>
          <w:cantSplit/>
        </w:trPr>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Varış süresi doğruluğu</w:t>
            </w:r>
          </w:p>
        </w:tc>
        <w:tc>
          <w:tcPr>
            <w:tcW w:type="dxa" w:w="64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Ortalama mutlak yüzde hata: Ay 6 &lt;%25 (300 sürüş), Ay 12 &lt;%18 (360 sürüş), Ay 18 &lt;%15 (1.000 sürüş, üç il). Aynı sürüşlerde motosiklet farkı eklenmemiş otomobil süresi baseline olarak raporlanır.</w:t>
            </w:r>
          </w:p>
        </w:tc>
        <w:tc>
          <w:tcPr>
            <w:tcW w:type="dxa" w:w="1900"/>
            <w:tcBorders>
              <w:top w:val="single" w:color="808080" w:sz="4"/>
              <w:left w:val="single" w:color="808080" w:sz="4"/>
              <w:bottom w:val="single" w:color="808080" w:sz="4"/>
              <w:right w:val="single" w:color="808080" w:sz="4"/>
            </w:tcBorders>
            <w:shd w:fill="DDEBF7" w:color="auto" w:val="clear"/>
            <w:tcMar>
              <w:top w:type="dxa" w:w="50"/>
              <w:left w:type="dxa" w:w="80"/>
              <w:bottom w:type="dxa" w:w="50"/>
              <w:right w:type="dxa" w:w="80"/>
            </w:tcMar>
            <w:vAlign w:val="top"/>
          </w:tcPr>
          <w:p>
            <w:pPr>
              <w:spacing w:after="30"/>
            </w:pPr>
            <w:r>
              <w:rPr>
                <w:rFonts w:ascii="Arial" w:cs="Arial" w:eastAsia="Arial" w:hAnsi="Arial"/>
                <w:b/>
                <w:bCs/>
                <w:sz w:val="16"/>
                <w:szCs w:val="16"/>
              </w:rPr>
              <w:t xml:space="preserve">HEDEF</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Haziran 2027; Aralık 2027; Haziran 2028</w:t>
            </w:r>
          </w:p>
        </w:tc>
      </w:tr>
      <w:tr>
        <w:trPr>
          <w:cantSplit/>
        </w:trPr>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Yasal ve sürülebilir rota</w:t>
            </w:r>
          </w:p>
        </w:tc>
        <w:tc>
          <w:tcPr>
            <w:tcW w:type="dxa" w:w="64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200 rotada 0 ihlal.</w:t>
            </w:r>
          </w:p>
        </w:tc>
        <w:tc>
          <w:tcPr>
            <w:tcW w:type="dxa" w:w="1900"/>
            <w:tcBorders>
              <w:top w:val="single" w:color="808080" w:sz="4"/>
              <w:left w:val="single" w:color="808080" w:sz="4"/>
              <w:bottom w:val="single" w:color="808080" w:sz="4"/>
              <w:right w:val="single" w:color="808080" w:sz="4"/>
            </w:tcBorders>
            <w:shd w:fill="DDEBF7" w:color="auto" w:val="clear"/>
            <w:tcMar>
              <w:top w:type="dxa" w:w="50"/>
              <w:left w:type="dxa" w:w="80"/>
              <w:bottom w:type="dxa" w:w="50"/>
              <w:right w:type="dxa" w:w="80"/>
            </w:tcMar>
            <w:vAlign w:val="top"/>
          </w:tcPr>
          <w:p>
            <w:pPr>
              <w:spacing w:after="30"/>
            </w:pPr>
            <w:r>
              <w:rPr>
                <w:rFonts w:ascii="Arial" w:cs="Arial" w:eastAsia="Arial" w:hAnsi="Arial"/>
                <w:b/>
                <w:bCs/>
                <w:sz w:val="16"/>
                <w:szCs w:val="16"/>
              </w:rPr>
              <w:t xml:space="preserve">HEDEF</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Eylül 2027</w:t>
            </w:r>
          </w:p>
        </w:tc>
      </w:tr>
      <w:tr>
        <w:trPr>
          <w:cantSplit/>
        </w:trPr>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Filo değeri (km/durak azalışı)</w:t>
            </w:r>
          </w:p>
        </w:tc>
        <w:tc>
          <w:tcPr>
            <w:tcW w:type="dxa" w:w="64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Yakıtı işletmenin ödediği filoda %5 mesafe tasarrufu kurye başına ayda KDV hariç ≈390–520 TL; 225 TL + KDV lisans %2–3 tasarrufla karşılanır.</w:t>
            </w:r>
          </w:p>
        </w:tc>
        <w:tc>
          <w:tcPr>
            <w:tcW w:type="dxa" w:w="1900"/>
            <w:tcBorders>
              <w:top w:val="single" w:color="808080" w:sz="4"/>
              <w:left w:val="single" w:color="808080" w:sz="4"/>
              <w:bottom w:val="single" w:color="808080" w:sz="4"/>
              <w:right w:val="single" w:color="808080" w:sz="4"/>
            </w:tcBorders>
            <w:shd w:fill="FFF2CC" w:color="auto" w:val="clear"/>
            <w:tcMar>
              <w:top w:type="dxa" w:w="50"/>
              <w:left w:type="dxa" w:w="80"/>
              <w:bottom w:type="dxa" w:w="50"/>
              <w:right w:type="dxa" w:w="80"/>
            </w:tcMar>
            <w:vAlign w:val="top"/>
          </w:tcPr>
          <w:p>
            <w:pPr>
              <w:spacing w:after="30"/>
            </w:pPr>
            <w:r>
              <w:rPr>
                <w:rFonts w:ascii="Arial" w:cs="Arial" w:eastAsia="Arial" w:hAnsi="Arial"/>
                <w:b/>
                <w:bCs/>
                <w:sz w:val="16"/>
                <w:szCs w:val="16"/>
              </w:rPr>
              <w:t xml:space="preserve">VARSAYIM</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Ölçüm pilotu: 20 kurye, 8 hafta; Haziran 2027</w:t>
            </w:r>
          </w:p>
        </w:tc>
      </w:tr>
      <w:tr>
        <w:trPr>
          <w:cantSplit/>
        </w:trPr>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Ödeme isteği ve dönüşüm</w:t>
            </w:r>
          </w:p>
        </w:tc>
        <w:tc>
          <w:tcPr>
            <w:tcW w:type="dxa" w:w="64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Fiyat anketi (en az 150 sürücü ve 100 kurye) ve paywall deneyleri; ilk 1.000 yükleme dönüşüm ölçümü.</w:t>
            </w:r>
          </w:p>
        </w:tc>
        <w:tc>
          <w:tcPr>
            <w:tcW w:type="dxa" w:w="1900"/>
            <w:tcBorders>
              <w:top w:val="single" w:color="808080" w:sz="4"/>
              <w:left w:val="single" w:color="808080" w:sz="4"/>
              <w:bottom w:val="single" w:color="808080" w:sz="4"/>
              <w:right w:val="single" w:color="808080" w:sz="4"/>
            </w:tcBorders>
            <w:shd w:fill="F8CBAD" w:color="auto" w:val="clear"/>
            <w:tcMar>
              <w:top w:type="dxa" w:w="50"/>
              <w:left w:type="dxa" w:w="80"/>
              <w:bottom w:type="dxa" w:w="50"/>
              <w:right w:type="dxa" w:w="80"/>
            </w:tcMar>
            <w:vAlign w:val="top"/>
          </w:tcPr>
          <w:p>
            <w:pPr>
              <w:spacing w:after="30"/>
            </w:pPr>
            <w:r>
              <w:rPr>
                <w:rFonts w:ascii="Arial" w:cs="Arial" w:eastAsia="Arial" w:hAnsi="Arial"/>
                <w:b/>
                <w:bCs/>
                <w:sz w:val="16"/>
                <w:szCs w:val="16"/>
              </w:rPr>
              <w:t xml:space="preserve">ÖLÇÜLMEDİ</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Paywall Ay 3; dönüşüm Ay 6 (en geç Ay 9)</w:t>
            </w:r>
          </w:p>
        </w:tc>
      </w:tr>
    </w:tbl>
    <w:p>
      <w:pPr>
        <w:pStyle w:val="Heading1"/>
        <w:keepNext/>
        <w:spacing w:after="100" w:before="260"/>
      </w:pPr>
      <w:r>
        <w:rPr>
          <w:rFonts w:ascii="Arial" w:cs="Arial" w:eastAsia="Arial" w:hAnsi="Arial"/>
          <w:b/>
          <w:bCs/>
          <w:sz w:val="26"/>
          <w:szCs w:val="26"/>
        </w:rPr>
        <w:t xml:space="preserve">6. Değerlendirme ve konum</w:t>
      </w:r>
    </w:p>
    <w:p>
      <w:pPr>
        <w:spacing w:after="70" w:before="0"/>
      </w:pPr>
      <w:r>
        <w:rPr>
          <w:rFonts w:ascii="Arial" w:cs="Arial" w:eastAsia="Arial" w:hAnsi="Arial"/>
          <w:b/>
          <w:bCs/>
          <w:sz w:val="18"/>
          <w:szCs w:val="18"/>
        </w:rPr>
        <w:t xml:space="preserve">Türkiye’de üç gereksinim. </w:t>
      </w:r>
      <w:r>
        <w:rPr>
          <w:rFonts w:ascii="Arial" w:cs="Arial" w:eastAsia="Arial" w:hAnsi="Arial"/>
          <w:sz w:val="18"/>
          <w:szCs w:val="18"/>
        </w:rPr>
        <w:t xml:space="preserve">Türkiye’de erişilebilir ürünlerde G2 (motosiklete açık rota) ve G3’ün otomobil/yürüme temelli biçimi ayrı ayrı bulunur. G1 için Türkiye’de canlı trafikle motosiklete özgü varış süresi beyan eden ürün tespit edilmemiştir (23.09.2026); üç gereksinimi birlikte sunduğunu beyan eden ürün de tespit edilmemiştir.</w:t>
      </w:r>
    </w:p>
    <w:p>
      <w:pPr>
        <w:spacing w:after="70" w:before="0"/>
      </w:pPr>
      <w:r>
        <w:rPr>
          <w:rFonts w:ascii="Arial" w:cs="Arial" w:eastAsia="Arial" w:hAnsi="Arial"/>
          <w:b/>
          <w:bCs/>
          <w:sz w:val="18"/>
          <w:szCs w:val="18"/>
        </w:rPr>
        <w:t xml:space="preserve">Küresel oyuncular. </w:t>
      </w:r>
      <w:r>
        <w:rPr>
          <w:rFonts w:ascii="Arial" w:cs="Arial" w:eastAsia="Arial" w:hAnsi="Arial"/>
          <w:sz w:val="18"/>
          <w:szCs w:val="18"/>
        </w:rPr>
        <w:t xml:space="preserve">Waze’in motosiklet modu G1 ve G2’yi motosiklete özel olarak beyan eder ve daha fazla ülkeye açılacağı belirtilmiştir; Google’ın iki tekerlekli rotası API düzeyinde 40 ülke/bölgede sunulur. Türkiye ikisinin de kapsamı dışındadır (29.09.2026). Türkiye’ye gelmeleri hâlinde gelir ağırlığı filo lisansı ve API’ye kaydırılır (İş Planı 1.6, 5.1).</w:t>
      </w:r>
    </w:p>
    <w:p>
      <w:pPr>
        <w:spacing w:after="70" w:before="0"/>
      </w:pPr>
      <w:r>
        <w:rPr>
          <w:rFonts w:ascii="Arial" w:cs="Arial" w:eastAsia="Arial" w:hAnsi="Arial"/>
          <w:b/>
          <w:bCs/>
          <w:sz w:val="18"/>
          <w:szCs w:val="18"/>
        </w:rPr>
        <w:t xml:space="preserve">Yerli yeni girenler. </w:t>
      </w:r>
      <w:r>
        <w:rPr>
          <w:rFonts w:ascii="Arial" w:cs="Arial" w:eastAsia="Arial" w:hAnsi="Arial"/>
          <w:sz w:val="18"/>
          <w:szCs w:val="18"/>
        </w:rPr>
        <w:t xml:space="preserve">Motoseyir (01.09.2026) ve MotoAtlas (12.08.2026) aynı niş için yeni ürünlerdir. Ayrım noktası, sıkışıklıkta motosiklete özgü varış süresinin, bu süreyle kurulan çok duraklı sıranın ve işletme entegrasyonunun ölçülmüş ve yayımlanmış doğrulukla sunulmasıdır (İş Planı 1.5, Konum); rakip mağaza sayfaları ve sürüm değişiklikleri aylık izlenir.</w:t>
      </w:r>
    </w:p>
    <w:p>
      <w:pPr>
        <w:spacing w:after="70" w:before="0"/>
      </w:pPr>
      <w:r>
        <w:rPr>
          <w:rFonts w:ascii="Arial" w:cs="Arial" w:eastAsia="Arial" w:hAnsi="Arial"/>
          <w:b/>
          <w:bCs/>
          <w:sz w:val="18"/>
          <w:szCs w:val="18"/>
        </w:rPr>
        <w:t xml:space="preserve">Teknoloji ve hukuk. </w:t>
      </w:r>
      <w:r>
        <w:rPr>
          <w:rFonts w:ascii="Arial" w:cs="Arial" w:eastAsia="Arial" w:hAnsi="Arial"/>
          <w:sz w:val="18"/>
          <w:szCs w:val="18"/>
        </w:rPr>
        <w:t xml:space="preserve">HERE’in scooter profili motosikleti de kapsar ve Türkiye’de API olarak kullanılabilir; HERE’in EP3648077B1 patenti faaliyet serbestliği açısından izlenir (İş Planı 2.5, 2.6; hukuki görüş Ay 1–3).</w:t>
      </w:r>
    </w:p>
    <w:p>
      <w:pPr>
        <w:pStyle w:val="Heading1"/>
        <w:keepNext/>
        <w:spacing w:after="100" w:before="260"/>
      </w:pPr>
      <w:r>
        <w:rPr>
          <w:rFonts w:ascii="Arial" w:cs="Arial" w:eastAsia="Arial" w:hAnsi="Arial"/>
          <w:b/>
          <w:bCs/>
          <w:sz w:val="26"/>
          <w:szCs w:val="26"/>
        </w:rPr>
        <w:t xml:space="preserve">7. Kaynaklar</w:t>
      </w:r>
    </w:p>
    <w:p>
      <w:pPr>
        <w:spacing w:after="80" w:before="0"/>
      </w:pPr>
      <w:r>
        <w:rPr>
          <w:rFonts w:ascii="Arial" w:cs="Arial" w:eastAsia="Arial" w:hAnsi="Arial"/>
          <w:color w:val="595959"/>
          <w:sz w:val="16"/>
          <w:szCs w:val="16"/>
        </w:rPr>
        <w:t xml:space="preserve">Erişim tarihi: [K] kaynakları için 29.09.2026. [T] kayıtları ekip taraması kaydındadır.</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100"/>
        <w:gridCol w:w="13738"/>
      </w:tblGrid>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b/>
                <w:bCs/>
                <w:sz w:val="16"/>
                <w:szCs w:val="16"/>
              </w:rPr>
              <w:t xml:space="preserve">[T]</w:t>
            </w:r>
          </w:p>
        </w:tc>
        <w:tc>
          <w:tcPr>
            <w:tcW w:type="dxa" w:w="137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Ekip taraması (mağaza ve web), 23.09.2026: fiyatlar, sürüm tarihleri ve App Store Türkiye puan sayıları (İş Planı 1.2, 1.5, 2.3). Abonelikli beş yabancı motosiklet uygulamasının App Store Türkiye puan sayısı 11–155’tir; puan sayısı aktif kullanıcı ölçümü değildir.</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b/>
                <w:bCs/>
                <w:sz w:val="16"/>
                <w:szCs w:val="16"/>
              </w:rPr>
              <w:t xml:space="preserve">[K1]</w:t>
            </w:r>
          </w:p>
        </w:tc>
        <w:tc>
          <w:tcPr>
            <w:tcW w:type="dxa" w:w="137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Waze / Google Blog, “Waze rolls out new customization features and more Gemini updates”, 13.07.2026 — https://blog.google/waze/waze-updates-gemini-motorcycle-mode/</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b/>
                <w:bCs/>
                <w:sz w:val="16"/>
                <w:szCs w:val="16"/>
              </w:rPr>
              <w:t xml:space="preserve">[K2]</w:t>
            </w:r>
          </w:p>
        </w:tc>
        <w:tc>
          <w:tcPr>
            <w:tcW w:type="dxa" w:w="137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Motorcycles.News, “Waze launches AI motorcycle mode: Germany still has to wait”, 20.07.2026 — https://www.motorcycles.news/en/waze-motorcycle-mode-ai-navigation/</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b/>
                <w:bCs/>
                <w:sz w:val="16"/>
                <w:szCs w:val="16"/>
              </w:rPr>
              <w:t xml:space="preserve">[K3]</w:t>
            </w:r>
          </w:p>
        </w:tc>
        <w:tc>
          <w:tcPr>
            <w:tcW w:type="dxa" w:w="137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Google Maps Platform, “Countries and regions supported for two-wheeled vehicles” — https://developers.google.com/maps/documentation/routes/coverage-two-wheeled</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b/>
                <w:bCs/>
                <w:sz w:val="16"/>
                <w:szCs w:val="16"/>
              </w:rPr>
              <w:t xml:space="preserve">[K4]</w:t>
            </w:r>
          </w:p>
        </w:tc>
        <w:tc>
          <w:tcPr>
            <w:tcW w:type="dxa" w:w="137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Google Maps Platform, Routes API “RoutingPreference” ve “TravelMode” başvuru sayfaları — https://developers.google.com/maps/documentation/routes/reference/rest/v2/RoutingPreference</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b/>
                <w:bCs/>
                <w:sz w:val="16"/>
                <w:szCs w:val="16"/>
              </w:rPr>
              <w:t xml:space="preserve">[K5]</w:t>
            </w:r>
          </w:p>
        </w:tc>
        <w:tc>
          <w:tcPr>
            <w:tcW w:type="dxa" w:w="137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HERE Routing API v8, “Scooter routing” — https://docs.here.com/routing/docs/scooter-routing</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b/>
                <w:bCs/>
                <w:sz w:val="16"/>
                <w:szCs w:val="16"/>
              </w:rPr>
              <w:t xml:space="preserve">[K6]</w:t>
            </w:r>
          </w:p>
        </w:tc>
        <w:tc>
          <w:tcPr>
            <w:tcW w:type="dxa" w:w="137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Yandex Maps API, Lojistik çözümleri — https://yandex.com.tr/maps-api/solutions/logistics?lang=tr</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b/>
                <w:bCs/>
                <w:sz w:val="16"/>
                <w:szCs w:val="16"/>
              </w:rPr>
              <w:t xml:space="preserve">[K7]</w:t>
            </w:r>
          </w:p>
        </w:tc>
        <w:tc>
          <w:tcPr>
            <w:tcW w:type="dxa" w:w="137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Yandex Haritalar yardım, “Rota oluşturma” (Optimize et) — https://yandex.com.tr/support/maps/tr/concept/rout</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b/>
                <w:bCs/>
                <w:sz w:val="16"/>
                <w:szCs w:val="16"/>
              </w:rPr>
              <w:t xml:space="preserve">[K8]</w:t>
            </w:r>
          </w:p>
        </w:tc>
        <w:tc>
          <w:tcPr>
            <w:tcW w:type="dxa" w:w="137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Yandex Haritalar yardım, “Ulaşım aracı seçme” — https://yandex.com.tr/support/m-maps/tr/route-transport</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b/>
                <w:bCs/>
                <w:sz w:val="16"/>
                <w:szCs w:val="16"/>
              </w:rPr>
              <w:t xml:space="preserve">[K9]</w:t>
            </w:r>
          </w:p>
        </w:tc>
        <w:tc>
          <w:tcPr>
            <w:tcW w:type="dxa" w:w="137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Kurviger, App Store açıklaması ve “Kurviger Tourer” belgesi — https://apps.apple.com/gr/app/id6473445827 ; https://docs.kurviger.com/web/kurviger_tourer</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b/>
                <w:bCs/>
                <w:sz w:val="16"/>
                <w:szCs w:val="16"/>
              </w:rPr>
              <w:t xml:space="preserve">[K10]</w:t>
            </w:r>
          </w:p>
        </w:tc>
        <w:tc>
          <w:tcPr>
            <w:tcW w:type="dxa" w:w="137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6"/>
                <w:szCs w:val="16"/>
              </w:rPr>
              <w:t xml:space="preserve">calimoto, App Store ürün açıklaması (alıntılayan sayfa) — https://unitq.com/unitq-scorecards/calimoto</w:t>
            </w:r>
          </w:p>
        </w:tc>
      </w:tr>
    </w:tbl>
    <w:sectPr>
      <w:footerReference w:type="default" r:id="rId7"/>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5"/>
        <w:szCs w:val="15"/>
      </w:rPr>
      <w:t xml:space="preserve">MotoMap · AGY 112 · Ek-C · </w:t>
    </w:r>
    <w:r>
      <w:rPr>
        <w:rFonts w:ascii="Arial" w:cs="Arial" w:eastAsia="Arial" w:hAnsi="Arial"/>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6"/>
      <w:szCs w:val="26"/>
    </w:rPr>
  </w:style>
  <w:style w:type="paragraph" w:styleId="Heading2">
    <w:name w:val="Heading 2"/>
    <w:basedOn w:val="Normal"/>
    <w:next w:val="Normal"/>
    <w:qFormat/>
    <w:pPr>
      <w:outlineLvl w:val="1"/>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Ek-C Rakip Matrisi ve Teknolojik Karşılaştırma</dc:title>
  <dc:creator>MotoMap</dc:creator>
  <cp:lastModifiedBy>Un-named</cp:lastModifiedBy>
  <cp:revision>1</cp:revision>
  <dcterms:created xsi:type="dcterms:W3CDTF">2026-09-29T15:56:22.143Z</dcterms:created>
  <dcterms:modified xsi:type="dcterms:W3CDTF">2026-09-29T15:56:22.144Z</dcterms:modified>
</cp:coreProperties>
</file>

<file path=docProps/custom.xml><?xml version="1.0" encoding="utf-8"?>
<Properties xmlns="http://schemas.openxmlformats.org/officeDocument/2006/custom-properties" xmlns:vt="http://schemas.openxmlformats.org/officeDocument/2006/docPropsVTypes"/>
</file>