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4834" w14:textId="4787B987" w:rsidR="0059447F" w:rsidRDefault="0059447F" w:rsidP="0059447F">
      <w:pPr>
        <w:jc w:val="right"/>
      </w:pPr>
      <w:r>
        <w:t>Anna Phillips</w:t>
      </w:r>
    </w:p>
    <w:p w14:paraId="276EC054" w14:textId="1A0673A2" w:rsidR="00CD373B" w:rsidRDefault="0059447F">
      <w:pPr>
        <w:rPr>
          <w:sz w:val="36"/>
          <w:szCs w:val="36"/>
        </w:rPr>
      </w:pPr>
      <w:r w:rsidRPr="0059447F">
        <w:rPr>
          <w:sz w:val="36"/>
          <w:szCs w:val="36"/>
        </w:rPr>
        <w:t xml:space="preserve">Lab 6 Report: </w:t>
      </w:r>
      <w:r w:rsidR="00CD373B">
        <w:rPr>
          <w:sz w:val="36"/>
          <w:szCs w:val="36"/>
        </w:rPr>
        <w:t>Diabetes Interventions</w:t>
      </w:r>
      <w:r>
        <w:rPr>
          <w:sz w:val="36"/>
          <w:szCs w:val="36"/>
        </w:rPr>
        <w:t xml:space="preserve">   </w:t>
      </w:r>
    </w:p>
    <w:p w14:paraId="712D031E" w14:textId="41AC4870" w:rsidR="00B075CF" w:rsidRDefault="00267617" w:rsidP="00724CCD">
      <w:r>
        <w:t>A</w:t>
      </w:r>
      <w:r w:rsidR="00355928">
        <w:t xml:space="preserve"> clinical trial on pre-diabetic </w:t>
      </w:r>
      <w:r w:rsidR="0042557F">
        <w:t>treatments</w:t>
      </w:r>
      <w:r w:rsidR="00355928">
        <w:t xml:space="preserve"> </w:t>
      </w:r>
      <w:r w:rsidR="00AB2170">
        <w:t>(n = 699)</w:t>
      </w:r>
      <w:r>
        <w:t xml:space="preserve"> was run to investigate differences between three</w:t>
      </w:r>
      <w:r w:rsidR="0042557F">
        <w:t xml:space="preserve"> interventions: metformin (</w:t>
      </w:r>
      <w:r w:rsidR="00AB47B9">
        <w:rPr>
          <w:i/>
          <w:iCs/>
        </w:rPr>
        <w:t>M</w:t>
      </w:r>
      <w:r w:rsidR="0042557F" w:rsidRPr="0042557F">
        <w:rPr>
          <w:i/>
          <w:iCs/>
        </w:rPr>
        <w:t>et</w:t>
      </w:r>
      <w:r w:rsidR="0042557F">
        <w:t>), rosiglitazone (</w:t>
      </w:r>
      <w:r w:rsidR="00AB47B9">
        <w:rPr>
          <w:i/>
          <w:iCs/>
        </w:rPr>
        <w:t>R</w:t>
      </w:r>
      <w:r w:rsidR="0042557F" w:rsidRPr="0042557F">
        <w:rPr>
          <w:i/>
          <w:iCs/>
        </w:rPr>
        <w:t>osi</w:t>
      </w:r>
      <w:r w:rsidR="0042557F">
        <w:t>), and lifestyle adjustments (</w:t>
      </w:r>
      <w:r w:rsidR="00AB47B9">
        <w:rPr>
          <w:i/>
          <w:iCs/>
        </w:rPr>
        <w:t>L</w:t>
      </w:r>
      <w:r w:rsidR="0042557F">
        <w:rPr>
          <w:i/>
          <w:iCs/>
        </w:rPr>
        <w:t>ifestyle</w:t>
      </w:r>
      <w:r w:rsidR="0042557F">
        <w:t xml:space="preserve">). </w:t>
      </w:r>
      <w:r w:rsidR="00583ABA">
        <w:t xml:space="preserve">To compare treatments, we must compare average treatment effects between </w:t>
      </w:r>
      <w:r w:rsidR="009012A5">
        <w:t>the three interventio</w:t>
      </w:r>
      <w:r w:rsidR="00A73EB1">
        <w:t>ns</w:t>
      </w:r>
      <w:r w:rsidR="0029130A">
        <w:t xml:space="preserve"> through bootstrapping to determine if there are any statistically significant differences.</w:t>
      </w:r>
    </w:p>
    <w:p w14:paraId="7CFEE8ED" w14:textId="6A3E057C" w:rsidR="0024693F" w:rsidRDefault="00B075CF" w:rsidP="00724CCD">
      <w:r w:rsidRPr="00B075CF">
        <w:drawing>
          <wp:inline distT="0" distB="0" distL="0" distR="0" wp14:anchorId="043A5413" wp14:editId="10D4C7AE">
            <wp:extent cx="1523536" cy="739140"/>
            <wp:effectExtent l="19050" t="19050" r="19685" b="22860"/>
            <wp:docPr id="13878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9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7561" cy="7410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3E546F" w14:textId="44CB7DF3" w:rsidR="0024693F" w:rsidRDefault="0024693F" w:rsidP="00724CCD">
      <w:r w:rsidRPr="0024693F">
        <w:drawing>
          <wp:inline distT="0" distB="0" distL="0" distR="0" wp14:anchorId="4DAB9EA8" wp14:editId="03681E69">
            <wp:extent cx="2045547" cy="853440"/>
            <wp:effectExtent l="19050" t="19050" r="12065" b="22860"/>
            <wp:docPr id="19732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38940" name=""/>
                    <pic:cNvPicPr/>
                  </pic:nvPicPr>
                  <pic:blipFill rotWithShape="1">
                    <a:blip r:embed="rId5"/>
                    <a:srcRect l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07" cy="8562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9999B" w14:textId="689C438F" w:rsidR="009617BE" w:rsidRDefault="009617BE" w:rsidP="00724CCD">
      <w:r w:rsidRPr="009617BE">
        <w:drawing>
          <wp:inline distT="0" distB="0" distL="0" distR="0" wp14:anchorId="4DD8AA07" wp14:editId="1B3A1687">
            <wp:extent cx="1729740" cy="573606"/>
            <wp:effectExtent l="19050" t="19050" r="22860" b="17145"/>
            <wp:docPr id="11243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1375" name=""/>
                    <pic:cNvPicPr/>
                  </pic:nvPicPr>
                  <pic:blipFill rotWithShape="1">
                    <a:blip r:embed="rId6"/>
                    <a:srcRect l="8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094" cy="576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8960E" w14:textId="27ABA846" w:rsidR="0024693F" w:rsidRDefault="0024693F" w:rsidP="00724CCD">
      <w:pPr>
        <w:rPr>
          <w:i/>
          <w:iCs/>
        </w:rPr>
      </w:pPr>
      <w:r w:rsidRPr="00420764">
        <w:rPr>
          <w:i/>
          <w:iCs/>
        </w:rPr>
        <w:t xml:space="preserve">Figure 1. </w:t>
      </w:r>
      <w:r w:rsidR="00B8459A" w:rsidRPr="00420764">
        <w:rPr>
          <w:i/>
          <w:iCs/>
        </w:rPr>
        <w:t>Overview of failure and success rates from each trial</w:t>
      </w:r>
    </w:p>
    <w:p w14:paraId="28CFBFC1" w14:textId="07F8F42B" w:rsidR="00255D2F" w:rsidRDefault="00420764" w:rsidP="00724CCD">
      <w:r>
        <w:tab/>
        <w:t xml:space="preserve">When looking at each trial individually, both </w:t>
      </w:r>
      <w:r w:rsidR="00161E5A">
        <w:t>L</w:t>
      </w:r>
      <w:r>
        <w:t xml:space="preserve">ifestyle and </w:t>
      </w:r>
      <w:r w:rsidR="00161E5A">
        <w:t>R</w:t>
      </w:r>
      <w:r>
        <w:t xml:space="preserve">osi </w:t>
      </w:r>
      <w:r w:rsidR="007F2946">
        <w:t xml:space="preserve">interventions </w:t>
      </w:r>
      <w:r>
        <w:t xml:space="preserve">had </w:t>
      </w:r>
      <w:r w:rsidR="0056589F">
        <w:t xml:space="preserve">an over 50% success rate in pre-diabetic treatment, with </w:t>
      </w:r>
      <w:r w:rsidR="00161E5A">
        <w:t>R</w:t>
      </w:r>
      <w:r w:rsidR="0056589F">
        <w:t xml:space="preserve">osi being highest at 61.4% success. Conversely, the </w:t>
      </w:r>
      <w:r w:rsidR="00161E5A">
        <w:t>M</w:t>
      </w:r>
      <w:r w:rsidR="0056589F">
        <w:t xml:space="preserve">et intervention only resulted in a 48.3% success rate. </w:t>
      </w:r>
      <w:r w:rsidR="00B505DC">
        <w:t xml:space="preserve">When comparing means, </w:t>
      </w:r>
      <w:r w:rsidR="00161E5A">
        <w:t>R</w:t>
      </w:r>
      <w:r w:rsidR="00390E63">
        <w:t xml:space="preserve">osi appears to be the best intervention, as it outperforms both </w:t>
      </w:r>
      <w:r w:rsidR="00161E5A">
        <w:t>M</w:t>
      </w:r>
      <w:r w:rsidR="00390E63">
        <w:t xml:space="preserve">et </w:t>
      </w:r>
      <w:r w:rsidR="005A668B">
        <w:t xml:space="preserve">(Average Treatment Effect = </w:t>
      </w:r>
      <w:r w:rsidR="006D7CEC">
        <w:t xml:space="preserve">0.131) </w:t>
      </w:r>
      <w:r w:rsidR="00390E63">
        <w:t xml:space="preserve">and </w:t>
      </w:r>
      <w:r w:rsidR="00161E5A">
        <w:t>L</w:t>
      </w:r>
      <w:r w:rsidR="00390E63">
        <w:t>ifestyle interventions</w:t>
      </w:r>
      <w:r w:rsidR="005A668B">
        <w:t xml:space="preserve"> (Average Treatment Effect = </w:t>
      </w:r>
      <w:r w:rsidR="006D7CEC">
        <w:t>0.08)</w:t>
      </w:r>
      <w:r w:rsidR="00390E63">
        <w:t xml:space="preserve">. However, </w:t>
      </w:r>
      <w:r w:rsidR="007F2946">
        <w:t xml:space="preserve">before drawing immediate conclusions, </w:t>
      </w:r>
      <w:r w:rsidR="005A668B">
        <w:t xml:space="preserve">we </w:t>
      </w:r>
      <w:r w:rsidR="00AF77E2">
        <w:t xml:space="preserve">need to bootstrap these outcomes to </w:t>
      </w:r>
      <w:r w:rsidR="00255D2F">
        <w:t>see how they perform in replication.</w:t>
      </w:r>
    </w:p>
    <w:p w14:paraId="1470CB43" w14:textId="77777777" w:rsidR="00C70E40" w:rsidRDefault="00C70E40" w:rsidP="00724CCD"/>
    <w:p w14:paraId="1A0DAE0C" w14:textId="268ACBCD" w:rsidR="00C70E40" w:rsidRDefault="00C70E40" w:rsidP="00724CCD">
      <w:r w:rsidRPr="00C70E40">
        <w:lastRenderedPageBreak/>
        <w:drawing>
          <wp:inline distT="0" distB="0" distL="0" distR="0" wp14:anchorId="35B94E8A" wp14:editId="7E8D32DA">
            <wp:extent cx="2555519" cy="2011680"/>
            <wp:effectExtent l="0" t="0" r="0" b="7620"/>
            <wp:docPr id="117261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8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963" cy="20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D638" w14:textId="205FCE4A" w:rsidR="005A53AB" w:rsidRDefault="005A53AB" w:rsidP="00724CCD">
      <w:r w:rsidRPr="005A53AB">
        <w:drawing>
          <wp:inline distT="0" distB="0" distL="0" distR="0" wp14:anchorId="1679A100" wp14:editId="36EE2B90">
            <wp:extent cx="777240" cy="490888"/>
            <wp:effectExtent l="0" t="0" r="3810" b="4445"/>
            <wp:docPr id="62574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402" cy="4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DC6" w14:textId="0CAB7469" w:rsidR="00D33C59" w:rsidRDefault="00D33C59" w:rsidP="00724CCD">
      <w:pPr>
        <w:rPr>
          <w:i/>
          <w:iCs/>
        </w:rPr>
      </w:pPr>
      <w:r w:rsidRPr="00D33C59">
        <w:rPr>
          <w:i/>
          <w:iCs/>
        </w:rPr>
        <w:t>Figure 2. Bootstrapped estimates for each intervention.</w:t>
      </w:r>
    </w:p>
    <w:p w14:paraId="001E575E" w14:textId="2924E4A7" w:rsidR="00D33C59" w:rsidRPr="00F93834" w:rsidRDefault="00D33C59" w:rsidP="00724CCD">
      <w:r>
        <w:rPr>
          <w:i/>
          <w:iCs/>
        </w:rPr>
        <w:tab/>
      </w:r>
      <w:r w:rsidR="00F93834">
        <w:t>When we bootstrap across samples and plot the KDE for mean outcome, we can see that there</w:t>
      </w:r>
      <w:r w:rsidR="00DD1013">
        <w:t>’s variation in success across all three treatments – in fact, all three overlap at some point</w:t>
      </w:r>
      <w:r w:rsidR="00784DE5">
        <w:t xml:space="preserve">. </w:t>
      </w:r>
      <w:r w:rsidR="005A53AB">
        <w:t>However, we can still see clear differences in where the frequencies of results lie for each intervention, with Rosi</w:t>
      </w:r>
      <w:r w:rsidR="00227C3B">
        <w:t xml:space="preserve"> having higher frequencies around 60-65%, Lifestyle having higher frequencies around</w:t>
      </w:r>
      <w:r w:rsidR="00157D7C">
        <w:t xml:space="preserve"> 50-55%, and Met having higher frequencies around 45-50%.</w:t>
      </w:r>
    </w:p>
    <w:p w14:paraId="18D2E948" w14:textId="3E0A0E14" w:rsidR="00255D2F" w:rsidRDefault="00255D2F" w:rsidP="00724CCD">
      <w:r>
        <w:tab/>
      </w:r>
      <w:r w:rsidR="002029B8" w:rsidRPr="002029B8">
        <w:drawing>
          <wp:inline distT="0" distB="0" distL="0" distR="0" wp14:anchorId="22CAE657" wp14:editId="68B3C012">
            <wp:extent cx="1975812" cy="1916430"/>
            <wp:effectExtent l="19050" t="19050" r="24765" b="26670"/>
            <wp:docPr id="21382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112" cy="1927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C481FC" w14:textId="18E054E2" w:rsidR="002029B8" w:rsidRDefault="002029B8" w:rsidP="00724CCD">
      <w:pPr>
        <w:rPr>
          <w:i/>
          <w:iCs/>
        </w:rPr>
      </w:pPr>
      <w:r w:rsidRPr="002029B8">
        <w:rPr>
          <w:i/>
          <w:iCs/>
        </w:rPr>
        <w:t xml:space="preserve">Figure </w:t>
      </w:r>
      <w:r w:rsidR="00D33C59">
        <w:rPr>
          <w:i/>
          <w:iCs/>
        </w:rPr>
        <w:t>3</w:t>
      </w:r>
      <w:r w:rsidRPr="002029B8">
        <w:rPr>
          <w:i/>
          <w:iCs/>
        </w:rPr>
        <w:t xml:space="preserve">. Confidence Intervals for </w:t>
      </w:r>
      <w:r w:rsidR="003F1E96">
        <w:rPr>
          <w:i/>
          <w:iCs/>
        </w:rPr>
        <w:t>p</w:t>
      </w:r>
      <w:r w:rsidRPr="002029B8">
        <w:rPr>
          <w:i/>
          <w:iCs/>
        </w:rPr>
        <w:t xml:space="preserve">airwise </w:t>
      </w:r>
      <w:r w:rsidR="003F1E96">
        <w:rPr>
          <w:i/>
          <w:iCs/>
        </w:rPr>
        <w:t>c</w:t>
      </w:r>
      <w:r w:rsidRPr="002029B8">
        <w:rPr>
          <w:i/>
          <w:iCs/>
        </w:rPr>
        <w:t>omparisons</w:t>
      </w:r>
      <w:r w:rsidR="003F1E96">
        <w:rPr>
          <w:i/>
          <w:iCs/>
        </w:rPr>
        <w:t>.</w:t>
      </w:r>
    </w:p>
    <w:p w14:paraId="044D90EB" w14:textId="5AED0BE6" w:rsidR="002029B8" w:rsidRDefault="002029B8" w:rsidP="00AB47B9">
      <w:pPr>
        <w:ind w:firstLine="720"/>
      </w:pPr>
      <w:r>
        <w:t xml:space="preserve">After bootstrapping </w:t>
      </w:r>
      <w:r w:rsidR="008D0260">
        <w:t xml:space="preserve">10,000 times, </w:t>
      </w:r>
      <w:r w:rsidR="00D10189">
        <w:t xml:space="preserve">confidence intervals for 90%, 95%, and 99% were </w:t>
      </w:r>
      <w:r w:rsidR="00A403CE">
        <w:t xml:space="preserve">also </w:t>
      </w:r>
      <w:r w:rsidR="00D10189">
        <w:t>calculated</w:t>
      </w:r>
      <w:r w:rsidR="00E55F6E">
        <w:t xml:space="preserve"> (with significance level </w:t>
      </w:r>
      <w:r w:rsidR="00323AD2" w:rsidRPr="00323AD2">
        <w:t>α</w:t>
      </w:r>
      <w:r w:rsidR="00E55F6E">
        <w:t xml:space="preserve"> at </w:t>
      </w:r>
      <w:r w:rsidR="008F2CDD">
        <w:t>0</w:t>
      </w:r>
      <w:r w:rsidR="00E55F6E">
        <w:t>.10, 0.05, and 0.01 respectively)</w:t>
      </w:r>
      <w:r w:rsidR="00157D7C">
        <w:t xml:space="preserve"> in order to better </w:t>
      </w:r>
      <w:r w:rsidR="00A403CE">
        <w:t>compare treatment effect results</w:t>
      </w:r>
      <w:r w:rsidR="00E55F6E">
        <w:t>.</w:t>
      </w:r>
      <w:r w:rsidR="00D10189">
        <w:t xml:space="preserve"> </w:t>
      </w:r>
      <w:r w:rsidR="00DB23A1">
        <w:t xml:space="preserve"> </w:t>
      </w:r>
      <w:r w:rsidR="00323AD2">
        <w:t xml:space="preserve">For these confidence intervals, we </w:t>
      </w:r>
      <w:r w:rsidR="004652D3">
        <w:t>can only reject the null hypothesis if the interval does not contain 0, because an interval with 0 means that</w:t>
      </w:r>
      <w:r w:rsidR="00F924F4">
        <w:t xml:space="preserve">, if we resample many times, </w:t>
      </w:r>
      <w:r w:rsidR="00F924F4">
        <w:rPr>
          <w:i/>
          <w:iCs/>
        </w:rPr>
        <w:t xml:space="preserve">no average treatment effect difference </w:t>
      </w:r>
      <w:r w:rsidR="00F924F4">
        <w:t xml:space="preserve">is possible in 90, 95, or 99% of samples. </w:t>
      </w:r>
      <w:r w:rsidR="00553EC9">
        <w:t xml:space="preserve">So within these confidence intervals specifically, Rosi outperforms </w:t>
      </w:r>
      <w:r w:rsidR="00553EC9">
        <w:lastRenderedPageBreak/>
        <w:t>Lifestyle at 90% CI</w:t>
      </w:r>
      <w:r w:rsidR="00161E5A">
        <w:t xml:space="preserve"> but we fail to reject the null for 95% and 99%. For Rosi vs</w:t>
      </w:r>
      <w:r w:rsidR="00AB47B9">
        <w:t xml:space="preserve"> Met, Rosi outperforms Met at every confidence interval, so we successfully reject the null hypothesis that there is no difference between those groups (at all three significance levels). Finally, for Lifestyle – Met, </w:t>
      </w:r>
      <w:r w:rsidR="0015475A">
        <w:t>all three CIs include 0, which means that we fail to reject the null hypothesis</w:t>
      </w:r>
      <w:r w:rsidR="008F2CDD">
        <w:t xml:space="preserve">, because 0 is a possible treatment difference </w:t>
      </w:r>
      <w:r w:rsidR="000F0DDB">
        <w:t>at all three levels.</w:t>
      </w:r>
    </w:p>
    <w:p w14:paraId="72A62827" w14:textId="24A94F3A" w:rsidR="003F1E96" w:rsidRDefault="003F1E96" w:rsidP="00AB47B9">
      <w:pPr>
        <w:ind w:firstLine="720"/>
      </w:pPr>
    </w:p>
    <w:p w14:paraId="05A59912" w14:textId="75BD24BD" w:rsidR="003F1E96" w:rsidRDefault="00C26BCB" w:rsidP="00AB47B9">
      <w:pPr>
        <w:ind w:firstLine="720"/>
      </w:pPr>
      <w:r w:rsidRPr="00C26BCB">
        <w:drawing>
          <wp:inline distT="0" distB="0" distL="0" distR="0" wp14:anchorId="74375C4B" wp14:editId="5B0BA610">
            <wp:extent cx="2085902" cy="1676400"/>
            <wp:effectExtent l="0" t="0" r="0" b="0"/>
            <wp:docPr id="3473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7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3710" cy="16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7E64" w14:textId="25006DF0" w:rsidR="00196C9E" w:rsidRDefault="00196C9E" w:rsidP="00AB47B9">
      <w:pPr>
        <w:ind w:firstLine="720"/>
      </w:pPr>
      <w:r w:rsidRPr="00196C9E">
        <w:drawing>
          <wp:inline distT="0" distB="0" distL="0" distR="0" wp14:anchorId="1C86531A" wp14:editId="0234366F">
            <wp:extent cx="2232640" cy="1752600"/>
            <wp:effectExtent l="0" t="0" r="0" b="0"/>
            <wp:docPr id="7015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594" cy="17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315F" w14:textId="1A5A549F" w:rsidR="00196C9E" w:rsidRDefault="00196C9E" w:rsidP="00AB47B9">
      <w:pPr>
        <w:ind w:firstLine="720"/>
      </w:pPr>
      <w:r w:rsidRPr="00196C9E">
        <w:drawing>
          <wp:inline distT="0" distB="0" distL="0" distR="0" wp14:anchorId="166D1761" wp14:editId="2E791F5A">
            <wp:extent cx="2206318" cy="1752600"/>
            <wp:effectExtent l="0" t="0" r="3810" b="0"/>
            <wp:docPr id="16524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74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36" cy="17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0100" w14:textId="68EE960B" w:rsidR="003F1E96" w:rsidRDefault="003F1E96" w:rsidP="00AB47B9">
      <w:pPr>
        <w:ind w:firstLine="720"/>
      </w:pPr>
      <w:r w:rsidRPr="003F1E96">
        <w:rPr>
          <w:i/>
          <w:iCs/>
        </w:rPr>
        <w:t>Figure 4. KDE plot</w:t>
      </w:r>
      <w:r w:rsidR="00196C9E">
        <w:rPr>
          <w:i/>
          <w:iCs/>
        </w:rPr>
        <w:t>s</w:t>
      </w:r>
      <w:r w:rsidRPr="003F1E96">
        <w:rPr>
          <w:i/>
          <w:iCs/>
        </w:rPr>
        <w:t xml:space="preserve"> of confidence intervals for pairwise comparisons</w:t>
      </w:r>
      <w:r>
        <w:t>.</w:t>
      </w:r>
    </w:p>
    <w:p w14:paraId="091D63C1" w14:textId="10E80A7F" w:rsidR="00196C9E" w:rsidRPr="00F924F4" w:rsidRDefault="00196C9E" w:rsidP="00AB47B9">
      <w:pPr>
        <w:ind w:firstLine="720"/>
      </w:pPr>
      <w:r>
        <w:tab/>
        <w:t>The KDE plots above provide a visual</w:t>
      </w:r>
      <w:r w:rsidR="00853DEA">
        <w:t xml:space="preserve"> comparison of confidence intervals for the three pairwise comparisons. </w:t>
      </w:r>
      <w:r w:rsidR="0063587D">
        <w:t>As</w:t>
      </w:r>
      <w:r w:rsidR="009D6B53">
        <w:t xml:space="preserve"> aforementioned, Rosi outperforms Met at all three Cis but Rosi only outperforms Lifestyle at 90%.</w:t>
      </w:r>
    </w:p>
    <w:p w14:paraId="4AF1236E" w14:textId="6ED6282A" w:rsidR="00420764" w:rsidRPr="00420764" w:rsidRDefault="005A668B" w:rsidP="00724CCD">
      <w:r>
        <w:lastRenderedPageBreak/>
        <w:t xml:space="preserve"> </w:t>
      </w:r>
      <w:r w:rsidR="00390E63">
        <w:t xml:space="preserve"> </w:t>
      </w:r>
    </w:p>
    <w:p w14:paraId="63ECF445" w14:textId="48FCDB1D" w:rsidR="0059447F" w:rsidRPr="0059447F" w:rsidRDefault="0059447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</w:t>
      </w:r>
    </w:p>
    <w:sectPr w:rsidR="0059447F" w:rsidRPr="00594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6F"/>
    <w:rsid w:val="000128F4"/>
    <w:rsid w:val="000F0DDB"/>
    <w:rsid w:val="00134E30"/>
    <w:rsid w:val="0015475A"/>
    <w:rsid w:val="00157D7C"/>
    <w:rsid w:val="00161E5A"/>
    <w:rsid w:val="00196C9E"/>
    <w:rsid w:val="002029B8"/>
    <w:rsid w:val="00227C3B"/>
    <w:rsid w:val="0024693F"/>
    <w:rsid w:val="00255D2F"/>
    <w:rsid w:val="00267617"/>
    <w:rsid w:val="0029130A"/>
    <w:rsid w:val="00323AD2"/>
    <w:rsid w:val="003536E1"/>
    <w:rsid w:val="00355928"/>
    <w:rsid w:val="00390E63"/>
    <w:rsid w:val="003A7A68"/>
    <w:rsid w:val="003F1E96"/>
    <w:rsid w:val="00420764"/>
    <w:rsid w:val="0042557F"/>
    <w:rsid w:val="004652D3"/>
    <w:rsid w:val="00553EC9"/>
    <w:rsid w:val="0056589F"/>
    <w:rsid w:val="00583ABA"/>
    <w:rsid w:val="0059447F"/>
    <w:rsid w:val="005A53AB"/>
    <w:rsid w:val="005A668B"/>
    <w:rsid w:val="0063587D"/>
    <w:rsid w:val="006A46C4"/>
    <w:rsid w:val="006D7CEC"/>
    <w:rsid w:val="00724CCD"/>
    <w:rsid w:val="00784DE5"/>
    <w:rsid w:val="007F2946"/>
    <w:rsid w:val="00824B87"/>
    <w:rsid w:val="00853DEA"/>
    <w:rsid w:val="00876459"/>
    <w:rsid w:val="008C07B3"/>
    <w:rsid w:val="008D0260"/>
    <w:rsid w:val="008F2CDD"/>
    <w:rsid w:val="009012A5"/>
    <w:rsid w:val="009617BE"/>
    <w:rsid w:val="00967BDE"/>
    <w:rsid w:val="009D6B53"/>
    <w:rsid w:val="00A403CE"/>
    <w:rsid w:val="00A73EB1"/>
    <w:rsid w:val="00A937D9"/>
    <w:rsid w:val="00AB2170"/>
    <w:rsid w:val="00AB47B9"/>
    <w:rsid w:val="00AC7CA9"/>
    <w:rsid w:val="00AF77E2"/>
    <w:rsid w:val="00B075CF"/>
    <w:rsid w:val="00B505DC"/>
    <w:rsid w:val="00B8459A"/>
    <w:rsid w:val="00C26BCB"/>
    <w:rsid w:val="00C70E40"/>
    <w:rsid w:val="00CB3960"/>
    <w:rsid w:val="00CD373B"/>
    <w:rsid w:val="00D10189"/>
    <w:rsid w:val="00D33C59"/>
    <w:rsid w:val="00D52F6F"/>
    <w:rsid w:val="00D9294F"/>
    <w:rsid w:val="00DB23A1"/>
    <w:rsid w:val="00DD1013"/>
    <w:rsid w:val="00E55F6E"/>
    <w:rsid w:val="00F924F4"/>
    <w:rsid w:val="00F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7226"/>
  <w15:chartTrackingRefBased/>
  <w15:docId w15:val="{7F6A7496-B1CF-4180-97E8-4A4D614F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Phillips</dc:creator>
  <cp:keywords/>
  <dc:description/>
  <cp:lastModifiedBy>Anna Phillips</cp:lastModifiedBy>
  <cp:revision>59</cp:revision>
  <dcterms:created xsi:type="dcterms:W3CDTF">2026-10-23T22:04:00Z</dcterms:created>
  <dcterms:modified xsi:type="dcterms:W3CDTF">2026-10-23T22:51:00Z</dcterms:modified>
</cp:coreProperties>
</file>