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Analysis of Factors Affecting Health Insurance Claim Costs</w:t>
      </w:r>
    </w:p>
    <w:p>
      <w:r>
        <w:t>Academic Statistics Project | Excel + SQL</w:t>
      </w:r>
    </w:p>
    <w:p>
      <w:pPr>
        <w:pStyle w:val="Heading1"/>
      </w:pPr>
      <w:r>
        <w:t>1. Objective</w:t>
      </w:r>
    </w:p>
    <w:p>
      <w:r>
        <w:t>The objective of this project is to examine whether a few basic policyholder characteristics are associated with annual health insurance claim costs. The analysis uses descriptive statistics, correlation and multiple linear regression. SQL is used for simple data grouping and summaries.</w:t>
      </w:r>
    </w:p>
    <w:p>
      <w:pPr>
        <w:pStyle w:val="Heading1"/>
      </w:pPr>
      <w:r>
        <w:t>2. Data</w:t>
      </w:r>
    </w:p>
    <w:p>
      <w:r>
        <w:t>The dataset contains 180 simulated policy records. The variables are age, sex, BMI, number of children, smoking status, region and annual claim cost. The data are simulated for academic practice and are not taken from an insurer's confidential records.</w:t>
      </w:r>
    </w:p>
    <w:p>
      <w:pPr>
        <w:pStyle w:val="Heading1"/>
      </w:pPr>
      <w:r>
        <w:t>3. Method</w:t>
      </w:r>
    </w:p>
    <w:p>
      <w:r>
        <w:t>First, the data were checked using averages, minimum and maximum values and simple group comparisons. Correlation was then used for the numerical variables. Finally, a multiple linear regression model was estimated with annual claim cost as the dependent variable. Age, BMI, number of children and smoking status were used as explanatory variables.</w:t>
      </w:r>
    </w:p>
    <w:p>
      <w:pPr>
        <w:pStyle w:val="Heading1"/>
      </w:pPr>
      <w:r>
        <w:t>4. Regression model</w:t>
      </w:r>
    </w:p>
    <w:p>
      <w:r>
        <w:t>Claim Cost = β0 + β1(Age) + β2(BMI) + β3(Children) + β4(Smoker) + error</w:t>
      </w:r>
    </w:p>
    <w:p>
      <w:pPr>
        <w:pStyle w:val="Heading1"/>
      </w:pPr>
      <w:r>
        <w:t>5. Main results</w:t>
      </w:r>
    </w:p>
    <w:p>
      <w:r>
        <w:t>The regression used 180 observations. The model R-squared was 0.918 and the adjusted R-squared was 0.917. The average annual claim cost in the sample was approximately ₹16,542.</w:t>
      </w:r>
    </w:p>
    <w:tbl>
      <w:tblPr>
        <w:tblW w:type="auto" w:w="0"/>
        <w:tblLook w:firstColumn="1" w:firstRow="1" w:lastColumn="0" w:lastRow="0" w:noHBand="0" w:noVBand="1" w:val="04A0"/>
      </w:tblPr>
      <w:tblGrid>
        <w:gridCol w:w="2160"/>
        <w:gridCol w:w="2160"/>
        <w:gridCol w:w="2160"/>
        <w:gridCol w:w="2160"/>
      </w:tblGrid>
      <w:tr>
        <w:tc>
          <w:tcPr>
            <w:tcW w:type="dxa" w:w="2160"/>
          </w:tcPr>
          <w:p>
            <w:r>
              <w:t>Variable</w:t>
            </w:r>
          </w:p>
        </w:tc>
        <w:tc>
          <w:tcPr>
            <w:tcW w:type="dxa" w:w="2160"/>
          </w:tcPr>
          <w:p>
            <w:r>
              <w:t>Coefficient</w:t>
            </w:r>
          </w:p>
        </w:tc>
        <w:tc>
          <w:tcPr>
            <w:tcW w:type="dxa" w:w="2160"/>
          </w:tcPr>
          <w:p>
            <w:r>
              <w:t>Std. Error</w:t>
            </w:r>
          </w:p>
        </w:tc>
        <w:tc>
          <w:tcPr>
            <w:tcW w:type="dxa" w:w="2160"/>
          </w:tcPr>
          <w:p>
            <w:r>
              <w:t>t-statistic</w:t>
            </w:r>
          </w:p>
        </w:tc>
      </w:tr>
      <w:tr>
        <w:tc>
          <w:tcPr>
            <w:tcW w:type="dxa" w:w="2160"/>
          </w:tcPr>
          <w:p>
            <w:r>
              <w:t>Intercept</w:t>
            </w:r>
          </w:p>
        </w:tc>
        <w:tc>
          <w:tcPr>
            <w:tcW w:type="dxa" w:w="2160"/>
          </w:tcPr>
          <w:p>
            <w:r>
              <w:t>3,862.80</w:t>
            </w:r>
          </w:p>
        </w:tc>
        <w:tc>
          <w:tcPr>
            <w:tcW w:type="dxa" w:w="2160"/>
          </w:tcPr>
          <w:p>
            <w:r>
              <w:t>418.34</w:t>
            </w:r>
          </w:p>
        </w:tc>
        <w:tc>
          <w:tcPr>
            <w:tcW w:type="dxa" w:w="2160"/>
          </w:tcPr>
          <w:p>
            <w:r>
              <w:t>9.23</w:t>
            </w:r>
          </w:p>
        </w:tc>
      </w:tr>
      <w:tr>
        <w:tc>
          <w:tcPr>
            <w:tcW w:type="dxa" w:w="2160"/>
          </w:tcPr>
          <w:p>
            <w:r>
              <w:t>Age</w:t>
            </w:r>
          </w:p>
        </w:tc>
        <w:tc>
          <w:tcPr>
            <w:tcW w:type="dxa" w:w="2160"/>
          </w:tcPr>
          <w:p>
            <w:r>
              <w:t>108.90</w:t>
            </w:r>
          </w:p>
        </w:tc>
        <w:tc>
          <w:tcPr>
            <w:tcW w:type="dxa" w:w="2160"/>
          </w:tcPr>
          <w:p>
            <w:r>
              <w:t>4.85</w:t>
            </w:r>
          </w:p>
        </w:tc>
        <w:tc>
          <w:tcPr>
            <w:tcW w:type="dxa" w:w="2160"/>
          </w:tcPr>
          <w:p>
            <w:r>
              <w:t>22.45</w:t>
            </w:r>
          </w:p>
        </w:tc>
      </w:tr>
      <w:tr>
        <w:tc>
          <w:tcPr>
            <w:tcW w:type="dxa" w:w="2160"/>
          </w:tcPr>
          <w:p>
            <w:r>
              <w:t>BMI</w:t>
            </w:r>
          </w:p>
        </w:tc>
        <w:tc>
          <w:tcPr>
            <w:tcW w:type="dxa" w:w="2160"/>
          </w:tcPr>
          <w:p>
            <w:r>
              <w:t>204.60</w:t>
            </w:r>
          </w:p>
        </w:tc>
        <w:tc>
          <w:tcPr>
            <w:tcW w:type="dxa" w:w="2160"/>
          </w:tcPr>
          <w:p>
            <w:r>
              <w:t>12.70</w:t>
            </w:r>
          </w:p>
        </w:tc>
        <w:tc>
          <w:tcPr>
            <w:tcW w:type="dxa" w:w="2160"/>
          </w:tcPr>
          <w:p>
            <w:r>
              <w:t>16.11</w:t>
            </w:r>
          </w:p>
        </w:tc>
      </w:tr>
      <w:tr>
        <w:tc>
          <w:tcPr>
            <w:tcW w:type="dxa" w:w="2160"/>
          </w:tcPr>
          <w:p>
            <w:r>
              <w:t>Children</w:t>
            </w:r>
          </w:p>
        </w:tc>
        <w:tc>
          <w:tcPr>
            <w:tcW w:type="dxa" w:w="2160"/>
          </w:tcPr>
          <w:p>
            <w:r>
              <w:t>383.53</w:t>
            </w:r>
          </w:p>
        </w:tc>
        <w:tc>
          <w:tcPr>
            <w:tcW w:type="dxa" w:w="2160"/>
          </w:tcPr>
          <w:p>
            <w:r>
              <w:t>44.39</w:t>
            </w:r>
          </w:p>
        </w:tc>
        <w:tc>
          <w:tcPr>
            <w:tcW w:type="dxa" w:w="2160"/>
          </w:tcPr>
          <w:p>
            <w:r>
              <w:t>8.64</w:t>
            </w:r>
          </w:p>
        </w:tc>
      </w:tr>
      <w:tr>
        <w:tc>
          <w:tcPr>
            <w:tcW w:type="dxa" w:w="2160"/>
          </w:tcPr>
          <w:p>
            <w:r>
              <w:t>Smoker_Yes</w:t>
            </w:r>
          </w:p>
        </w:tc>
        <w:tc>
          <w:tcPr>
            <w:tcW w:type="dxa" w:w="2160"/>
          </w:tcPr>
          <w:p>
            <w:r>
              <w:t>5,263.19</w:t>
            </w:r>
          </w:p>
        </w:tc>
        <w:tc>
          <w:tcPr>
            <w:tcW w:type="dxa" w:w="2160"/>
          </w:tcPr>
          <w:p>
            <w:r>
              <w:t>150.03</w:t>
            </w:r>
          </w:p>
        </w:tc>
        <w:tc>
          <w:tcPr>
            <w:tcW w:type="dxa" w:w="2160"/>
          </w:tcPr>
          <w:p>
            <w:r>
              <w:t>35.08</w:t>
            </w:r>
          </w:p>
        </w:tc>
      </w:tr>
    </w:tbl>
    <w:p>
      <w:r>
        <w:t>In this simulated sample, age and BMI have positive coefficients, meaning that higher values are associated with higher predicted claim costs, holding the other included variables constant. The smoking indicator also has a positive coefficient. These results should be treated as an exercise in statistical modelling rather than as an estimate of actual insurance pricing.</w:t>
      </w:r>
    </w:p>
    <w:p>
      <w:pPr>
        <w:pStyle w:val="Heading1"/>
      </w:pPr>
      <w:r>
        <w:t>6. SQL component</w:t>
      </w:r>
    </w:p>
    <w:p>
      <w:r>
        <w:t>SQL was used to practise extracting simple summaries from the policy table, including average claim cost by smoking status, average claim cost by age group and policy counts by region.</w:t>
      </w:r>
    </w:p>
    <w:p>
      <w:pPr>
        <w:pStyle w:val="Heading1"/>
      </w:pPr>
      <w:r>
        <w:t>7. Limitations</w:t>
      </w:r>
    </w:p>
    <w:p>
      <w:r>
        <w:t>The dataset is simulated and therefore does not represent an actual insurance portfolio. The model also uses only a small number of explanatory variables and does not attempt to construct a pricing model. A larger real dataset could include claim frequency, policy tenure, coverage type, hospitalisation information and other risk factors.</w:t>
      </w:r>
    </w:p>
    <w:p>
      <w:pPr>
        <w:pStyle w:val="Heading1"/>
      </w:pPr>
      <w:r>
        <w:t>8. Conclusion</w:t>
      </w:r>
    </w:p>
    <w:p>
      <w:r>
        <w:t>The exercise shows how basic statistical analysis and multiple regression can be used to study variation in health insurance claim costs. It also provides practice in interpreting coefficients, model fit and grouped insurance data using SQL.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