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4"/>
        <w:gridCol w:w="9088"/>
      </w:tblGrid>
      <w:tr>
        <w:trPr>
          <w:trHeight w:val="2192" w:hRule="atLeast"/>
        </w:trPr>
        <w:tc>
          <w:tcPr>
            <w:tcW w:w="834" w:type="dxa"/>
            <w:tcBorders>
              <w:top w:val="nil"/>
              <w:left w:val="nil"/>
              <w:bottom w:val="nil"/>
              <w:right w:val="nil"/>
            </w:tcBorders>
          </w:tcPr>
          <w:p>
            <w:pPr>
              <w:pStyle w:val="Normal"/>
              <w:widowControl/>
              <w:spacing w:lineRule="auto" w:line="240" w:before="0" w:after="0"/>
              <w:jc w:val="both"/>
              <w:rPr>
                <w:rFonts w:ascii="Century Gothic" w:hAnsi="Century Gothic"/>
                <w:b/>
                <w:bCs/>
                <w:sz w:val="28"/>
                <w:szCs w:val="28"/>
              </w:rPr>
            </w:pPr>
            <w:r>
              <w:rPr>
                <w:rFonts w:eastAsia="Calibri" w:cs=""/>
                <w:kern w:val="0"/>
                <w:lang w:val="es-CL" w:eastAsia="en-US" w:bidi="ar-SA"/>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¿Has podido cumplir todas las actividades en los tiempos definidos? ¿Qué factores han facilitado o dificultado el desarrollo de las actividades de tu plan de trabajo?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Creo que sí. Diría que estamos al día salvo por unos detalles. En cuanto a lo que ha facilitado el desarrollo de las actividades, diría que es el hecho de que hemos investigado bastante en cuanto a las herramientas que estamos utilizando. En cuando a lo que lo ha dificultado, supongo que tanto la comunicación con el cliente, que no ha ido como esperabamos, como contratiempos personales que hemos tenido cada uno.</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 xml:space="preserve">2. </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¿De qué manera has enfrentado y/o planeas enfrentar las dificultades que han afectado el desarrollo de tu Proyecto APT? </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Con perseverancia. Investigando cada cosa que venga a presentar esa dificultad y pudiendo superarla.</w:t>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¿Cómo evalúas tu trabajo? ¿Qué destacas y qué podrías hacer para mejorar tu trabajo? </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Creo que está bien, pero no es lo mejor que he hecho. Destaco el poder automatizar el desarrollo, dándonos a nosotros mismos más tiempo para centrarnos en este. Creo que podría mejorarlor centrándome en eso que me cuesta más y no en lo más fácil para mí, aunque la verdad creo que así cumplo las tareas de forma más expedita.</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inquietudes te quedan sobre cómo proceder? ¿Qué pregunta te gustaría hacerle a tu docente o a tus pares?</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Tengo inquietudes sobre la forma de presentar lo que tenemos en un tiempo prudente, más que el mismo desarrollo del proyecto. Esto, ya que creo que es importante que lo tengamos bastante claro (en cuanto a la presentación) para no tener problemas más adelante y en la defensa final del proyecto ante la comisión evaluadora.</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¿Consideran que las actividades deben ser redistribuidas entre los miembros del grupo? ¿Hay nuevas actividades que deban ser asignadas a algún miembro del grupo?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No lo creo, ya que, como solo somos dos, nos asignamos tareas que puedan complementarse entre sí. Así que todas las nuevas tareas que nos asignemos estarán entrelazadas, por decirlo de cierta manera.</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6. APT  grupal</w:t>
            </w:r>
            <w:bookmarkStart w:id="0" w:name="_GoBack"/>
            <w:bookmarkEnd w:id="0"/>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evalúan el trabajo en grupo? ¿Qué aspectos positivos destacan? ¿Qué aspectos podrían mejorar?</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Considero que trabajamos bien, ya que tenemos buena comunicación </w:t>
            </w:r>
            <w:r>
              <w:rPr>
                <w:rFonts w:eastAsia="" w:cs="" w:eastAsiaTheme="majorEastAsia"/>
                <w:color w:themeColor="background2" w:themeShade="80" w:val="767171"/>
                <w:kern w:val="0"/>
                <w:sz w:val="24"/>
                <w:szCs w:val="24"/>
                <w:lang w:val="es-CL" w:eastAsia="en-US" w:bidi="ar-SA"/>
              </w:rPr>
              <w:t>y solemos discutir lo que hacemos, lo que no hicimos y lo que falta por hacer. Creo que podríamos mejorar respecto a la parte que requiere presentar nuestro proyecto.</w:t>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5"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6"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5"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10"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3"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link w:val="Title"/>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Header"/>
    <w:qFormat/>
    <w:rsid w:val="00df38ae"/>
    <w:rPr/>
  </w:style>
  <w:style w:type="character" w:styleId="PiedepginaCar" w:customStyle="1">
    <w:name w:val="Pie de página Car"/>
    <w:basedOn w:val="DefaultParagraphFont"/>
    <w:link w:val="Footer"/>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link w:val="Heading1"/>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link w:val="Heading2"/>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link w:val="Heading3"/>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Annotation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itle"/>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link w:val="FootnoteText"/>
    <w:uiPriority w:val="99"/>
    <w:semiHidden/>
    <w:qFormat/>
    <w:rsid w:val="005d5259"/>
    <w:rPr>
      <w:sz w:val="20"/>
      <w:szCs w:val="20"/>
      <w:lang w:val="es-ES"/>
    </w:rPr>
  </w:style>
  <w:style w:type="character" w:styleId="FootnoteCharacters">
    <w:name w:val="Footnote Characters"/>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Index">
    <w:name w:val="Index"/>
    <w:basedOn w:val="Normal"/>
    <w:qFormat/>
    <w:pPr>
      <w:suppressLineNumbers/>
    </w:pPr>
    <w:rPr>
      <w:rFonts w:cs="Noto Sans Devanagari"/>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8F14D6"/>
    <w:rsid w:val="008F14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schemas.microsoft.com/office/2006/metadata/properties"/>
    <ds:schemaRef ds:uri="126e8a1c-9ea9-435a-ac89-d06c80d62e30"/>
    <ds:schemaRef ds:uri="http://purl.org/dc/terms/"/>
    <ds:schemaRef ds:uri="http://purl.org/dc/dcmitype/"/>
    <ds:schemaRef ds:uri="http://www.w3.org/XML/1998/namespace"/>
  </ds:schemaRefs>
</ds:datastoreItem>
</file>

<file path=customXml/itemProps3.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LibreOffice/24.2.6.2$Linux_X86_64 LibreOffice_project/420$Build-2</Application>
  <AppVersion>15.0000</AppVersion>
  <Pages>3</Pages>
  <Words>527</Words>
  <Characters>2630</Characters>
  <CharactersWithSpaces>3137</CharactersWithSpaces>
  <Paragraphs>30</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en-AU</dc:language>
  <cp:lastModifiedBy/>
  <cp:lastPrinted>2019-12-16T20:10:00Z</cp:lastPrinted>
  <dcterms:modified xsi:type="dcterms:W3CDTF">2024-10-21T01:08:37Z</dcterms:modified>
  <cp:revision>43</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