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true"/>
        <w:keepLines/>
        <w:spacing w:before="480" w:after="240"/>
        <w:jc w:val="center"/>
        <w:rPr/>
      </w:pPr>
      <w:r>
        <w:rPr/>
        <w:t>Индивидуальный проект. Этап 3.</w:t>
      </w:r>
    </w:p>
    <w:p>
      <w:pPr>
        <w:pStyle w:val="Style15"/>
        <w:rPr/>
      </w:pPr>
      <w:r>
        <w:rPr/>
        <w:t>Использование Hydra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01_3003631598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03_3003631598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05_3003631598">
            <w:r>
              <w:rPr/>
              <w:t>3 Выводы</w:t>
              <w:tab/>
              <w:t>3</w:t>
            </w:r>
          </w:hyperlink>
        </w:p>
        <w:p>
          <w:pPr>
            <w:pStyle w:val="11"/>
            <w:rPr/>
          </w:pPr>
          <w:hyperlink w:anchor="__RefHeading___Toc207_3003631598">
            <w:r>
              <w:rPr/>
              <w:t>Список литературы</w:t>
              <w:tab/>
              <w:t>3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01_3003631598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Научиться использовать инструмент Hydra для нахождения паролей для авторизации.</w:t>
      </w:r>
      <w:bookmarkEnd w:id="2"/>
    </w:p>
    <w:p>
      <w:pPr>
        <w:pStyle w:val="1"/>
        <w:rPr/>
      </w:pPr>
      <w:bookmarkStart w:id="3" w:name="__RefHeading___Toc203_3003631598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Запустим DVWA.Перейдём в раздел DVWA Security и установим уровень защиты на “Low”.</w:t>
      </w:r>
    </w:p>
    <w:p>
      <w:pPr>
        <w:pStyle w:val="CaptionedFigure"/>
        <w:rPr/>
      </w:pPr>
      <w:bookmarkStart w:id="5" w:name="fig%3A001"/>
      <w:r>
        <w:rPr/>
        <w:drawing>
          <wp:inline distT="0" distB="0" distL="0" distR="0">
            <wp:extent cx="3962400" cy="1193800"/>
            <wp:effectExtent l="0" t="0" r="0" b="0"/>
            <wp:docPr id="1" name="Picture" descr="Рис. 1: Изменение уровня защиты на “Low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Изменение уровня защиты на “Low”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1: Изменение уровня защиты на “Low”</w:t>
      </w:r>
    </w:p>
    <w:p>
      <w:pPr>
        <w:pStyle w:val="Style10"/>
        <w:rPr/>
      </w:pPr>
      <w:r>
        <w:rPr/>
        <w:t>Создадим файл passwords.txt, в котором укажем пароли для подстановки.</w:t>
      </w:r>
    </w:p>
    <w:p>
      <w:pPr>
        <w:pStyle w:val="CaptionedFigure"/>
        <w:rPr/>
      </w:pPr>
      <w:bookmarkStart w:id="6" w:name="fig%3A002"/>
      <w:r>
        <w:rPr/>
        <w:drawing>
          <wp:inline distT="0" distB="0" distL="0" distR="0">
            <wp:extent cx="3695700" cy="622300"/>
            <wp:effectExtent l="0" t="0" r="0" b="0"/>
            <wp:docPr id="2" name="Изображение2" descr="Рис. 2: Создание passwords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Создание passwords.tx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2: Создание passwords.txt</w:t>
      </w:r>
    </w:p>
    <w:p>
      <w:pPr>
        <w:pStyle w:val="Style10"/>
        <w:rPr/>
      </w:pPr>
      <w:r>
        <w:rPr/>
        <w:t>Запишем варианты паролей в нём.</w:t>
      </w:r>
    </w:p>
    <w:p>
      <w:pPr>
        <w:pStyle w:val="CaptionedFigure"/>
        <w:rPr/>
      </w:pPr>
      <w:bookmarkStart w:id="7" w:name="fig%3A003"/>
      <w:r>
        <w:rPr/>
        <w:drawing>
          <wp:inline distT="0" distB="0" distL="0" distR="0">
            <wp:extent cx="4114800" cy="2159000"/>
            <wp:effectExtent l="0" t="0" r="0" b="0"/>
            <wp:docPr id="3" name="Изображение3" descr="Рис. 3: Пароли для переб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Пароли для перебор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3: Пароли для перебора</w:t>
      </w:r>
    </w:p>
    <w:p>
      <w:pPr>
        <w:pStyle w:val="Style10"/>
        <w:rPr/>
      </w:pPr>
      <w:r>
        <w:rPr/>
        <w:t>Откроем код веб-страницы и посмотрим метод отправки формы.</w:t>
      </w:r>
    </w:p>
    <w:p>
      <w:pPr>
        <w:pStyle w:val="CaptionedFigure"/>
        <w:rPr/>
      </w:pPr>
      <w:bookmarkStart w:id="8" w:name="fig%3A004"/>
      <w:r>
        <w:rPr/>
        <w:drawing>
          <wp:inline distT="0" distB="0" distL="0" distR="0">
            <wp:extent cx="5334000" cy="1916430"/>
            <wp:effectExtent l="0" t="0" r="0" b="0"/>
            <wp:docPr id="4" name="Изображение4" descr="Рис. 4: Метод отправки фор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Метод отправки форм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4: Метод отправки формы</w:t>
      </w:r>
    </w:p>
    <w:p>
      <w:pPr>
        <w:pStyle w:val="Style10"/>
        <w:rPr/>
      </w:pPr>
      <w:r>
        <w:rPr/>
        <w:t>Видим, что используется метод “GET”.</w:t>
      </w:r>
    </w:p>
    <w:p>
      <w:pPr>
        <w:pStyle w:val="Style10"/>
        <w:rPr/>
      </w:pPr>
      <w:r>
        <w:rPr/>
        <w:t>Теперь откроем Инспектор, перейдём в раздел Storage и скопируем значение PHPSESSID.</w:t>
      </w:r>
    </w:p>
    <w:p>
      <w:pPr>
        <w:pStyle w:val="CaptionedFigure"/>
        <w:rPr/>
      </w:pPr>
      <w:bookmarkStart w:id="9" w:name="fig%3A005"/>
      <w:r>
        <w:rPr/>
        <w:drawing>
          <wp:inline distT="0" distB="0" distL="0" distR="0">
            <wp:extent cx="3048000" cy="215900"/>
            <wp:effectExtent l="0" t="0" r="0" b="0"/>
            <wp:docPr id="5" name="Изображение5" descr="Рис. 5: Значение PHPSESS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Значение PHPSESSI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5: Значение PHPSESSID</w:t>
      </w:r>
    </w:p>
    <w:p>
      <w:pPr>
        <w:pStyle w:val="Style10"/>
        <w:rPr/>
      </w:pPr>
      <w:r>
        <w:rPr/>
        <w:t>Перейдём в консоль и воспользуемся Hydra – вставим полученное значение PHPSESSID в один из аргументов команды.</w:t>
      </w:r>
    </w:p>
    <w:p>
      <w:pPr>
        <w:pStyle w:val="CaptionedFigure"/>
        <w:rPr/>
      </w:pPr>
      <w:bookmarkStart w:id="10" w:name="fig%3A006"/>
      <w:r>
        <w:rPr/>
        <w:drawing>
          <wp:inline distT="0" distB="0" distL="0" distR="0">
            <wp:extent cx="5286375" cy="1190625"/>
            <wp:effectExtent l="0" t="0" r="0" b="0"/>
            <wp:docPr id="6" name="Изображение6" descr="Рис. 6: Использование Hy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Использование Hydr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6: Использование Hydra</w:t>
      </w:r>
    </w:p>
    <w:p>
      <w:pPr>
        <w:pStyle w:val="Style10"/>
        <w:rPr/>
      </w:pPr>
      <w:r>
        <w:rPr/>
        <w:t>По выполнении команды мы видим подходящие значения для авторизации. Введём их и успешно авторизуемся.</w:t>
      </w:r>
    </w:p>
    <w:p>
      <w:pPr>
        <w:pStyle w:val="CaptionedFigure"/>
        <w:rPr/>
      </w:pPr>
      <w:bookmarkStart w:id="11" w:name="fig%3A007"/>
      <w:r>
        <w:rPr/>
        <w:drawing>
          <wp:inline distT="0" distB="0" distL="0" distR="0">
            <wp:extent cx="3632200" cy="3251200"/>
            <wp:effectExtent l="0" t="0" r="0" b="0"/>
            <wp:docPr id="7" name="Изображение7" descr="Рис. 7: Успешная авториз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Успешная авторизаци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bookmarkStart w:id="12" w:name="выполнение-лабораторной-работы"/>
      <w:r>
        <w:rPr/>
        <w:t>Рис. 7: Успешная авторизация</w:t>
      </w:r>
      <w:bookmarkEnd w:id="12"/>
    </w:p>
    <w:p>
      <w:pPr>
        <w:pStyle w:val="1"/>
        <w:rPr/>
      </w:pPr>
      <w:bookmarkStart w:id="13" w:name="__RefHeading___Toc205_3003631598"/>
      <w:bookmarkStart w:id="14" w:name="выводы"/>
      <w:bookmarkEnd w:id="13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rPr/>
      </w:pPr>
      <w:bookmarkStart w:id="15" w:name="выводы"/>
      <w:r>
        <w:rPr/>
        <w:t>Изучено использование инструмента Hydra для нахождения паролей для авторизации.</w:t>
      </w:r>
      <w:bookmarkEnd w:id="15"/>
    </w:p>
    <w:p>
      <w:pPr>
        <w:pStyle w:val="1"/>
        <w:rPr/>
      </w:pPr>
      <w:bookmarkStart w:id="16" w:name="__RefHeading___Toc207_3003631598"/>
      <w:bookmarkStart w:id="17" w:name="список-литературы"/>
      <w:bookmarkEnd w:id="16"/>
      <w:r>
        <w:rPr/>
        <w:t>Список литературы</w:t>
      </w:r>
      <w:bookmarkStart w:id="18" w:name="refs"/>
    </w:p>
    <w:p>
      <w:pPr>
        <w:pStyle w:val="Compact"/>
        <w:numPr>
          <w:ilvl w:val="0"/>
          <w:numId w:val="3"/>
        </w:numPr>
        <w:spacing w:before="36" w:after="36"/>
        <w:rPr/>
      </w:pPr>
      <w:hyperlink r:id="rId9">
        <w:bookmarkStart w:id="19" w:name="список-литературы"/>
        <w:bookmarkEnd w:id="18"/>
        <w:r>
          <w:rPr/>
          <w:t>Использование Hydra</w:t>
        </w:r>
      </w:hyperlink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timcore.ru/2021/04/12/2-ujazvimost-dvwa-brute-force-uroven-low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3</Pages>
  <Words>169</Words>
  <Characters>1051</Characters>
  <CharactersWithSpaces>1190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2024-03-30T19:12:27Z</dcterms:created>
  <dc:creator>Аскеров Александр Эдуардович</dc:creator>
  <dc:description/>
  <dc:language>ru-RU</dc:language>
  <cp:lastModifiedBy/>
  <dcterms:modified xsi:type="dcterms:W3CDTF">2024-03-30T22:13:02Z</dcterms:modified>
  <cp:revision>1</cp:revision>
  <dc:subject/>
  <dc:title>Индивидуальный проект. Этап 3.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Использование Hydra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