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Дилемма заключённого</w:t>
      </w:r>
    </w:p>
    <w:p>
      <w:pPr>
        <w:pStyle w:val="Subtitle"/>
        <w:rPr/>
      </w:pPr>
      <w:r>
        <w:rPr/>
        <w:t>Анализ стратегического взаимодействия в теории игр</w:t>
      </w:r>
    </w:p>
    <w:p>
      <w:pPr>
        <w:pStyle w:val="Author"/>
        <w:rPr/>
      </w:pPr>
      <w:r>
        <w:rPr/>
        <w:t>Аскеров Александр Эдуардович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 w:val="false"/>
              <w:bCs w:val="false"/>
              <w:color w:val="365F91" w:themeColor="accent1" w:themeShade="bf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</w:rPr>
            <w:t>Содержание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20_2197288846">
            <w:r>
              <w:rPr>
                <w:webHidden/>
                <w:rStyle w:val="IndexLink"/>
              </w:rPr>
              <w:t>1 Дилемма заключённого</w:t>
              <w:tab/>
              <w:t>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222_2197288846">
            <w:r>
              <w:rPr>
                <w:webHidden/>
                <w:rStyle w:val="IndexLink"/>
              </w:rPr>
              <w:t>1.1 Введение</w:t>
              <w:tab/>
              <w:t>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224_2197288846">
            <w:r>
              <w:rPr>
                <w:webHidden/>
                <w:rStyle w:val="IndexLink"/>
              </w:rPr>
              <w:t>1.2 Основные концепции теории игр</w:t>
              <w:tab/>
              <w:t>2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226_2197288846">
            <w:r>
              <w:rPr>
                <w:webHidden/>
                <w:rStyle w:val="IndexLink"/>
              </w:rPr>
              <w:t>1.3 Формулировка дилеммы заключённого</w:t>
              <w:tab/>
              <w:t>2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228_2197288846">
            <w:r>
              <w:rPr>
                <w:webHidden/>
                <w:rStyle w:val="IndexLink"/>
              </w:rPr>
              <w:t>1.4 Математическая модель</w:t>
              <w:tab/>
              <w:t>2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230_2197288846">
            <w:r>
              <w:rPr>
                <w:webHidden/>
                <w:rStyle w:val="IndexLink"/>
              </w:rPr>
              <w:t>1.5 Анализ равновесия</w:t>
              <w:tab/>
              <w:t>3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232_2197288846">
            <w:r>
              <w:rPr>
                <w:webHidden/>
                <w:rStyle w:val="IndexLink"/>
              </w:rPr>
              <w:t>1.6 Парадокс дилеммы заключённого</w:t>
              <w:tab/>
              <w:t>3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234_2197288846">
            <w:r>
              <w:rPr>
                <w:webHidden/>
                <w:rStyle w:val="IndexLink"/>
              </w:rPr>
              <w:t>1.7 Применение</w:t>
              <w:tab/>
              <w:t>3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236_2197288846">
            <w:r>
              <w:rPr>
                <w:webHidden/>
                <w:rStyle w:val="IndexLink"/>
              </w:rPr>
              <w:t>1.8 Способы решения дилеммы</w:t>
              <w:tab/>
              <w:t>4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238_2197288846">
            <w:r>
              <w:rPr>
                <w:webHidden/>
                <w:rStyle w:val="IndexLink"/>
              </w:rPr>
              <w:t>1.9 Заключение</w:t>
              <w:tab/>
              <w:t>4</w:t>
            </w:r>
          </w:hyperlink>
        </w:p>
        <w:p>
          <w:pPr>
            <w:pStyle w:val="Contents1"/>
            <w:rPr/>
          </w:pPr>
          <w:hyperlink w:anchor="__RefHeading___Toc240_2197288846">
            <w:r>
              <w:rPr>
                <w:webHidden/>
                <w:rStyle w:val="IndexLink"/>
              </w:rPr>
              <w:t>Список литературы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20_2197288846"/>
      <w:bookmarkStart w:id="1" w:name="дилемма-заключённого"/>
      <w:bookmarkEnd w:id="0"/>
      <w:r>
        <w:rPr>
          <w:rStyle w:val="SectionNumber"/>
        </w:rPr>
        <w:t>1</w:t>
      </w:r>
      <w:r>
        <w:rPr/>
        <w:tab/>
        <w:t>Дилемма заключённого</w:t>
      </w:r>
    </w:p>
    <w:p>
      <w:pPr>
        <w:pStyle w:val="Heading2"/>
        <w:rPr/>
      </w:pPr>
      <w:bookmarkStart w:id="2" w:name="__RefHeading___Toc222_2197288846"/>
      <w:bookmarkStart w:id="3" w:name="введение"/>
      <w:bookmarkEnd w:id="2"/>
      <w:r>
        <w:rPr>
          <w:rStyle w:val="SectionNumber"/>
        </w:rPr>
        <w:t>1.1</w:t>
      </w:r>
      <w:r>
        <w:rPr/>
        <w:tab/>
        <w:t>Введение</w:t>
      </w:r>
    </w:p>
    <w:p>
      <w:pPr>
        <w:pStyle w:val="FirstParagraph"/>
        <w:rPr/>
      </w:pPr>
      <w:bookmarkStart w:id="4" w:name="введение"/>
      <w:r>
        <w:rPr/>
        <w:t>Дилемма заключённого — это классическая задача теории игр, которая иллюстрирует конфликт между индивидуальной рациональностью и коллективной выгодой. Она была впервые сформулирована в 1950-х годах и с тех пор стала важным инструментом для анализа стратегического взаимодействия в различных областях, включая экономику, политику, биологию и социологию. В этом докладе я рассмотрю основные аспекты дилеммы заключённого, её математическую формулировку, а также её применение в различных контекстах.</w:t>
      </w:r>
      <w:bookmarkEnd w:id="4"/>
    </w:p>
    <w:p>
      <w:pPr>
        <w:pStyle w:val="Heading2"/>
        <w:rPr/>
      </w:pPr>
      <w:bookmarkStart w:id="5" w:name="__RefHeading___Toc224_2197288846"/>
      <w:bookmarkStart w:id="6" w:name="основные-концепции-теории-игр"/>
      <w:bookmarkEnd w:id="5"/>
      <w:r>
        <w:rPr>
          <w:rStyle w:val="SectionNumber"/>
        </w:rPr>
        <w:t>1.2</w:t>
      </w:r>
      <w:r>
        <w:rPr/>
        <w:tab/>
        <w:t>Основные концепции теории игр</w:t>
      </w:r>
    </w:p>
    <w:p>
      <w:pPr>
        <w:pStyle w:val="FirstParagraph"/>
        <w:rPr/>
      </w:pPr>
      <w:r>
        <w:rPr/>
        <w:t>Теория игр изучает стратегическое взаимодействие между рациональными агентами. Основные понятия: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Игроки</w:t>
      </w:r>
      <w:r>
        <w:rPr/>
        <w:t>: участники игры, принимающие решения.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Стратегии</w:t>
      </w:r>
      <w:r>
        <w:rPr/>
        <w:t>: наборы правил, определяющих поведение игроков в различных ситуациях.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Выигрыши (платежи)</w:t>
      </w:r>
      <w:r>
        <w:rPr/>
        <w:t>: числовые значения, отражающие предпочтения игроков относительно исходов игры.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Равновесие Нэша</w:t>
      </w:r>
      <w:r>
        <w:rPr/>
        <w:t>: ситуация, в которой ни один игрок не может улучшить свой выигрыш, односторонне изменив свою стратегию.</w:t>
      </w:r>
      <w:bookmarkEnd w:id="6"/>
    </w:p>
    <w:p>
      <w:pPr>
        <w:pStyle w:val="Heading2"/>
        <w:rPr/>
      </w:pPr>
      <w:bookmarkStart w:id="7" w:name="__RefHeading___Toc226_2197288846"/>
      <w:bookmarkStart w:id="8" w:name="формулировка-дилеммы-заключённого"/>
      <w:bookmarkEnd w:id="7"/>
      <w:r>
        <w:rPr>
          <w:rStyle w:val="SectionNumber"/>
        </w:rPr>
        <w:t>1.3</w:t>
      </w:r>
      <w:r>
        <w:rPr/>
        <w:tab/>
        <w:t>Формулировка дилеммы заключённого</w:t>
      </w:r>
    </w:p>
    <w:p>
      <w:pPr>
        <w:pStyle w:val="FirstParagraph"/>
        <w:rPr/>
      </w:pPr>
      <w:r>
        <w:rPr/>
        <w:t>Классическая формулировка дилеммы заключённого выглядит следующим образом [1]:</w:t>
      </w:r>
    </w:p>
    <w:p>
      <w:pPr>
        <w:pStyle w:val="TextBody"/>
        <w:rPr/>
      </w:pPr>
      <w:r>
        <w:rPr/>
        <w:t>Два подозреваемых в преступлении заключённых содержатся в разных камерах и не могут общаться друг с другом. У следователя недостаточно доказательств, чтобы обвинить их в серьёзном преступлении, но он может обвинить их в менее серьёзном преступлении. Следователь предлагает каждому заключённому сделку:</w:t>
      </w:r>
    </w:p>
    <w:p>
      <w:pPr>
        <w:pStyle w:val="Compact"/>
        <w:numPr>
          <w:ilvl w:val="0"/>
          <w:numId w:val="13"/>
        </w:numPr>
        <w:rPr/>
      </w:pPr>
      <w:r>
        <w:rPr/>
        <w:t>Если один заключённый признает вину, а другой промолчит, то признавшийся выйдет на свободу, а молчащий получит максимальный срок (10 лет).</w:t>
      </w:r>
    </w:p>
    <w:p>
      <w:pPr>
        <w:pStyle w:val="Compact"/>
        <w:numPr>
          <w:ilvl w:val="0"/>
          <w:numId w:val="14"/>
        </w:numPr>
        <w:rPr/>
      </w:pPr>
      <w:r>
        <w:rPr/>
        <w:t>Если оба признаются, каждый получит средний срок (5 лет).</w:t>
      </w:r>
    </w:p>
    <w:p>
      <w:pPr>
        <w:pStyle w:val="Compact"/>
        <w:numPr>
          <w:ilvl w:val="0"/>
          <w:numId w:val="15"/>
        </w:numPr>
        <w:rPr/>
      </w:pPr>
      <w:bookmarkStart w:id="9" w:name="формулировка-дилеммы-заключённого"/>
      <w:r>
        <w:rPr/>
        <w:t>Если оба промолчат, каждый получит минимальный срок (1 год) за менее серьёзное преступление.</w:t>
      </w:r>
      <w:bookmarkEnd w:id="9"/>
    </w:p>
    <w:p>
      <w:pPr>
        <w:pStyle w:val="Heading2"/>
        <w:rPr/>
      </w:pPr>
      <w:bookmarkStart w:id="10" w:name="__RefHeading___Toc228_2197288846"/>
      <w:bookmarkStart w:id="11" w:name="математическая-модель"/>
      <w:bookmarkEnd w:id="10"/>
      <w:r>
        <w:rPr>
          <w:rStyle w:val="SectionNumber"/>
        </w:rPr>
        <w:t>1.4</w:t>
      </w:r>
      <w:r>
        <w:rPr/>
        <w:tab/>
        <w:t>Математическая модель</w:t>
      </w:r>
    </w:p>
    <w:p>
      <w:pPr>
        <w:pStyle w:val="FirstParagraph"/>
        <w:rPr/>
      </w:pPr>
      <w:r>
        <w:rPr/>
        <w:t>Дилемму заключённого можно представить в виде матрицы выигрышей [2]: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Молчит (C)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Признаётся (D)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Молчит (C)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(-1, -1)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(-10, 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Признаётся (D)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(0, -10)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(-5, -5)</w:t>
            </w:r>
          </w:p>
        </w:tc>
      </w:tr>
    </w:tbl>
    <w:p>
      <w:pPr>
        <w:pStyle w:val="TextBody"/>
        <w:rPr/>
      </w:pPr>
      <w:r>
        <w:rPr/>
        <w:t>Здесь:</w:t>
      </w:r>
    </w:p>
    <w:p>
      <w:pPr>
        <w:pStyle w:val="Compact"/>
        <w:numPr>
          <w:ilvl w:val="0"/>
          <w:numId w:val="16"/>
        </w:numPr>
        <w:rPr/>
      </w:pPr>
      <w:r>
        <w:rPr>
          <w:i/>
          <w:iCs/>
        </w:rPr>
        <w:t>C</w:t>
      </w:r>
      <w:r>
        <w:rPr/>
        <w:t xml:space="preserve"> — стратегия молчания.</w:t>
      </w:r>
    </w:p>
    <w:p>
      <w:pPr>
        <w:pStyle w:val="Compact"/>
        <w:numPr>
          <w:ilvl w:val="0"/>
          <w:numId w:val="17"/>
        </w:numPr>
        <w:rPr/>
      </w:pPr>
      <w:r>
        <w:rPr>
          <w:i/>
          <w:iCs/>
        </w:rPr>
        <w:t>D</w:t>
      </w:r>
      <w:r>
        <w:rPr/>
        <w:t xml:space="preserve"> — стратегия признания.</w:t>
      </w:r>
    </w:p>
    <w:p>
      <w:pPr>
        <w:pStyle w:val="Compact"/>
        <w:numPr>
          <w:ilvl w:val="0"/>
          <w:numId w:val="18"/>
        </w:numPr>
        <w:rPr/>
      </w:pPr>
      <w:bookmarkStart w:id="12" w:name="математическая-модель"/>
      <w:r>
        <w:rPr/>
        <w:t>Числа в скобках представляют выигрыши (в виде сроков заключения) для заключённого 1 и заключённого 2 соответственно.</w:t>
      </w:r>
      <w:bookmarkEnd w:id="12"/>
    </w:p>
    <w:p>
      <w:pPr>
        <w:pStyle w:val="Heading2"/>
        <w:rPr/>
      </w:pPr>
      <w:bookmarkStart w:id="13" w:name="__RefHeading___Toc230_2197288846"/>
      <w:bookmarkStart w:id="14" w:name="анализ-равновесия"/>
      <w:bookmarkEnd w:id="13"/>
      <w:r>
        <w:rPr>
          <w:rStyle w:val="SectionNumber"/>
        </w:rPr>
        <w:t>1.5</w:t>
      </w:r>
      <w:r>
        <w:rPr/>
        <w:tab/>
        <w:t>Анализ равновесия</w:t>
      </w:r>
    </w:p>
    <w:p>
      <w:pPr>
        <w:pStyle w:val="FirstParagraph"/>
        <w:rPr/>
      </w:pPr>
      <w:r>
        <w:rPr/>
        <w:t>Рассмотрим стратегии заключённых: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Если заключённый 1 молчит (C)</w:t>
      </w:r>
      <w:r>
        <w:rPr/>
        <w:t>:</w:t>
      </w:r>
    </w:p>
    <w:p>
      <w:pPr>
        <w:pStyle w:val="Compact"/>
        <w:numPr>
          <w:ilvl w:val="1"/>
          <w:numId w:val="20"/>
        </w:numPr>
        <w:rPr/>
      </w:pPr>
      <w:r>
        <w:rPr/>
        <w:t>Если заключённый 2 молчит (C), оба получат по -1 году.</w:t>
      </w:r>
    </w:p>
    <w:p>
      <w:pPr>
        <w:pStyle w:val="Compact"/>
        <w:numPr>
          <w:ilvl w:val="1"/>
          <w:numId w:val="21"/>
        </w:numPr>
        <w:rPr/>
      </w:pPr>
      <w:r>
        <w:rPr/>
        <w:t>Если заключённый 2 признаётся (D), заключённый 1 получит -10 лет, а заключённый 2 выйдет на свободу (0 лет).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Если заключённый 1 признаётся (D)</w:t>
      </w:r>
      <w:r>
        <w:rPr/>
        <w:t>:</w:t>
      </w:r>
    </w:p>
    <w:p>
      <w:pPr>
        <w:pStyle w:val="Compact"/>
        <w:numPr>
          <w:ilvl w:val="1"/>
          <w:numId w:val="22"/>
        </w:numPr>
        <w:rPr/>
      </w:pPr>
      <w:r>
        <w:rPr/>
        <w:t>Если заключённый 2 молчит (C), заключённый 1 выйдет на свободу (0 лет), а заключённый 2 получит -10 лет.</w:t>
      </w:r>
    </w:p>
    <w:p>
      <w:pPr>
        <w:pStyle w:val="Compact"/>
        <w:numPr>
          <w:ilvl w:val="1"/>
          <w:numId w:val="23"/>
        </w:numPr>
        <w:rPr/>
      </w:pPr>
      <w:r>
        <w:rPr/>
        <w:t>Если заключённый 2 признаётся (D), оба получат по -5 лет.</w:t>
      </w:r>
    </w:p>
    <w:p>
      <w:pPr>
        <w:pStyle w:val="FirstParagraph"/>
        <w:rPr/>
      </w:pPr>
      <w:bookmarkStart w:id="15" w:name="анализ-равновесия"/>
      <w:r>
        <w:rPr/>
        <w:t>Из этого анализа видно, что независимо от действий другого заключённого, каждый игрок имеет стимул признаться, чтобы минимизировать свой срок. Таким образом, стратегия признания (D) является доминирующей стратегией, и равновесие Нэша в этой игре — это ситуация, когда оба заключённых признаются, что приводит к исходу (-5, -5).</w:t>
      </w:r>
      <w:bookmarkEnd w:id="15"/>
    </w:p>
    <w:p>
      <w:pPr>
        <w:pStyle w:val="Heading2"/>
        <w:rPr/>
      </w:pPr>
      <w:bookmarkStart w:id="16" w:name="__RefHeading___Toc232_2197288846"/>
      <w:bookmarkStart w:id="17" w:name="парадокс-дилеммы-заключённого"/>
      <w:bookmarkEnd w:id="16"/>
      <w:r>
        <w:rPr>
          <w:rStyle w:val="SectionNumber"/>
        </w:rPr>
        <w:t>1.6</w:t>
      </w:r>
      <w:r>
        <w:rPr/>
        <w:tab/>
        <w:t>Парадокс дилеммы заключённого</w:t>
      </w:r>
    </w:p>
    <w:p>
      <w:pPr>
        <w:pStyle w:val="FirstParagraph"/>
        <w:rPr/>
      </w:pPr>
      <w:bookmarkStart w:id="18" w:name="парадокс-дилеммы-заключённого"/>
      <w:r>
        <w:rPr/>
        <w:t>Парадокс заключается в том, что рациональное поведение каждого игрока (признание) приводит к худшему исходу для обоих (-5 лет) по сравнению с кооперативным исходом (-1 год), который они могли бы достичь, если бы оба молчали. Это иллюстрирует конфликт между индивидуальной рациональностью и коллективной выгодой.</w:t>
      </w:r>
      <w:bookmarkEnd w:id="18"/>
    </w:p>
    <w:p>
      <w:pPr>
        <w:pStyle w:val="Heading2"/>
        <w:rPr/>
      </w:pPr>
      <w:bookmarkStart w:id="19" w:name="__RefHeading___Toc234_2197288846"/>
      <w:bookmarkStart w:id="20" w:name="применение"/>
      <w:bookmarkEnd w:id="19"/>
      <w:r>
        <w:rPr>
          <w:rStyle w:val="SectionNumber"/>
        </w:rPr>
        <w:t>1.7</w:t>
      </w:r>
      <w:r>
        <w:rPr/>
        <w:tab/>
        <w:t>Применение</w:t>
      </w:r>
    </w:p>
    <w:p>
      <w:pPr>
        <w:pStyle w:val="FirstParagraph"/>
        <w:rPr/>
      </w:pPr>
      <w:r>
        <w:rPr/>
        <w:t>Дилемма заключённого находит применение в различных областях: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Экономика</w:t>
      </w:r>
      <w:r>
        <w:rPr/>
        <w:t>:</w:t>
      </w:r>
    </w:p>
    <w:p>
      <w:pPr>
        <w:pStyle w:val="Compact"/>
        <w:numPr>
          <w:ilvl w:val="1"/>
          <w:numId w:val="25"/>
        </w:numPr>
        <w:rPr/>
      </w:pPr>
      <w:r>
        <w:rPr>
          <w:b/>
          <w:bCs/>
        </w:rPr>
        <w:t>Картели и ценообразование</w:t>
      </w:r>
      <w:r>
        <w:rPr/>
        <w:t>: Фирмы могут согласовывать цены, чтобы максимизировать прибыль, но у каждой фирмы есть стимул снизить цену, чтобы привлечь больше клиентов.</w:t>
      </w:r>
    </w:p>
    <w:p>
      <w:pPr>
        <w:pStyle w:val="Compact"/>
        <w:numPr>
          <w:ilvl w:val="1"/>
          <w:numId w:val="26"/>
        </w:numPr>
        <w:rPr/>
      </w:pPr>
      <w:r>
        <w:rPr>
          <w:b/>
          <w:bCs/>
        </w:rPr>
        <w:t>Общественные блага</w:t>
      </w:r>
      <w:r>
        <w:rPr/>
        <w:t>: Люди могут избегать вклада в общественные блага (например, охрана окружающей среды), надеясь, что другие понесут затраты.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Политика</w:t>
      </w:r>
      <w:r>
        <w:rPr/>
        <w:t>:</w:t>
      </w:r>
    </w:p>
    <w:p>
      <w:pPr>
        <w:pStyle w:val="Compact"/>
        <w:numPr>
          <w:ilvl w:val="1"/>
          <w:numId w:val="28"/>
        </w:numPr>
        <w:rPr/>
      </w:pPr>
      <w:r>
        <w:rPr>
          <w:b/>
          <w:bCs/>
        </w:rPr>
        <w:t>Международные соглашения</w:t>
      </w:r>
      <w:r>
        <w:rPr/>
        <w:t>: Страны могут соглашаться на ограничения (например, по выбросам углекислого газа), но у каждой страны есть стимул нарушить соглашение, чтобы получить экономическую выгоду.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Биология</w:t>
      </w:r>
      <w:r>
        <w:rPr/>
        <w:t>:</w:t>
      </w:r>
    </w:p>
    <w:p>
      <w:pPr>
        <w:pStyle w:val="Compact"/>
        <w:numPr>
          <w:ilvl w:val="1"/>
          <w:numId w:val="30"/>
        </w:numPr>
        <w:rPr/>
      </w:pPr>
      <w:r>
        <w:rPr>
          <w:b/>
          <w:bCs/>
        </w:rPr>
        <w:t>Эволюционная биология</w:t>
      </w:r>
      <w:r>
        <w:rPr/>
        <w:t>: Животные могут кооперироваться для выживания, но у каждого есть стимул действовать эгоистично, чтобы увеличить свои шансы на выживание.</w:t>
      </w:r>
      <w:bookmarkEnd w:id="20"/>
    </w:p>
    <w:p>
      <w:pPr>
        <w:pStyle w:val="Heading2"/>
        <w:rPr/>
      </w:pPr>
      <w:bookmarkStart w:id="21" w:name="__RefHeading___Toc236_2197288846"/>
      <w:bookmarkStart w:id="22" w:name="способы-решения-дилеммы"/>
      <w:bookmarkEnd w:id="21"/>
      <w:r>
        <w:rPr>
          <w:rStyle w:val="SectionNumber"/>
        </w:rPr>
        <w:t>1.8</w:t>
      </w:r>
      <w:r>
        <w:rPr/>
        <w:tab/>
        <w:t>Способы решения дилеммы</w:t>
      </w:r>
    </w:p>
    <w:p>
      <w:pPr>
        <w:pStyle w:val="FirstParagraph"/>
        <w:rPr/>
      </w:pPr>
      <w:r>
        <w:rPr/>
        <w:t>Существует несколько подходов к решению дилеммы заключённого: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Повторяющиеся игры</w:t>
      </w:r>
      <w:r>
        <w:rPr/>
        <w:t>: В повторяющихся играх игроки могут использовать стратегии, такие как “око за око”, чтобы стимулировать кооперацию.</w:t>
      </w:r>
    </w:p>
    <w:p>
      <w:pPr>
        <w:pStyle w:val="Compact"/>
        <w:numPr>
          <w:ilvl w:val="0"/>
          <w:numId w:val="32"/>
        </w:numPr>
        <w:rPr/>
      </w:pPr>
      <w:r>
        <w:rPr>
          <w:b/>
          <w:bCs/>
        </w:rPr>
        <w:t>Внешние механизмы</w:t>
      </w:r>
      <w:r>
        <w:rPr/>
        <w:t>: Введение штрафов или поощрений может изменить структуру выигрышей и стимулировать кооперацию.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>Коммуникация</w:t>
      </w:r>
      <w:r>
        <w:rPr/>
        <w:t>: Возможность общения между игроками может помочь им координировать свои действия и достигать кооперативных исходов.</w:t>
      </w:r>
      <w:bookmarkEnd w:id="22"/>
    </w:p>
    <w:p>
      <w:pPr>
        <w:pStyle w:val="Heading2"/>
        <w:rPr/>
      </w:pPr>
      <w:bookmarkStart w:id="23" w:name="__RefHeading___Toc238_2197288846"/>
      <w:bookmarkStart w:id="24" w:name="заключение"/>
      <w:bookmarkEnd w:id="23"/>
      <w:r>
        <w:rPr>
          <w:rStyle w:val="SectionNumber"/>
        </w:rPr>
        <w:t>1.9</w:t>
      </w:r>
      <w:r>
        <w:rPr/>
        <w:tab/>
        <w:t>Заключение</w:t>
      </w:r>
    </w:p>
    <w:p>
      <w:pPr>
        <w:pStyle w:val="FirstParagraph"/>
        <w:rPr/>
      </w:pPr>
      <w:bookmarkStart w:id="25" w:name="дилемма-заключённого"/>
      <w:bookmarkStart w:id="26" w:name="заключение"/>
      <w:r>
        <w:rPr/>
        <w:t>Дилемма заключённого является фундаментальной проблемой в теории игр, которая иллюстрирует конфликт между индивидуальной рациональностью и коллективной выгодой. Она находит широкое применение в различных областях и стимулирует разработку методов для достижения кооперации. Понимание этой дилеммы помогает лучше анализировать стратегическое взаимодействие и разрабатывать эффективные механизмы для решения конфликтов.</w:t>
      </w:r>
      <w:bookmarkEnd w:id="25"/>
      <w:bookmarkEnd w:id="26"/>
    </w:p>
    <w:p>
      <w:pPr>
        <w:pStyle w:val="Heading1"/>
        <w:rPr/>
      </w:pPr>
      <w:bookmarkStart w:id="27" w:name="__RefHeading___Toc240_2197288846"/>
      <w:bookmarkStart w:id="28" w:name="список-литературы"/>
      <w:bookmarkEnd w:id="27"/>
      <w:r>
        <w:rPr/>
        <w:t>Список литературы</w:t>
      </w:r>
    </w:p>
    <w:p>
      <w:pPr>
        <w:pStyle w:val="Bibliography"/>
        <w:rPr/>
      </w:pPr>
      <w:bookmarkStart w:id="29" w:name="refs"/>
      <w:bookmarkStart w:id="30" w:name="ref-wikipedia2025prisoners"/>
      <w:r>
        <w:rPr/>
        <w:t xml:space="preserve">1. </w:t>
        <w:tab/>
        <w:t xml:space="preserve">Wikipedia contributors. Prisoner’s Dilemma. </w:t>
      </w:r>
      <w:hyperlink r:id="rId2">
        <w:r>
          <w:rPr>
            <w:rStyle w:val="InternetLink"/>
          </w:rPr>
          <w:t>https://en.wikipedia.org/wiki/Prisoner's_dilemma</w:t>
        </w:r>
      </w:hyperlink>
      <w:r>
        <w:rPr/>
        <w:t>, 2025.</w:t>
      </w:r>
      <w:bookmarkEnd w:id="30"/>
    </w:p>
    <w:p>
      <w:pPr>
        <w:pStyle w:val="Bibliography"/>
        <w:spacing w:before="0" w:after="200"/>
        <w:rPr/>
      </w:pPr>
      <w:bookmarkStart w:id="31" w:name="список-литературы"/>
      <w:bookmarkStart w:id="32" w:name="refs"/>
      <w:bookmarkStart w:id="33" w:name="ref-poundstone1993prisoners"/>
      <w:r>
        <w:rPr/>
        <w:t xml:space="preserve">2. </w:t>
        <w:tab/>
        <w:t>Poundstone W. Prisoner’s Dilemma: John von Neumann, Game Theory, and the Puzzle of the Bomb. 1st Anchor Books ed. New York: Anchor, 1993. С. 294.</w:t>
      </w:r>
      <w:bookmarkEnd w:id="31"/>
      <w:bookmarkEnd w:id="32"/>
      <w:bookmarkEnd w:id="3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4"/>
    <w:lvlOverride w:ilvl="0">
      <w:startOverride w:val="1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4"/>
    <w:lvlOverride w:ilvl="0">
      <w:startOverride w:val="1"/>
    </w:lvlOverride>
  </w:num>
  <w:num w:numId="25">
    <w:abstractNumId w:val="1"/>
  </w:num>
  <w:num w:numId="26">
    <w:abstractNumId w:val="1"/>
  </w:num>
  <w:num w:numId="27">
    <w:abstractNumId w:val="4"/>
  </w:num>
  <w:num w:numId="28">
    <w:abstractNumId w:val="1"/>
  </w:num>
  <w:num w:numId="29">
    <w:abstractNumId w:val="4"/>
  </w:num>
  <w:num w:numId="30">
    <w:abstractNumId w:val="1"/>
  </w:num>
  <w:num w:numId="31">
    <w:abstractNumId w:val="4"/>
    <w:lvlOverride w:ilvl="0">
      <w:startOverride w:val="1"/>
    </w:lvlOverride>
  </w:num>
  <w:num w:numId="32">
    <w:abstractNumId w:val="4"/>
  </w:num>
  <w:num w:numId="33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Contents1">
    <w:name w:val="TOC 1"/>
    <w:basedOn w:val="Index"/>
    <w:pPr>
      <w:tabs>
        <w:tab w:val="clear" w:pos="720"/>
        <w:tab w:val="right" w:pos="936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9077" w:leader="dot"/>
      </w:tabs>
      <w:ind w:left="283" w:hanging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Prisoner&apos;s_dilemma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LibreOffice/7.4.7.2$Linux_X86_64 LibreOffice_project/40$Build-2</Application>
  <AppVersion>15.0000</AppVersion>
  <Pages>5</Pages>
  <Words>750</Words>
  <Characters>4841</Characters>
  <CharactersWithSpaces>5497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2025-05-02T08:10:23Z</dcterms:created>
  <dc:creator>Аскеров Александр Эдуардович</dc:creator>
  <dc:description/>
  <dc:language>ru-RU</dc:language>
  <cp:lastModifiedBy/>
  <dcterms:modified xsi:type="dcterms:W3CDTF">2025-05-02T11:20:09Z</dcterms:modified>
  <cp:revision>1</cp:revision>
  <dc:subject/>
  <dc:title>Дилемма заключённого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False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Анализ стратегического взаимодействия в теории игр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