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keepNext w:val="true"/>
        <w:keepLines/>
        <w:spacing w:before="480" w:after="240"/>
        <w:jc w:val="center"/>
        <w:rPr/>
      </w:pPr>
      <w:r>
        <w:rPr/>
        <w:t>Лабораторная работа №3</w:t>
      </w:r>
    </w:p>
    <w:p>
      <w:pPr>
        <w:pStyle w:val="Style15"/>
        <w:rPr/>
      </w:pPr>
      <w:r>
        <w:rPr/>
        <w:t>Модель боевых действий</w:t>
      </w:r>
    </w:p>
    <w:p>
      <w:pPr>
        <w:pStyle w:val="Author"/>
        <w:rPr/>
      </w:pPr>
      <w:r>
        <w:rPr/>
        <w:t>Аскеров Александр Эдуардович</w:t>
      </w:r>
    </w:p>
    <w:sdt>
      <w:sdtPr>
        <w:docPartObj>
          <w:docPartGallery w:val="Table of Contents"/>
          <w:docPartUnique w:val="true"/>
        </w:docPartObj>
      </w:sdtPr>
      <w:sdtContent>
        <w:p>
          <w:pPr>
            <w:pStyle w:val="Style19"/>
            <w:spacing w:lineRule="auto" w:line="259" w:before="240" w:after="0"/>
            <w:rPr>
              <w:rFonts w:ascii="Calibri" w:hAnsi="Calibri" w:eastAsia="" w:cs="" w:asciiTheme="majorHAnsi" w:cstheme="majorBidi" w:eastAsiaTheme="majorEastAsia" w:hAnsiTheme="majorHAnsi"/>
              <w:b w:val="false"/>
              <w:b w:val="false"/>
              <w:bCs w:val="false"/>
              <w:color w:val="365F91" w:themeColor="accent1" w:themeShade="bf"/>
            </w:rPr>
          </w:pPr>
          <w:r>
            <w:rPr>
              <w:rFonts w:eastAsia="" w:cs="" w:cstheme="majorBidi" w:eastAsiaTheme="majorEastAsia"/>
              <w:b w:val="false"/>
              <w:bCs w:val="false"/>
              <w:color w:val="365F91" w:themeColor="accent1" w:themeShade="bf"/>
            </w:rPr>
            <w:t>Содержание</w:t>
          </w:r>
        </w:p>
        <w:p>
          <w:pPr>
            <w:pStyle w:val="11"/>
            <w:rPr/>
          </w:pPr>
          <w:r>
            <w:fldChar w:fldCharType="begin"/>
          </w:r>
          <w:r>
            <w:rPr/>
            <w:instrText xml:space="preserve"> TOC \o "1-3" \h</w:instrText>
          </w:r>
          <w:r>
            <w:rPr/>
            <w:fldChar w:fldCharType="separate"/>
          </w:r>
          <w:hyperlink w:anchor="__RefHeading___Toc755_278691978">
            <w:r>
              <w:rPr/>
              <w:t>1 Цель работы</w:t>
              <w:tab/>
              <w:t>1</w:t>
            </w:r>
          </w:hyperlink>
        </w:p>
        <w:p>
          <w:pPr>
            <w:pStyle w:val="11"/>
            <w:rPr/>
          </w:pPr>
          <w:hyperlink w:anchor="__RefHeading___Toc757_278691978">
            <w:r>
              <w:rPr/>
              <w:t>2 Задание</w:t>
              <w:tab/>
              <w:t>1</w:t>
            </w:r>
          </w:hyperlink>
        </w:p>
        <w:p>
          <w:pPr>
            <w:pStyle w:val="11"/>
            <w:rPr/>
          </w:pPr>
          <w:hyperlink w:anchor="__RefHeading___Toc759_278691978">
            <w:r>
              <w:rPr/>
              <w:t>3 Теоретическое введение</w:t>
              <w:tab/>
              <w:t>2</w:t>
            </w:r>
          </w:hyperlink>
        </w:p>
        <w:p>
          <w:pPr>
            <w:pStyle w:val="11"/>
            <w:rPr/>
          </w:pPr>
          <w:hyperlink w:anchor="__RefHeading___Toc761_278691978">
            <w:r>
              <w:rPr/>
              <w:t>4 Выполнение лабораторной работы</w:t>
              <w:tab/>
              <w:t>2</w:t>
            </w:r>
          </w:hyperlink>
        </w:p>
        <w:p>
          <w:pPr>
            <w:pStyle w:val="21"/>
            <w:tabs>
              <w:tab w:val="clear" w:pos="9077"/>
              <w:tab w:val="right" w:pos="9360" w:leader="dot"/>
            </w:tabs>
            <w:rPr/>
          </w:pPr>
          <w:hyperlink w:anchor="__RefHeading___Toc763_278691978">
            <w:r>
              <w:rPr/>
              <w:t>4.1 Модель боевых действий между регулярными войсками</w:t>
              <w:tab/>
              <w:t>2</w:t>
            </w:r>
          </w:hyperlink>
        </w:p>
        <w:p>
          <w:pPr>
            <w:pStyle w:val="21"/>
            <w:tabs>
              <w:tab w:val="clear" w:pos="9077"/>
              <w:tab w:val="right" w:pos="9360" w:leader="dot"/>
            </w:tabs>
            <w:rPr/>
          </w:pPr>
          <w:hyperlink w:anchor="__RefHeading___Toc765_278691978">
            <w:r>
              <w:rPr/>
              <w:t>4.2 Модель ведение боевых действий с участием регулярных войск и партизанских отрядов</w:t>
              <w:tab/>
              <w:t>5</w:t>
            </w:r>
          </w:hyperlink>
        </w:p>
        <w:p>
          <w:pPr>
            <w:pStyle w:val="11"/>
            <w:rPr/>
          </w:pPr>
          <w:hyperlink w:anchor="__RefHeading___Toc767_278691978">
            <w:r>
              <w:rPr/>
              <w:t>5 Выводы</w:t>
              <w:tab/>
              <w:t>8</w:t>
            </w:r>
          </w:hyperlink>
          <w:r>
            <w:rPr/>
            <w:fldChar w:fldCharType="end"/>
          </w:r>
        </w:p>
      </w:sdtContent>
    </w:sdt>
    <w:p>
      <w:pPr>
        <w:pStyle w:val="1"/>
        <w:rPr/>
      </w:pPr>
      <w:bookmarkStart w:id="0" w:name="__RefHeading___Toc755_278691978"/>
      <w:bookmarkStart w:id="1" w:name="цель-работы"/>
      <w:bookmarkEnd w:id="0"/>
      <w:r>
        <w:rPr>
          <w:rStyle w:val="SectionNumber"/>
        </w:rPr>
        <w:t>1</w:t>
      </w:r>
      <w:r>
        <w:rPr/>
        <w:tab/>
        <w:t>Цель работы</w:t>
      </w:r>
    </w:p>
    <w:p>
      <w:pPr>
        <w:pStyle w:val="FirstParagraph"/>
        <w:rPr/>
      </w:pPr>
      <w:bookmarkStart w:id="2" w:name="цель-работы"/>
      <w:r>
        <w:rPr/>
        <w:t>Построить модель боевых действий на языке программирования Julia, а также с помощью OpenModelica.</w:t>
      </w:r>
      <w:bookmarkEnd w:id="2"/>
    </w:p>
    <w:p>
      <w:pPr>
        <w:pStyle w:val="1"/>
        <w:rPr/>
      </w:pPr>
      <w:bookmarkStart w:id="3" w:name="__RefHeading___Toc757_278691978"/>
      <w:bookmarkStart w:id="4" w:name="задание"/>
      <w:bookmarkEnd w:id="3"/>
      <w:r>
        <w:rPr>
          <w:rStyle w:val="SectionNumber"/>
        </w:rPr>
        <w:t>2</w:t>
      </w:r>
      <w:r>
        <w:rPr/>
        <w:tab/>
        <w:t>Задание</w:t>
      </w:r>
    </w:p>
    <w:p>
      <w:pPr>
        <w:pStyle w:val="FirstParagraph"/>
        <w:rPr/>
      </w:pPr>
      <w:r>
        <w:rPr/>
        <w:t xml:space="preserve">Между страной </w:t>
      </w:r>
      <w:r>
        <w:rPr/>
      </w:r>
      <m:oMath xmlns:m="http://schemas.openxmlformats.org/officeDocument/2006/math">
        <m:r>
          <w:rPr>
            <w:rFonts w:ascii="Cambria Math" w:hAnsi="Cambria Math"/>
          </w:rPr>
          <m:t xml:space="preserve">X</m:t>
        </m:r>
      </m:oMath>
      <w:r>
        <w:rPr/>
        <w:t xml:space="preserve"> и страной </w:t>
      </w:r>
      <w:r>
        <w:rPr/>
      </w:r>
      <m:oMath xmlns:m="http://schemas.openxmlformats.org/officeDocument/2006/math">
        <m:r>
          <w:rPr>
            <w:rFonts w:ascii="Cambria Math" w:hAnsi="Cambria Math"/>
          </w:rPr>
          <m:t xml:space="preserve">Y</m:t>
        </m:r>
      </m:oMath>
      <w:r>
        <w:rPr/>
        <w:t xml:space="preserve"> идёт война. Численность состава войск исчисляется от начала войны, и является временными функциями </w:t>
      </w:r>
      <w:r>
        <w:rPr/>
      </w:r>
      <m:oMath xmlns:m="http://schemas.openxmlformats.org/officeDocument/2006/math">
        <m:r>
          <w:rPr>
            <w:rFonts w:ascii="Cambria Math" w:hAnsi="Cambria Math"/>
          </w:rPr>
          <m:t xml:space="preserve">x</m:t>
        </m:r>
        <m:d>
          <m:dPr>
            <m:begChr m:val="("/>
            <m:endChr m:val=")"/>
          </m:dPr>
          <m:e>
            <m:r>
              <w:rPr>
                <w:rFonts w:ascii="Cambria Math" w:hAnsi="Cambria Math"/>
              </w:rPr>
              <m:t xml:space="preserve">t</m:t>
            </m:r>
          </m:e>
        </m:d>
      </m:oMath>
      <w:r>
        <w:rPr/>
        <w:t xml:space="preserve"> и </w:t>
      </w:r>
      <w:r>
        <w:rPr/>
      </w:r>
      <m:oMath xmlns:m="http://schemas.openxmlformats.org/officeDocument/2006/math">
        <m:r>
          <w:rPr>
            <w:rFonts w:ascii="Cambria Math" w:hAnsi="Cambria Math"/>
          </w:rPr>
          <m:t xml:space="preserve">y</m:t>
        </m:r>
        <m:d>
          <m:dPr>
            <m:begChr m:val="("/>
            <m:endChr m:val=")"/>
          </m:dPr>
          <m:e>
            <m:r>
              <w:rPr>
                <w:rFonts w:ascii="Cambria Math" w:hAnsi="Cambria Math"/>
              </w:rPr>
              <m:t xml:space="preserve">t</m:t>
            </m:r>
          </m:e>
        </m:d>
      </m:oMath>
      <w:r>
        <w:rPr/>
        <w:t xml:space="preserve">. В начальный момент времени страна </w:t>
      </w:r>
      <w:r>
        <w:rPr/>
      </w:r>
      <m:oMath xmlns:m="http://schemas.openxmlformats.org/officeDocument/2006/math">
        <m:r>
          <w:rPr>
            <w:rFonts w:ascii="Cambria Math" w:hAnsi="Cambria Math"/>
          </w:rPr>
          <m:t xml:space="preserve">X</m:t>
        </m:r>
      </m:oMath>
      <w:r>
        <w:rPr/>
        <w:t xml:space="preserve"> имеет армию численностью 500 000 человек, а в распоряжении страны </w:t>
      </w:r>
      <w:r>
        <w:rPr/>
      </w:r>
      <m:oMath xmlns:m="http://schemas.openxmlformats.org/officeDocument/2006/math">
        <m:r>
          <w:rPr>
            <w:rFonts w:ascii="Cambria Math" w:hAnsi="Cambria Math"/>
          </w:rPr>
          <m:t xml:space="preserve">Y</m:t>
        </m:r>
      </m:oMath>
      <w:r>
        <w:rPr/>
        <w:t xml:space="preserve"> армия численностью в 500 000 человек. Для упрощения модели считаем, что коэффициенты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h</m:t>
        </m:r>
      </m:oMath>
      <w:r>
        <w:rPr/>
        <w:t xml:space="preserve"> постоянны. Также считаем, что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t</m:t>
            </m:r>
          </m:e>
        </m:d>
      </m:oMath>
      <w:r>
        <w:rPr/>
        <w:t xml:space="preserve"> и </w:t>
      </w:r>
      <w:r>
        <w:rPr/>
      </w:r>
      <m:oMath xmlns:m="http://schemas.openxmlformats.org/officeDocument/2006/math">
        <m:r>
          <w:rPr>
            <w:rFonts w:ascii="Cambria Math" w:hAnsi="Cambria Math"/>
          </w:rPr>
          <m:t xml:space="preserve">Q</m:t>
        </m:r>
        <m:d>
          <m:dPr>
            <m:begChr m:val="("/>
            <m:endChr m:val=")"/>
          </m:dPr>
          <m:e>
            <m:r>
              <w:rPr>
                <w:rFonts w:ascii="Cambria Math" w:hAnsi="Cambria Math"/>
              </w:rPr>
              <m:t xml:space="preserve">t</m:t>
            </m:r>
          </m:e>
        </m:d>
      </m:oMath>
      <w:r>
        <w:rPr/>
        <w:t xml:space="preserve"> – непрерывные функции.</w:t>
      </w:r>
    </w:p>
    <w:p>
      <w:pPr>
        <w:pStyle w:val="Style10"/>
        <w:rPr/>
      </w:pPr>
      <w:r>
        <w:rPr/>
        <w:t xml:space="preserve">Построить графики изменения численности войск армии </w:t>
      </w:r>
      <w:r>
        <w:rPr/>
      </w:r>
      <m:oMath xmlns:m="http://schemas.openxmlformats.org/officeDocument/2006/math">
        <m:r>
          <w:rPr>
            <w:rFonts w:ascii="Cambria Math" w:hAnsi="Cambria Math"/>
          </w:rPr>
          <m:t xml:space="preserve">X</m:t>
        </m:r>
      </m:oMath>
      <w:r>
        <w:rPr/>
        <w:t xml:space="preserve"> и армии </w:t>
      </w:r>
      <w:r>
        <w:rPr/>
      </w:r>
      <m:oMath xmlns:m="http://schemas.openxmlformats.org/officeDocument/2006/math">
        <m:r>
          <w:rPr>
            <w:rFonts w:ascii="Cambria Math" w:hAnsi="Cambria Math"/>
          </w:rPr>
          <m:t xml:space="preserve">Y</m:t>
        </m:r>
      </m:oMath>
      <w:r>
        <w:rPr/>
        <w:t xml:space="preserve"> для следующих случаев:</w:t>
      </w:r>
    </w:p>
    <w:p>
      <w:pPr>
        <w:pStyle w:val="Normal"/>
        <w:numPr>
          <w:ilvl w:val="0"/>
          <w:numId w:val="3"/>
        </w:numPr>
        <w:rPr/>
      </w:pPr>
      <w:r>
        <w:rPr/>
        <w:t>Модель боевых действий между регулярными войсками</w:t>
      </w:r>
    </w:p>
    <w:p>
      <w:pPr>
        <w:pStyle w:val="Style10"/>
        <w:jc w:val="center"/>
        <w:rPr/>
      </w:pPr>
      <w:r>
        <w:rPr/>
      </w:r>
      <m:oMathPara xmlns:m="http://schemas.openxmlformats.org/officeDocument/2006/math">
        <m:oMathParaPr>
          <m:jc m:val="center"/>
        </m:oMathParaPr>
        <m:oMath>
          <m:d>
            <m:dPr>
              <m:begChr m:val="{"/>
              <m:endChr m:val=")"/>
            </m:dPr>
            <m:e>
              <m:m>
                <m:mr>
                  <m:e>
                    <m:f>
                      <m:num>
                        <m:r>
                          <w:rPr>
                            <w:rFonts w:ascii="Cambria Math" w:hAnsi="Cambria Math"/>
                          </w:rPr>
                          <m:t xml:space="preserve">d</m:t>
                        </m:r>
                        <m:r>
                          <w:rPr>
                            <w:rFonts w:ascii="Cambria Math" w:hAnsi="Cambria Math"/>
                          </w:rPr>
                          <m:t xml:space="preserve">x</m:t>
                        </m:r>
                      </m:num>
                      <m:den>
                        <m:r>
                          <w:rPr>
                            <w:rFonts w:ascii="Cambria Math" w:hAnsi="Cambria Math"/>
                          </w:rPr>
                          <m:t xml:space="preserve">d</m:t>
                        </m:r>
                        <m:r>
                          <w:rPr>
                            <w:rFonts w:ascii="Cambria Math" w:hAnsi="Cambria Math"/>
                          </w:rPr>
                          <m:t xml:space="preserve">t</m:t>
                        </m:r>
                      </m:den>
                    </m:f>
                    <m:r>
                      <w:rPr>
                        <w:rFonts w:ascii="Cambria Math" w:hAnsi="Cambria Math"/>
                      </w:rPr>
                      <m:t xml:space="preserve">=</m:t>
                    </m:r>
                    <m:r>
                      <w:rPr>
                        <w:rFonts w:ascii="Cambria Math" w:hAnsi="Cambria Math"/>
                      </w:rPr>
                      <m:t xml:space="preserve">−</m:t>
                    </m:r>
                    <m:r>
                      <w:rPr>
                        <w:rFonts w:ascii="Cambria Math" w:hAnsi="Cambria Math"/>
                      </w:rPr>
                      <m:t xml:space="preserve">0.45</m:t>
                    </m:r>
                    <m:r>
                      <w:rPr>
                        <w:rFonts w:ascii="Cambria Math" w:hAnsi="Cambria Math"/>
                      </w:rPr>
                      <m:t xml:space="preserve">x</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0.86</m:t>
                    </m:r>
                    <m:r>
                      <w:rPr>
                        <w:rFonts w:ascii="Cambria Math" w:hAnsi="Cambria Math"/>
                      </w:rPr>
                      <m:t xml:space="preserve">y</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s</m:t>
                    </m:r>
                    <m:r>
                      <w:rPr>
                        <w:rFonts w:ascii="Cambria Math" w:hAnsi="Cambria Math"/>
                      </w:rPr>
                      <m:t xml:space="preserve">i</m:t>
                    </m:r>
                    <m:r>
                      <w:rPr>
                        <w:rFonts w:ascii="Cambria Math" w:hAnsi="Cambria Math"/>
                      </w:rPr>
                      <m:t xml:space="preserve">n</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1</m:t>
                        </m:r>
                      </m:e>
                    </m:d>
                  </m:e>
                </m:mr>
                <m:mr>
                  <m:e>
                    <m:f>
                      <m:num>
                        <m:r>
                          <w:rPr>
                            <w:rFonts w:ascii="Cambria Math" w:hAnsi="Cambria Math"/>
                          </w:rPr>
                          <m:t xml:space="preserve">d</m:t>
                        </m:r>
                        <m:r>
                          <w:rPr>
                            <w:rFonts w:ascii="Cambria Math" w:hAnsi="Cambria Math"/>
                          </w:rPr>
                          <m:t xml:space="preserve">y</m:t>
                        </m:r>
                      </m:num>
                      <m:den>
                        <m:r>
                          <w:rPr>
                            <w:rFonts w:ascii="Cambria Math" w:hAnsi="Cambria Math"/>
                          </w:rPr>
                          <m:t xml:space="preserve">d</m:t>
                        </m:r>
                        <m:r>
                          <w:rPr>
                            <w:rFonts w:ascii="Cambria Math" w:hAnsi="Cambria Math"/>
                          </w:rPr>
                          <m:t xml:space="preserve">t</m:t>
                        </m:r>
                      </m:den>
                    </m:f>
                    <m:r>
                      <w:rPr>
                        <w:rFonts w:ascii="Cambria Math" w:hAnsi="Cambria Math"/>
                      </w:rPr>
                      <m:t xml:space="preserve">=</m:t>
                    </m:r>
                    <m:r>
                      <w:rPr>
                        <w:rFonts w:ascii="Cambria Math" w:hAnsi="Cambria Math"/>
                      </w:rPr>
                      <m:t xml:space="preserve">−</m:t>
                    </m:r>
                    <m:r>
                      <w:rPr>
                        <w:rFonts w:ascii="Cambria Math" w:hAnsi="Cambria Math"/>
                      </w:rPr>
                      <m:t xml:space="preserve">0.49</m:t>
                    </m:r>
                    <m:r>
                      <w:rPr>
                        <w:rFonts w:ascii="Cambria Math" w:hAnsi="Cambria Math"/>
                      </w:rPr>
                      <m:t xml:space="preserve">x</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0.73</m:t>
                    </m:r>
                    <m:r>
                      <w:rPr>
                        <w:rFonts w:ascii="Cambria Math" w:hAnsi="Cambria Math"/>
                      </w:rPr>
                      <m:t xml:space="preserve">y</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c</m:t>
                    </m:r>
                    <m:r>
                      <w:rPr>
                        <w:rFonts w:ascii="Cambria Math" w:hAnsi="Cambria Math"/>
                      </w:rPr>
                      <m:t xml:space="preserve">o</m:t>
                    </m:r>
                    <m:r>
                      <w:rPr>
                        <w:rFonts w:ascii="Cambria Math" w:hAnsi="Cambria Math"/>
                      </w:rPr>
                      <m:t xml:space="preserve">s</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2</m:t>
                        </m:r>
                      </m:e>
                    </m:d>
                  </m:e>
                </m:mr>
              </m:m>
            </m:e>
          </m:d>
        </m:oMath>
      </m:oMathPara>
    </w:p>
    <w:p>
      <w:pPr>
        <w:pStyle w:val="Normal"/>
        <w:numPr>
          <w:ilvl w:val="0"/>
          <w:numId w:val="1"/>
        </w:numPr>
        <w:rPr/>
      </w:pPr>
      <w:r>
        <w:rPr/>
        <w:t>Модель ведения боевых действий с участием регулярных войск и партизанских отрядов</w:t>
      </w:r>
    </w:p>
    <w:p>
      <w:pPr>
        <w:pStyle w:val="FirstParagraph"/>
        <w:jc w:val="center"/>
        <w:rPr/>
      </w:pPr>
      <w:bookmarkStart w:id="5" w:name="задание"/>
      <w:r>
        <w:rPr/>
      </w:r>
      <m:oMathPara xmlns:m="http://schemas.openxmlformats.org/officeDocument/2006/math">
        <m:oMathParaPr>
          <m:jc m:val="center"/>
        </m:oMathParaPr>
        <m:oMath>
          <m:d>
            <m:dPr>
              <m:begChr m:val="{"/>
              <m:endChr m:val=")"/>
            </m:dPr>
            <m:e>
              <m:m>
                <m:mr>
                  <m:e>
                    <m:f>
                      <m:num>
                        <m:r>
                          <w:rPr>
                            <w:rFonts w:ascii="Cambria Math" w:hAnsi="Cambria Math"/>
                          </w:rPr>
                          <m:t xml:space="preserve">d</m:t>
                        </m:r>
                        <m:r>
                          <w:rPr>
                            <w:rFonts w:ascii="Cambria Math" w:hAnsi="Cambria Math"/>
                          </w:rPr>
                          <m:t xml:space="preserve">x</m:t>
                        </m:r>
                      </m:num>
                      <m:den>
                        <m:r>
                          <w:rPr>
                            <w:rFonts w:ascii="Cambria Math" w:hAnsi="Cambria Math"/>
                          </w:rPr>
                          <m:t xml:space="preserve">d</m:t>
                        </m:r>
                        <m:r>
                          <w:rPr>
                            <w:rFonts w:ascii="Cambria Math" w:hAnsi="Cambria Math"/>
                          </w:rPr>
                          <m:t xml:space="preserve">t</m:t>
                        </m:r>
                      </m:den>
                    </m:f>
                    <m:r>
                      <w:rPr>
                        <w:rFonts w:ascii="Cambria Math" w:hAnsi="Cambria Math"/>
                      </w:rPr>
                      <m:t xml:space="preserve">=</m:t>
                    </m:r>
                    <m:r>
                      <w:rPr>
                        <w:rFonts w:ascii="Cambria Math" w:hAnsi="Cambria Math"/>
                      </w:rPr>
                      <m:t xml:space="preserve">−</m:t>
                    </m:r>
                    <m:r>
                      <w:rPr>
                        <w:rFonts w:ascii="Cambria Math" w:hAnsi="Cambria Math"/>
                      </w:rPr>
                      <m:t xml:space="preserve">0.17</m:t>
                    </m:r>
                    <m:r>
                      <w:rPr>
                        <w:rFonts w:ascii="Cambria Math" w:hAnsi="Cambria Math"/>
                      </w:rPr>
                      <m:t xml:space="preserve">x</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0.65</m:t>
                    </m:r>
                    <m:r>
                      <w:rPr>
                        <w:rFonts w:ascii="Cambria Math" w:hAnsi="Cambria Math"/>
                      </w:rPr>
                      <m:t xml:space="preserve">y</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s</m:t>
                    </m:r>
                    <m:r>
                      <w:rPr>
                        <w:rFonts w:ascii="Cambria Math" w:hAnsi="Cambria Math"/>
                      </w:rPr>
                      <m:t xml:space="preserve">i</m:t>
                    </m:r>
                    <m:r>
                      <w:rPr>
                        <w:rFonts w:ascii="Cambria Math" w:hAnsi="Cambria Math"/>
                      </w:rPr>
                      <m:t xml:space="preserve">n</m:t>
                    </m:r>
                    <m:d>
                      <m:dPr>
                        <m:begChr m:val="("/>
                        <m:endChr m:val=")"/>
                      </m:dPr>
                      <m:e>
                        <m:r>
                          <w:rPr>
                            <w:rFonts w:ascii="Cambria Math" w:hAnsi="Cambria Math"/>
                          </w:rPr>
                          <m:t xml:space="preserve">2</m:t>
                        </m:r>
                        <m:r>
                          <w:rPr>
                            <w:rFonts w:ascii="Cambria Math" w:hAnsi="Cambria Math"/>
                          </w:rPr>
                          <m:t xml:space="preserve">t</m:t>
                        </m:r>
                      </m:e>
                    </m:d>
                    <m:r>
                      <w:rPr>
                        <w:rFonts w:ascii="Cambria Math" w:hAnsi="Cambria Math"/>
                      </w:rPr>
                      <m:t xml:space="preserve">+</m:t>
                    </m:r>
                    <m:r>
                      <w:rPr>
                        <w:rFonts w:ascii="Cambria Math" w:hAnsi="Cambria Math"/>
                      </w:rPr>
                      <m:t xml:space="preserve">2</m:t>
                    </m:r>
                  </m:e>
                </m:mr>
                <m:mr>
                  <m:e>
                    <m:f>
                      <m:num>
                        <m:r>
                          <w:rPr>
                            <w:rFonts w:ascii="Cambria Math" w:hAnsi="Cambria Math"/>
                          </w:rPr>
                          <m:t xml:space="preserve">d</m:t>
                        </m:r>
                        <m:r>
                          <w:rPr>
                            <w:rFonts w:ascii="Cambria Math" w:hAnsi="Cambria Math"/>
                          </w:rPr>
                          <m:t xml:space="preserve">y</m:t>
                        </m:r>
                      </m:num>
                      <m:den>
                        <m:r>
                          <w:rPr>
                            <w:rFonts w:ascii="Cambria Math" w:hAnsi="Cambria Math"/>
                          </w:rPr>
                          <m:t xml:space="preserve">d</m:t>
                        </m:r>
                        <m:r>
                          <w:rPr>
                            <w:rFonts w:ascii="Cambria Math" w:hAnsi="Cambria Math"/>
                          </w:rPr>
                          <m:t xml:space="preserve">t</m:t>
                        </m:r>
                      </m:den>
                    </m:f>
                    <m:r>
                      <w:rPr>
                        <w:rFonts w:ascii="Cambria Math" w:hAnsi="Cambria Math"/>
                      </w:rPr>
                      <m:t xml:space="preserve">=</m:t>
                    </m:r>
                    <m:r>
                      <w:rPr>
                        <w:rFonts w:ascii="Cambria Math" w:hAnsi="Cambria Math"/>
                      </w:rPr>
                      <m:t xml:space="preserve">−</m:t>
                    </m:r>
                    <m:r>
                      <w:rPr>
                        <w:rFonts w:ascii="Cambria Math" w:hAnsi="Cambria Math"/>
                      </w:rPr>
                      <m:t xml:space="preserve">0.31</m:t>
                    </m:r>
                    <m:r>
                      <w:rPr>
                        <w:rFonts w:ascii="Cambria Math" w:hAnsi="Cambria Math"/>
                      </w:rPr>
                      <m:t xml:space="preserve">x</m:t>
                    </m:r>
                    <m:d>
                      <m:dPr>
                        <m:begChr m:val="("/>
                        <m:endChr m:val=")"/>
                      </m:dPr>
                      <m:e>
                        <m:r>
                          <w:rPr>
                            <w:rFonts w:ascii="Cambria Math" w:hAnsi="Cambria Math"/>
                          </w:rPr>
                          <m:t xml:space="preserve">t</m:t>
                        </m:r>
                      </m:e>
                    </m:d>
                    <m:r>
                      <w:rPr>
                        <w:rFonts w:ascii="Cambria Math" w:hAnsi="Cambria Math"/>
                      </w:rPr>
                      <m:t xml:space="preserve">y</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0.28</m:t>
                    </m:r>
                    <m:r>
                      <w:rPr>
                        <w:rFonts w:ascii="Cambria Math" w:hAnsi="Cambria Math"/>
                      </w:rPr>
                      <m:t xml:space="preserve">y</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c</m:t>
                    </m:r>
                    <m:r>
                      <w:rPr>
                        <w:rFonts w:ascii="Cambria Math" w:hAnsi="Cambria Math"/>
                      </w:rPr>
                      <m:t xml:space="preserve">o</m:t>
                    </m:r>
                    <m:r>
                      <w:rPr>
                        <w:rFonts w:ascii="Cambria Math" w:hAnsi="Cambria Math"/>
                      </w:rPr>
                      <m:t xml:space="preserve">s</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2</m:t>
                    </m:r>
                  </m:e>
                </m:mr>
              </m:m>
            </m:e>
          </m:d>
        </m:oMath>
      </m:oMathPara>
      <w:bookmarkEnd w:id="5"/>
    </w:p>
    <w:p>
      <w:pPr>
        <w:pStyle w:val="1"/>
        <w:rPr/>
      </w:pPr>
      <w:bookmarkStart w:id="6" w:name="__RefHeading___Toc759_278691978"/>
      <w:bookmarkStart w:id="7" w:name="теоретическое-введение"/>
      <w:bookmarkEnd w:id="6"/>
      <w:r>
        <w:rPr>
          <w:rStyle w:val="SectionNumber"/>
        </w:rPr>
        <w:t>3</w:t>
      </w:r>
      <w:r>
        <w:rPr/>
        <w:tab/>
        <w:t>Теоретическое введение</w:t>
      </w:r>
    </w:p>
    <w:p>
      <w:pPr>
        <w:pStyle w:val="FirstParagraph"/>
        <w:rPr/>
      </w:pPr>
      <w:r>
        <w:rPr/>
        <w:t>Уравнения Ланчестера (законы Осипова-Ланчестера) – это дифференциальные уравнения, описывающие зависимость между силами сражающихся сторон A и D как функцию от времени, причём функция зависит только от A и D.</w:t>
      </w:r>
    </w:p>
    <w:p>
      <w:pPr>
        <w:pStyle w:val="Style10"/>
        <w:rPr/>
      </w:pPr>
      <w:bookmarkStart w:id="8" w:name="теоретическое-введение"/>
      <w:r>
        <w:rPr/>
        <w:t>В 1916 году, в разгар первой мировой войны, Фредерик Ланчестер разработал систему дифференциальных уравнений для демонстрации соотношения между противостоящими силами. Среди них есть так называемые Линейные законы Ланчестера (первого рода или честного боя, для рукопашного боя или неприцельного огня) и Квадратичные законы Ланчестера (для войн начиная с XX века с применением прицельного огня, дальнобойных орудий, огнестрельного оружия).</w:t>
      </w:r>
      <w:bookmarkEnd w:id="8"/>
    </w:p>
    <w:p>
      <w:pPr>
        <w:pStyle w:val="1"/>
        <w:rPr/>
      </w:pPr>
      <w:bookmarkStart w:id="9" w:name="__RefHeading___Toc761_278691978"/>
      <w:bookmarkStart w:id="10" w:name="выполнение-лабораторной-работы"/>
      <w:bookmarkEnd w:id="9"/>
      <w:r>
        <w:rPr>
          <w:rStyle w:val="SectionNumber"/>
        </w:rPr>
        <w:t>4</w:t>
      </w:r>
      <w:r>
        <w:rPr/>
        <w:tab/>
        <w:t>Выполнение лабораторной работы</w:t>
      </w:r>
    </w:p>
    <w:p>
      <w:pPr>
        <w:pStyle w:val="2"/>
        <w:rPr/>
      </w:pPr>
      <w:bookmarkStart w:id="11" w:name="__RefHeading___Toc763_278691978"/>
      <w:bookmarkStart w:id="12" w:name="X37c647783a0d1e0b6274cff853a0d7e99fafdf8"/>
      <w:bookmarkEnd w:id="11"/>
      <w:r>
        <w:rPr>
          <w:rStyle w:val="SectionNumber"/>
        </w:rPr>
        <w:t>4.1</w:t>
      </w:r>
      <w:r>
        <w:rPr/>
        <w:tab/>
        <w:t>Модель боевых действий между регулярными войсками</w:t>
      </w:r>
    </w:p>
    <w:p>
      <w:pPr>
        <w:pStyle w:val="FirstParagraph"/>
        <w:jc w:val="center"/>
        <w:rPr/>
      </w:pPr>
      <w:r>
        <w:rPr/>
      </w:r>
      <m:oMathPara xmlns:m="http://schemas.openxmlformats.org/officeDocument/2006/math">
        <m:oMathParaPr>
          <m:jc m:val="center"/>
        </m:oMathParaPr>
        <m:oMath>
          <m:d>
            <m:dPr>
              <m:begChr m:val="{"/>
              <m:endChr m:val=")"/>
            </m:dPr>
            <m:e>
              <m:m>
                <m:mr>
                  <m:e>
                    <m:f>
                      <m:num>
                        <m:r>
                          <w:rPr>
                            <w:rFonts w:ascii="Cambria Math" w:hAnsi="Cambria Math"/>
                          </w:rPr>
                          <m:t xml:space="preserve">d</m:t>
                        </m:r>
                        <m:r>
                          <w:rPr>
                            <w:rFonts w:ascii="Cambria Math" w:hAnsi="Cambria Math"/>
                          </w:rPr>
                          <m:t xml:space="preserve">x</m:t>
                        </m:r>
                      </m:num>
                      <m:den>
                        <m:r>
                          <w:rPr>
                            <w:rFonts w:ascii="Cambria Math" w:hAnsi="Cambria Math"/>
                          </w:rPr>
                          <m:t xml:space="preserve">d</m:t>
                        </m:r>
                        <m:r>
                          <w:rPr>
                            <w:rFonts w:ascii="Cambria Math" w:hAnsi="Cambria Math"/>
                          </w:rPr>
                          <m:t xml:space="preserve">t</m:t>
                        </m:r>
                      </m:den>
                    </m:f>
                    <m:r>
                      <w:rPr>
                        <w:rFonts w:ascii="Cambria Math" w:hAnsi="Cambria Math"/>
                      </w:rPr>
                      <m:t xml:space="preserve">=</m:t>
                    </m:r>
                    <m:r>
                      <w:rPr>
                        <w:rFonts w:ascii="Cambria Math" w:hAnsi="Cambria Math"/>
                      </w:rPr>
                      <m:t xml:space="preserve">−</m:t>
                    </m:r>
                    <m:r>
                      <w:rPr>
                        <w:rFonts w:ascii="Cambria Math" w:hAnsi="Cambria Math"/>
                      </w:rPr>
                      <m:t xml:space="preserve">0.45</m:t>
                    </m:r>
                    <m:r>
                      <w:rPr>
                        <w:rFonts w:ascii="Cambria Math" w:hAnsi="Cambria Math"/>
                      </w:rPr>
                      <m:t xml:space="preserve">x</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0.86</m:t>
                    </m:r>
                    <m:r>
                      <w:rPr>
                        <w:rFonts w:ascii="Cambria Math" w:hAnsi="Cambria Math"/>
                      </w:rPr>
                      <m:t xml:space="preserve">y</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s</m:t>
                    </m:r>
                    <m:r>
                      <w:rPr>
                        <w:rFonts w:ascii="Cambria Math" w:hAnsi="Cambria Math"/>
                      </w:rPr>
                      <m:t xml:space="preserve">i</m:t>
                    </m:r>
                    <m:r>
                      <w:rPr>
                        <w:rFonts w:ascii="Cambria Math" w:hAnsi="Cambria Math"/>
                      </w:rPr>
                      <m:t xml:space="preserve">n</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1</m:t>
                        </m:r>
                      </m:e>
                    </m:d>
                  </m:e>
                </m:mr>
                <m:mr>
                  <m:e>
                    <m:f>
                      <m:num>
                        <m:r>
                          <w:rPr>
                            <w:rFonts w:ascii="Cambria Math" w:hAnsi="Cambria Math"/>
                          </w:rPr>
                          <m:t xml:space="preserve">d</m:t>
                        </m:r>
                        <m:r>
                          <w:rPr>
                            <w:rFonts w:ascii="Cambria Math" w:hAnsi="Cambria Math"/>
                          </w:rPr>
                          <m:t xml:space="preserve">y</m:t>
                        </m:r>
                      </m:num>
                      <m:den>
                        <m:r>
                          <w:rPr>
                            <w:rFonts w:ascii="Cambria Math" w:hAnsi="Cambria Math"/>
                          </w:rPr>
                          <m:t xml:space="preserve">d</m:t>
                        </m:r>
                        <m:r>
                          <w:rPr>
                            <w:rFonts w:ascii="Cambria Math" w:hAnsi="Cambria Math"/>
                          </w:rPr>
                          <m:t xml:space="preserve">t</m:t>
                        </m:r>
                      </m:den>
                    </m:f>
                    <m:r>
                      <w:rPr>
                        <w:rFonts w:ascii="Cambria Math" w:hAnsi="Cambria Math"/>
                      </w:rPr>
                      <m:t xml:space="preserve">=</m:t>
                    </m:r>
                    <m:r>
                      <w:rPr>
                        <w:rFonts w:ascii="Cambria Math" w:hAnsi="Cambria Math"/>
                      </w:rPr>
                      <m:t xml:space="preserve">−</m:t>
                    </m:r>
                    <m:r>
                      <w:rPr>
                        <w:rFonts w:ascii="Cambria Math" w:hAnsi="Cambria Math"/>
                      </w:rPr>
                      <m:t xml:space="preserve">0.49</m:t>
                    </m:r>
                    <m:r>
                      <w:rPr>
                        <w:rFonts w:ascii="Cambria Math" w:hAnsi="Cambria Math"/>
                      </w:rPr>
                      <m:t xml:space="preserve">x</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0.73</m:t>
                    </m:r>
                    <m:r>
                      <w:rPr>
                        <w:rFonts w:ascii="Cambria Math" w:hAnsi="Cambria Math"/>
                      </w:rPr>
                      <m:t xml:space="preserve">y</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c</m:t>
                    </m:r>
                    <m:r>
                      <w:rPr>
                        <w:rFonts w:ascii="Cambria Math" w:hAnsi="Cambria Math"/>
                      </w:rPr>
                      <m:t xml:space="preserve">o</m:t>
                    </m:r>
                    <m:r>
                      <w:rPr>
                        <w:rFonts w:ascii="Cambria Math" w:hAnsi="Cambria Math"/>
                      </w:rPr>
                      <m:t xml:space="preserve">s</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2</m:t>
                        </m:r>
                      </m:e>
                    </m:d>
                  </m:e>
                </m:mr>
              </m:m>
            </m:e>
          </m:d>
        </m:oMath>
      </m:oMathPara>
    </w:p>
    <w:p>
      <w:pPr>
        <w:pStyle w:val="FirstParagraph"/>
        <w:rPr/>
      </w:pPr>
      <w:r>
        <w:rPr/>
        <w:t xml:space="preserve">Потери, не связанные с боевыми действиями, описывают члены </w:t>
      </w:r>
      <w:r>
        <w:rPr/>
      </w:r>
      <m:oMath xmlns:m="http://schemas.openxmlformats.org/officeDocument/2006/math">
        <m:r>
          <w:rPr>
            <w:rFonts w:ascii="Cambria Math" w:hAnsi="Cambria Math"/>
          </w:rPr>
          <m:t xml:space="preserve">−</m:t>
        </m:r>
        <m:r>
          <w:rPr>
            <w:rFonts w:ascii="Cambria Math" w:hAnsi="Cambria Math"/>
          </w:rPr>
          <m:t xml:space="preserve">0.45</m:t>
        </m:r>
        <m:r>
          <w:rPr>
            <w:rFonts w:ascii="Cambria Math" w:hAnsi="Cambria Math"/>
          </w:rPr>
          <m:t xml:space="preserve">x</m:t>
        </m:r>
        <m:d>
          <m:dPr>
            <m:begChr m:val="("/>
            <m:endChr m:val=")"/>
          </m:dPr>
          <m:e>
            <m:r>
              <w:rPr>
                <w:rFonts w:ascii="Cambria Math" w:hAnsi="Cambria Math"/>
              </w:rPr>
              <m:t xml:space="preserve">t</m:t>
            </m:r>
          </m:e>
        </m:d>
      </m:oMath>
      <w:r>
        <w:rPr/>
        <w:t xml:space="preserve"> и </w:t>
      </w:r>
      <w:r>
        <w:rPr/>
      </w:r>
      <m:oMath xmlns:m="http://schemas.openxmlformats.org/officeDocument/2006/math">
        <m:r>
          <w:rPr>
            <w:rFonts w:ascii="Cambria Math" w:hAnsi="Cambria Math"/>
          </w:rPr>
          <m:t xml:space="preserve">−</m:t>
        </m:r>
        <m:r>
          <w:rPr>
            <w:rFonts w:ascii="Cambria Math" w:hAnsi="Cambria Math"/>
          </w:rPr>
          <m:t xml:space="preserve">0.73</m:t>
        </m:r>
        <m:r>
          <w:rPr>
            <w:rFonts w:ascii="Cambria Math" w:hAnsi="Cambria Math"/>
          </w:rPr>
          <m:t xml:space="preserve">y</m:t>
        </m:r>
        <m:d>
          <m:dPr>
            <m:begChr m:val="("/>
            <m:endChr m:val=")"/>
          </m:dPr>
          <m:e>
            <m:r>
              <w:rPr>
                <w:rFonts w:ascii="Cambria Math" w:hAnsi="Cambria Math"/>
              </w:rPr>
              <m:t xml:space="preserve">t</m:t>
            </m:r>
          </m:e>
        </m:d>
      </m:oMath>
      <w:r>
        <w:rPr/>
        <w:t xml:space="preserve"> (коэффициенты при </w:t>
      </w:r>
      <w:r>
        <w:rPr/>
      </w:r>
      <m:oMath xmlns:m="http://schemas.openxmlformats.org/officeDocument/2006/math">
        <m:r>
          <w:rPr>
            <w:rFonts w:ascii="Cambria Math" w:hAnsi="Cambria Math"/>
          </w:rPr>
          <m:t xml:space="preserve">x</m:t>
        </m:r>
      </m:oMath>
      <w:r>
        <w:rPr/>
        <w:t xml:space="preserve"> и </w:t>
      </w:r>
      <w:r>
        <w:rPr/>
      </w:r>
      <m:oMath xmlns:m="http://schemas.openxmlformats.org/officeDocument/2006/math">
        <m:r>
          <w:rPr>
            <w:rFonts w:ascii="Cambria Math" w:hAnsi="Cambria Math"/>
          </w:rPr>
          <m:t xml:space="preserve">y</m:t>
        </m:r>
      </m:oMath>
      <w:r>
        <w:rPr/>
        <w:t xml:space="preserve"> – это величины, характеризующие степень влияния различных факторов на потери), члены </w:t>
      </w:r>
      <w:r>
        <w:rPr/>
      </w:r>
      <m:oMath xmlns:m="http://schemas.openxmlformats.org/officeDocument/2006/math">
        <m:r>
          <w:rPr>
            <w:rFonts w:ascii="Cambria Math" w:hAnsi="Cambria Math"/>
          </w:rPr>
          <m:t xml:space="preserve">−</m:t>
        </m:r>
        <m:r>
          <w:rPr>
            <w:rFonts w:ascii="Cambria Math" w:hAnsi="Cambria Math"/>
          </w:rPr>
          <m:t xml:space="preserve">0.86</m:t>
        </m:r>
        <m:r>
          <w:rPr>
            <w:rFonts w:ascii="Cambria Math" w:hAnsi="Cambria Math"/>
          </w:rPr>
          <m:t xml:space="preserve">y</m:t>
        </m:r>
        <m:d>
          <m:dPr>
            <m:begChr m:val="("/>
            <m:endChr m:val=")"/>
          </m:dPr>
          <m:e>
            <m:r>
              <w:rPr>
                <w:rFonts w:ascii="Cambria Math" w:hAnsi="Cambria Math"/>
              </w:rPr>
              <m:t xml:space="preserve">t</m:t>
            </m:r>
          </m:e>
        </m:d>
      </m:oMath>
      <w:r>
        <w:rPr/>
        <w:t xml:space="preserve"> и </w:t>
      </w:r>
      <w:r>
        <w:rPr/>
      </w:r>
      <m:oMath xmlns:m="http://schemas.openxmlformats.org/officeDocument/2006/math">
        <m:r>
          <w:rPr>
            <w:rFonts w:ascii="Cambria Math" w:hAnsi="Cambria Math"/>
          </w:rPr>
          <m:t xml:space="preserve">−</m:t>
        </m:r>
        <m:r>
          <w:rPr>
            <w:rFonts w:ascii="Cambria Math" w:hAnsi="Cambria Math"/>
          </w:rPr>
          <m:t xml:space="preserve">0.49</m:t>
        </m:r>
        <m:r>
          <w:rPr>
            <w:rFonts w:ascii="Cambria Math" w:hAnsi="Cambria Math"/>
          </w:rPr>
          <m:t xml:space="preserve">x</m:t>
        </m:r>
        <m:d>
          <m:dPr>
            <m:begChr m:val="("/>
            <m:endChr m:val=")"/>
          </m:dPr>
          <m:e>
            <m:r>
              <w:rPr>
                <w:rFonts w:ascii="Cambria Math" w:hAnsi="Cambria Math"/>
              </w:rPr>
              <m:t xml:space="preserve">t</m:t>
            </m:r>
          </m:e>
        </m:d>
      </m:oMath>
      <w:r>
        <w:rPr/>
        <w:t xml:space="preserve"> отражают потери на поле боя (коэффициенты при </w:t>
      </w:r>
      <w:r>
        <w:rPr/>
      </w:r>
      <m:oMath xmlns:m="http://schemas.openxmlformats.org/officeDocument/2006/math">
        <m:r>
          <w:rPr>
            <w:rFonts w:ascii="Cambria Math" w:hAnsi="Cambria Math"/>
          </w:rPr>
          <m:t xml:space="preserve">x</m:t>
        </m:r>
      </m:oMath>
      <w:r>
        <w:rPr/>
        <w:t xml:space="preserve"> и </w:t>
      </w:r>
      <w:r>
        <w:rPr/>
      </w:r>
      <m:oMath xmlns:m="http://schemas.openxmlformats.org/officeDocument/2006/math">
        <m:r>
          <w:rPr>
            <w:rFonts w:ascii="Cambria Math" w:hAnsi="Cambria Math"/>
          </w:rPr>
          <m:t xml:space="preserve">y</m:t>
        </m:r>
      </m:oMath>
      <w:r>
        <w:rPr/>
        <w:t xml:space="preserve"> указывают на эффективность боевых действий со сторон у и х соответственно). Функции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s</m:t>
        </m:r>
        <m:r>
          <w:rPr>
            <w:rFonts w:ascii="Cambria Math" w:hAnsi="Cambria Math"/>
          </w:rPr>
          <m:t xml:space="preserve">i</m:t>
        </m:r>
        <m:r>
          <w:rPr>
            <w:rFonts w:ascii="Cambria Math" w:hAnsi="Cambria Math"/>
          </w:rPr>
          <m:t xml:space="preserve">n</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1</m:t>
            </m:r>
          </m:e>
        </m:d>
      </m:oMath>
      <w:r>
        <w:rPr/>
        <w:t xml:space="preserve">, </w:t>
      </w:r>
      <w:r>
        <w:rPr/>
      </w:r>
      <m:oMath xmlns:m="http://schemas.openxmlformats.org/officeDocument/2006/math">
        <m:r>
          <w:rPr>
            <w:rFonts w:ascii="Cambria Math" w:hAnsi="Cambria Math"/>
          </w:rPr>
          <m:t xml:space="preserve">Q</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c</m:t>
        </m:r>
        <m:r>
          <w:rPr>
            <w:rFonts w:ascii="Cambria Math" w:hAnsi="Cambria Math"/>
          </w:rPr>
          <m:t xml:space="preserve">o</m:t>
        </m:r>
        <m:r>
          <w:rPr>
            <w:rFonts w:ascii="Cambria Math" w:hAnsi="Cambria Math"/>
          </w:rPr>
          <m:t xml:space="preserve">s</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2</m:t>
            </m:r>
          </m:e>
        </m:d>
      </m:oMath>
      <w:r>
        <w:rPr/>
        <w:t xml:space="preserve"> учитывают возможность подхода подкрепления к войскам </w:t>
      </w:r>
      <w:r>
        <w:rPr/>
      </w:r>
      <m:oMath xmlns:m="http://schemas.openxmlformats.org/officeDocument/2006/math">
        <m:r>
          <w:rPr>
            <w:rFonts w:ascii="Cambria Math" w:hAnsi="Cambria Math"/>
          </w:rPr>
          <m:t xml:space="preserve">X</m:t>
        </m:r>
      </m:oMath>
      <w:r>
        <w:rPr/>
        <w:t xml:space="preserve"> и </w:t>
      </w:r>
      <w:r>
        <w:rPr/>
      </w:r>
      <m:oMath xmlns:m="http://schemas.openxmlformats.org/officeDocument/2006/math">
        <m:r>
          <w:rPr>
            <w:rFonts w:ascii="Cambria Math" w:hAnsi="Cambria Math"/>
          </w:rPr>
          <m:t xml:space="preserve">Y</m:t>
        </m:r>
      </m:oMath>
      <w:r>
        <w:rPr/>
        <w:t xml:space="preserve"> в течение одного дня.</w:t>
      </w:r>
    </w:p>
    <w:p>
      <w:pPr>
        <w:pStyle w:val="Style10"/>
        <w:rPr/>
      </w:pPr>
      <w:r>
        <w:rPr/>
        <w:t>Построим приведённую модель, используя Julia:</w:t>
      </w:r>
    </w:p>
    <w:p>
      <w:pPr>
        <w:pStyle w:val="SourceCode"/>
        <w:rPr/>
      </w:pPr>
      <w:r>
        <w:rPr>
          <w:rStyle w:val="ImportTok"/>
        </w:rPr>
        <w:t>using</w:t>
      </w:r>
      <w:r>
        <w:rPr>
          <w:rStyle w:val="NormalTok"/>
        </w:rPr>
        <w:t xml:space="preserve"> </w:t>
      </w:r>
      <w:r>
        <w:rPr>
          <w:rStyle w:val="BuiltInTok"/>
        </w:rPr>
        <w:t>DifferentialEquations</w:t>
      </w:r>
      <w:r>
        <w:rPr/>
        <w:br/>
      </w:r>
      <w:r>
        <w:rPr>
          <w:rStyle w:val="ImportTok"/>
        </w:rPr>
        <w:t>using</w:t>
      </w:r>
      <w:r>
        <w:rPr>
          <w:rStyle w:val="NormalTok"/>
        </w:rPr>
        <w:t xml:space="preserve"> </w:t>
      </w:r>
      <w:r>
        <w:rPr>
          <w:rStyle w:val="BuiltInTok"/>
        </w:rPr>
        <w:t>Plots</w:t>
      </w:r>
      <w:r>
        <w:rPr/>
        <w:br/>
        <w:br/>
      </w:r>
      <w:r>
        <w:rPr>
          <w:rStyle w:val="CommentTok"/>
        </w:rPr>
        <w:t># Вариант №59</w:t>
      </w:r>
      <w:r>
        <w:rPr/>
        <w:br/>
      </w:r>
      <w:r>
        <w:rPr>
          <w:rStyle w:val="NormalTok"/>
        </w:rPr>
        <w:t xml:space="preserve">people </w:t>
      </w:r>
      <w:r>
        <w:rPr>
          <w:rStyle w:val="OperatorTok"/>
        </w:rPr>
        <w:t>=</w:t>
      </w:r>
      <w:r>
        <w:rPr>
          <w:rStyle w:val="NormalTok"/>
        </w:rPr>
        <w:t xml:space="preserve"> </w:t>
      </w:r>
      <w:r>
        <w:rPr>
          <w:rStyle w:val="DataTypeTok"/>
        </w:rPr>
        <w:t>Float64</w:t>
      </w:r>
      <w:r>
        <w:rPr>
          <w:rStyle w:val="NormalTok"/>
        </w:rPr>
        <w:t>[</w:t>
      </w:r>
      <w:r>
        <w:rPr>
          <w:rStyle w:val="FloatTok"/>
        </w:rPr>
        <w:t>500000</w:t>
      </w:r>
      <w:r>
        <w:rPr>
          <w:rStyle w:val="NormalTok"/>
        </w:rPr>
        <w:t xml:space="preserve">, </w:t>
      </w:r>
      <w:r>
        <w:rPr>
          <w:rStyle w:val="FloatTok"/>
        </w:rPr>
        <w:t>500000</w:t>
      </w:r>
      <w:r>
        <w:rPr>
          <w:rStyle w:val="NormalTok"/>
        </w:rPr>
        <w:t>]</w:t>
      </w:r>
      <w:r>
        <w:rPr/>
        <w:br/>
        <w:br/>
      </w:r>
      <w:r>
        <w:rPr>
          <w:rStyle w:val="CommentTok"/>
        </w:rPr>
        <w:t># Первый случай</w:t>
      </w:r>
      <w:r>
        <w:rPr/>
        <w:br/>
      </w:r>
      <w:r>
        <w:rPr>
          <w:rStyle w:val="NormalTok"/>
        </w:rPr>
        <w:t xml:space="preserve">a </w:t>
      </w:r>
      <w:r>
        <w:rPr>
          <w:rStyle w:val="OperatorTok"/>
        </w:rPr>
        <w:t>=</w:t>
      </w:r>
      <w:r>
        <w:rPr>
          <w:rStyle w:val="NormalTok"/>
        </w:rPr>
        <w:t xml:space="preserve"> [</w:t>
      </w:r>
      <w:r>
        <w:rPr>
          <w:rStyle w:val="FloatTok"/>
        </w:rPr>
        <w:t>0.0</w:t>
      </w:r>
      <w:r>
        <w:rPr>
          <w:rStyle w:val="NormalTok"/>
        </w:rPr>
        <w:t xml:space="preserve">, </w:t>
      </w:r>
      <w:r>
        <w:rPr>
          <w:rStyle w:val="FloatTok"/>
        </w:rPr>
        <w:t>3.0</w:t>
      </w:r>
      <w:r>
        <w:rPr>
          <w:rStyle w:val="NormalTok"/>
        </w:rPr>
        <w:t>]</w:t>
      </w:r>
      <w:r>
        <w:rPr/>
        <w:br/>
      </w:r>
      <w:r>
        <w:rPr>
          <w:rStyle w:val="KeywordTok"/>
        </w:rPr>
        <w:t>function</w:t>
      </w:r>
      <w:r>
        <w:rPr>
          <w:rStyle w:val="NormalTok"/>
        </w:rPr>
        <w:t xml:space="preserve"> </w:t>
      </w:r>
      <w:r>
        <w:rPr>
          <w:rStyle w:val="FunctionTok"/>
        </w:rPr>
        <w:t>syst</w:t>
      </w:r>
      <w:r>
        <w:rPr>
          <w:rStyle w:val="NormalTok"/>
        </w:rPr>
        <w:t>(du, u, p, t)</w:t>
      </w:r>
      <w:r>
        <w:rPr/>
        <w:br/>
      </w:r>
      <w:r>
        <w:rPr>
          <w:rStyle w:val="NormalTok"/>
        </w:rPr>
        <w:t xml:space="preserve">    du[</w:t>
      </w:r>
      <w:r>
        <w:rPr>
          <w:rStyle w:val="FloatTok"/>
        </w:rPr>
        <w:t>1</w:t>
      </w:r>
      <w:r>
        <w:rPr>
          <w:rStyle w:val="NormalTok"/>
        </w:rPr>
        <w:t xml:space="preserve">] </w:t>
      </w:r>
      <w:r>
        <w:rPr>
          <w:rStyle w:val="OperatorTok"/>
        </w:rPr>
        <w:t>=</w:t>
      </w:r>
      <w:r>
        <w:rPr>
          <w:rStyle w:val="NormalTok"/>
        </w:rPr>
        <w:t xml:space="preserve"> </w:t>
      </w:r>
      <w:r>
        <w:rPr>
          <w:rStyle w:val="OperatorTok"/>
        </w:rPr>
        <w:t>-</w:t>
      </w:r>
      <w:r>
        <w:rPr>
          <w:rStyle w:val="FloatTok"/>
        </w:rPr>
        <w:t>0.45</w:t>
      </w:r>
      <w:r>
        <w:rPr>
          <w:rStyle w:val="OperatorTok"/>
        </w:rPr>
        <w:t>*</w:t>
      </w:r>
      <w:r>
        <w:rPr>
          <w:rStyle w:val="NormalTok"/>
        </w:rPr>
        <w:t>u[</w:t>
      </w:r>
      <w:r>
        <w:rPr>
          <w:rStyle w:val="FloatTok"/>
        </w:rPr>
        <w:t>1</w:t>
      </w:r>
      <w:r>
        <w:rPr>
          <w:rStyle w:val="NormalTok"/>
        </w:rPr>
        <w:t xml:space="preserve">] </w:t>
      </w:r>
      <w:r>
        <w:rPr>
          <w:rStyle w:val="OperatorTok"/>
        </w:rPr>
        <w:t>-</w:t>
      </w:r>
      <w:r>
        <w:rPr>
          <w:rStyle w:val="NormalTok"/>
        </w:rPr>
        <w:t xml:space="preserve"> </w:t>
      </w:r>
      <w:r>
        <w:rPr>
          <w:rStyle w:val="FloatTok"/>
        </w:rPr>
        <w:t>0.86</w:t>
      </w:r>
      <w:r>
        <w:rPr>
          <w:rStyle w:val="OperatorTok"/>
        </w:rPr>
        <w:t>*</w:t>
      </w:r>
      <w:r>
        <w:rPr>
          <w:rStyle w:val="NormalTok"/>
        </w:rPr>
        <w:t>u[</w:t>
      </w:r>
      <w:r>
        <w:rPr>
          <w:rStyle w:val="FloatTok"/>
        </w:rPr>
        <w:t>2</w:t>
      </w:r>
      <w:r>
        <w:rPr>
          <w:rStyle w:val="NormalTok"/>
        </w:rPr>
        <w:t xml:space="preserve">] </w:t>
      </w:r>
      <w:r>
        <w:rPr>
          <w:rStyle w:val="OperatorTok"/>
        </w:rPr>
        <w:t>+</w:t>
      </w:r>
      <w:r>
        <w:rPr>
          <w:rStyle w:val="NormalTok"/>
        </w:rPr>
        <w:t xml:space="preserve"> </w:t>
      </w:r>
      <w:r>
        <w:rPr>
          <w:rStyle w:val="FunctionTok"/>
        </w:rPr>
        <w:t>sin</w:t>
      </w:r>
      <w:r>
        <w:rPr>
          <w:rStyle w:val="NormalTok"/>
        </w:rPr>
        <w:t>(t</w:t>
      </w:r>
      <w:r>
        <w:rPr>
          <w:rStyle w:val="OperatorTok"/>
        </w:rPr>
        <w:t>+</w:t>
      </w:r>
      <w:r>
        <w:rPr>
          <w:rStyle w:val="FloatTok"/>
        </w:rPr>
        <w:t>1</w:t>
      </w:r>
      <w:r>
        <w:rPr>
          <w:rStyle w:val="NormalTok"/>
        </w:rPr>
        <w:t>)</w:t>
      </w:r>
      <w:r>
        <w:rPr/>
        <w:br/>
      </w:r>
      <w:r>
        <w:rPr>
          <w:rStyle w:val="NormalTok"/>
        </w:rPr>
        <w:t xml:space="preserve">    du[</w:t>
      </w:r>
      <w:r>
        <w:rPr>
          <w:rStyle w:val="FloatTok"/>
        </w:rPr>
        <w:t>2</w:t>
      </w:r>
      <w:r>
        <w:rPr>
          <w:rStyle w:val="NormalTok"/>
        </w:rPr>
        <w:t xml:space="preserve">] </w:t>
      </w:r>
      <w:r>
        <w:rPr>
          <w:rStyle w:val="OperatorTok"/>
        </w:rPr>
        <w:t>=</w:t>
      </w:r>
      <w:r>
        <w:rPr>
          <w:rStyle w:val="NormalTok"/>
        </w:rPr>
        <w:t xml:space="preserve"> </w:t>
      </w:r>
      <w:r>
        <w:rPr>
          <w:rStyle w:val="OperatorTok"/>
        </w:rPr>
        <w:t>-</w:t>
      </w:r>
      <w:r>
        <w:rPr>
          <w:rStyle w:val="FloatTok"/>
        </w:rPr>
        <w:t>0.49</w:t>
      </w:r>
      <w:r>
        <w:rPr>
          <w:rStyle w:val="OperatorTok"/>
        </w:rPr>
        <w:t>*</w:t>
      </w:r>
      <w:r>
        <w:rPr>
          <w:rStyle w:val="NormalTok"/>
        </w:rPr>
        <w:t>u[</w:t>
      </w:r>
      <w:r>
        <w:rPr>
          <w:rStyle w:val="FloatTok"/>
        </w:rPr>
        <w:t>1</w:t>
      </w:r>
      <w:r>
        <w:rPr>
          <w:rStyle w:val="NormalTok"/>
        </w:rPr>
        <w:t xml:space="preserve">] </w:t>
      </w:r>
      <w:r>
        <w:rPr>
          <w:rStyle w:val="OperatorTok"/>
        </w:rPr>
        <w:t>-</w:t>
      </w:r>
      <w:r>
        <w:rPr>
          <w:rStyle w:val="NormalTok"/>
        </w:rPr>
        <w:t xml:space="preserve"> </w:t>
      </w:r>
      <w:r>
        <w:rPr>
          <w:rStyle w:val="FloatTok"/>
        </w:rPr>
        <w:t>0.73</w:t>
      </w:r>
      <w:r>
        <w:rPr>
          <w:rStyle w:val="OperatorTok"/>
        </w:rPr>
        <w:t>*</w:t>
      </w:r>
      <w:r>
        <w:rPr>
          <w:rStyle w:val="NormalTok"/>
        </w:rPr>
        <w:t>u[</w:t>
      </w:r>
      <w:r>
        <w:rPr>
          <w:rStyle w:val="FloatTok"/>
        </w:rPr>
        <w:t>2</w:t>
      </w:r>
      <w:r>
        <w:rPr>
          <w:rStyle w:val="NormalTok"/>
        </w:rPr>
        <w:t xml:space="preserve">] </w:t>
      </w:r>
      <w:r>
        <w:rPr>
          <w:rStyle w:val="OperatorTok"/>
        </w:rPr>
        <w:t>+</w:t>
      </w:r>
      <w:r>
        <w:rPr>
          <w:rStyle w:val="NormalTok"/>
        </w:rPr>
        <w:t xml:space="preserve"> </w:t>
      </w:r>
      <w:r>
        <w:rPr>
          <w:rStyle w:val="FunctionTok"/>
        </w:rPr>
        <w:t>cos</w:t>
      </w:r>
      <w:r>
        <w:rPr>
          <w:rStyle w:val="NormalTok"/>
        </w:rPr>
        <w:t>(t</w:t>
      </w:r>
      <w:r>
        <w:rPr>
          <w:rStyle w:val="OperatorTok"/>
        </w:rPr>
        <w:t>+</w:t>
      </w:r>
      <w:r>
        <w:rPr>
          <w:rStyle w:val="FloatTok"/>
        </w:rPr>
        <w:t>2</w:t>
      </w:r>
      <w:r>
        <w:rPr>
          <w:rStyle w:val="NormalTok"/>
        </w:rPr>
        <w:t>)</w:t>
      </w:r>
      <w:r>
        <w:rPr/>
        <w:br/>
      </w:r>
      <w:r>
        <w:rPr>
          <w:rStyle w:val="KeywordTok"/>
        </w:rPr>
        <w:t>end</w:t>
      </w:r>
      <w:r>
        <w:rPr/>
        <w:br/>
        <w:br/>
      </w:r>
      <w:r>
        <w:rPr>
          <w:rStyle w:val="NormalTok"/>
        </w:rPr>
        <w:t xml:space="preserve">prob </w:t>
      </w:r>
      <w:r>
        <w:rPr>
          <w:rStyle w:val="OperatorTok"/>
        </w:rPr>
        <w:t>=</w:t>
      </w:r>
      <w:r>
        <w:rPr>
          <w:rStyle w:val="NormalTok"/>
        </w:rPr>
        <w:t xml:space="preserve"> </w:t>
      </w:r>
      <w:r>
        <w:rPr>
          <w:rStyle w:val="FunctionTok"/>
        </w:rPr>
        <w:t>ODEProblem</w:t>
      </w:r>
      <w:r>
        <w:rPr>
          <w:rStyle w:val="NormalTok"/>
        </w:rPr>
        <w:t>(syst, people, a)</w:t>
      </w:r>
      <w:r>
        <w:rPr/>
        <w:br/>
      </w:r>
      <w:r>
        <w:rPr>
          <w:rStyle w:val="NormalTok"/>
        </w:rPr>
        <w:t xml:space="preserve">sol </w:t>
      </w:r>
      <w:r>
        <w:rPr>
          <w:rStyle w:val="OperatorTok"/>
        </w:rPr>
        <w:t>=</w:t>
      </w:r>
      <w:r>
        <w:rPr>
          <w:rStyle w:val="NormalTok"/>
        </w:rPr>
        <w:t xml:space="preserve"> </w:t>
      </w:r>
      <w:r>
        <w:rPr>
          <w:rStyle w:val="FunctionTok"/>
        </w:rPr>
        <w:t>solve</w:t>
      </w:r>
      <w:r>
        <w:rPr>
          <w:rStyle w:val="NormalTok"/>
        </w:rPr>
        <w:t>(prob, dtmax</w:t>
      </w:r>
      <w:r>
        <w:rPr>
          <w:rStyle w:val="OperatorTok"/>
        </w:rPr>
        <w:t>=</w:t>
      </w:r>
      <w:r>
        <w:rPr>
          <w:rStyle w:val="FloatTok"/>
        </w:rPr>
        <w:t>0.1</w:t>
      </w:r>
      <w:r>
        <w:rPr>
          <w:rStyle w:val="NormalTok"/>
        </w:rPr>
        <w:t>)</w:t>
      </w:r>
      <w:r>
        <w:rPr/>
        <w:br/>
      </w:r>
      <w:r>
        <w:rPr>
          <w:rStyle w:val="NormalTok"/>
        </w:rPr>
        <w:t xml:space="preserve">A1 </w:t>
      </w:r>
      <w:r>
        <w:rPr>
          <w:rStyle w:val="OperatorTok"/>
        </w:rPr>
        <w:t>=</w:t>
      </w:r>
      <w:r>
        <w:rPr>
          <w:rStyle w:val="NormalTok"/>
        </w:rPr>
        <w:t xml:space="preserve"> [u[</w:t>
      </w:r>
      <w:r>
        <w:rPr>
          <w:rStyle w:val="FloatTok"/>
        </w:rPr>
        <w:t>1</w:t>
      </w:r>
      <w:r>
        <w:rPr>
          <w:rStyle w:val="NormalTok"/>
        </w:rPr>
        <w:t xml:space="preserve">] for u </w:t>
      </w:r>
      <w:r>
        <w:rPr>
          <w:rStyle w:val="KeywordTok"/>
        </w:rPr>
        <w:t>in</w:t>
      </w:r>
      <w:r>
        <w:rPr>
          <w:rStyle w:val="NormalTok"/>
        </w:rPr>
        <w:t xml:space="preserve"> sol.u]</w:t>
      </w:r>
      <w:r>
        <w:rPr/>
        <w:br/>
      </w:r>
      <w:r>
        <w:rPr>
          <w:rStyle w:val="NormalTok"/>
        </w:rPr>
        <w:t xml:space="preserve">A2 </w:t>
      </w:r>
      <w:r>
        <w:rPr>
          <w:rStyle w:val="OperatorTok"/>
        </w:rPr>
        <w:t>=</w:t>
      </w:r>
      <w:r>
        <w:rPr>
          <w:rStyle w:val="NormalTok"/>
        </w:rPr>
        <w:t xml:space="preserve"> [u[</w:t>
      </w:r>
      <w:r>
        <w:rPr>
          <w:rStyle w:val="FloatTok"/>
        </w:rPr>
        <w:t>2</w:t>
      </w:r>
      <w:r>
        <w:rPr>
          <w:rStyle w:val="NormalTok"/>
        </w:rPr>
        <w:t xml:space="preserve">] for u </w:t>
      </w:r>
      <w:r>
        <w:rPr>
          <w:rStyle w:val="KeywordTok"/>
        </w:rPr>
        <w:t>in</w:t>
      </w:r>
      <w:r>
        <w:rPr>
          <w:rStyle w:val="NormalTok"/>
        </w:rPr>
        <w:t xml:space="preserve"> sol.u]</w:t>
      </w:r>
      <w:r>
        <w:rPr/>
        <w:br/>
      </w:r>
      <w:r>
        <w:rPr>
          <w:rStyle w:val="NormalTok"/>
        </w:rPr>
        <w:t xml:space="preserve">T </w:t>
      </w:r>
      <w:r>
        <w:rPr>
          <w:rStyle w:val="OperatorTok"/>
        </w:rPr>
        <w:t>=</w:t>
      </w:r>
      <w:r>
        <w:rPr>
          <w:rStyle w:val="NormalTok"/>
        </w:rPr>
        <w:t xml:space="preserve"> [t for t </w:t>
      </w:r>
      <w:r>
        <w:rPr>
          <w:rStyle w:val="KeywordTok"/>
        </w:rPr>
        <w:t>in</w:t>
      </w:r>
      <w:r>
        <w:rPr>
          <w:rStyle w:val="NormalTok"/>
        </w:rPr>
        <w:t xml:space="preserve"> sol.t]</w:t>
      </w:r>
      <w:r>
        <w:rPr/>
        <w:br/>
        <w:br/>
      </w:r>
      <w:r>
        <w:rPr>
          <w:rStyle w:val="NormalTok"/>
        </w:rPr>
        <w:t xml:space="preserve">plt </w:t>
      </w:r>
      <w:r>
        <w:rPr>
          <w:rStyle w:val="OperatorTok"/>
        </w:rPr>
        <w:t>=</w:t>
      </w:r>
      <w:r>
        <w:rPr>
          <w:rStyle w:val="NormalTok"/>
        </w:rPr>
        <w:t xml:space="preserve"> </w:t>
      </w:r>
      <w:r>
        <w:rPr>
          <w:rStyle w:val="FunctionTok"/>
        </w:rPr>
        <w:t>plot</w:t>
      </w:r>
      <w:r>
        <w:rPr>
          <w:rStyle w:val="NormalTok"/>
        </w:rPr>
        <w:t>(title</w:t>
      </w:r>
      <w:r>
        <w:rPr>
          <w:rStyle w:val="OperatorTok"/>
        </w:rPr>
        <w:t>=:</w:t>
      </w:r>
      <w:r>
        <w:rPr>
          <w:rStyle w:val="StringTok"/>
        </w:rPr>
        <w:t>"Модель боевых действий - первый случай"</w:t>
      </w:r>
      <w:r>
        <w:rPr>
          <w:rStyle w:val="NormalTok"/>
        </w:rPr>
        <w:t>)</w:t>
      </w:r>
      <w:r>
        <w:rPr/>
        <w:br/>
      </w:r>
      <w:r>
        <w:rPr>
          <w:rStyle w:val="FunctionTok"/>
        </w:rPr>
        <w:t>plot!</w:t>
      </w:r>
      <w:r>
        <w:rPr>
          <w:rStyle w:val="NormalTok"/>
        </w:rPr>
        <w:t>(plt, T, A1, label</w:t>
      </w:r>
      <w:r>
        <w:rPr>
          <w:rStyle w:val="OperatorTok"/>
        </w:rPr>
        <w:t>=:</w:t>
      </w:r>
      <w:r>
        <w:rPr>
          <w:rStyle w:val="StringTok"/>
        </w:rPr>
        <w:t>"Численность армии X"</w:t>
      </w:r>
      <w:r>
        <w:rPr>
          <w:rStyle w:val="NormalTok"/>
        </w:rPr>
        <w:t>)</w:t>
      </w:r>
      <w:r>
        <w:rPr/>
        <w:br/>
      </w:r>
      <w:r>
        <w:rPr>
          <w:rStyle w:val="FunctionTok"/>
        </w:rPr>
        <w:t>plot!</w:t>
      </w:r>
      <w:r>
        <w:rPr>
          <w:rStyle w:val="NormalTok"/>
        </w:rPr>
        <w:t>(plt, T, A2, label</w:t>
      </w:r>
      <w:r>
        <w:rPr>
          <w:rStyle w:val="OperatorTok"/>
        </w:rPr>
        <w:t>=:</w:t>
      </w:r>
      <w:r>
        <w:rPr>
          <w:rStyle w:val="StringTok"/>
        </w:rPr>
        <w:t>"Численность армии Y"</w:t>
      </w:r>
      <w:r>
        <w:rPr>
          <w:rStyle w:val="NormalTok"/>
        </w:rPr>
        <w:t>, color</w:t>
      </w:r>
      <w:r>
        <w:rPr>
          <w:rStyle w:val="OperatorTok"/>
        </w:rPr>
        <w:t>=:</w:t>
      </w:r>
      <w:r>
        <w:rPr>
          <w:rStyle w:val="NormalTok"/>
        </w:rPr>
        <w:t>pink)</w:t>
      </w:r>
      <w:r>
        <w:rPr/>
        <w:br/>
      </w:r>
      <w:r>
        <w:rPr>
          <w:rStyle w:val="FunctionTok"/>
        </w:rPr>
        <w:t>savefig</w:t>
      </w:r>
      <w:r>
        <w:rPr>
          <w:rStyle w:val="NormalTok"/>
        </w:rPr>
        <w:t>(</w:t>
      </w:r>
      <w:r>
        <w:rPr>
          <w:rStyle w:val="StringTok"/>
        </w:rPr>
        <w:t>"3_1.png"</w:t>
      </w:r>
      <w:r>
        <w:rPr>
          <w:rStyle w:val="NormalTok"/>
        </w:rPr>
        <w:t>)</w:t>
      </w:r>
    </w:p>
    <w:p>
      <w:pPr>
        <w:pStyle w:val="FirstParagraph"/>
        <w:rPr/>
      </w:pPr>
      <w:r>
        <w:rPr/>
        <w:t>В результате получаем следующий график:</w:t>
      </w:r>
    </w:p>
    <w:p>
      <w:pPr>
        <w:pStyle w:val="CaptionedFigure"/>
        <w:rPr/>
      </w:pPr>
      <w:bookmarkStart w:id="13" w:name="fig%3A001"/>
      <w:r>
        <w:rPr/>
        <w:drawing>
          <wp:inline distT="0" distB="0" distL="0" distR="0">
            <wp:extent cx="4610735" cy="3081020"/>
            <wp:effectExtent l="0" t="0" r="0" b="0"/>
            <wp:docPr id="1" name="Picture" descr="Рис. 1: Модель боевых действий между регулярными войска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Рис. 1: Модель боевых действий между регулярными войсками"/>
                    <pic:cNvPicPr>
                      <a:picLocks noChangeAspect="1" noChangeArrowheads="1"/>
                    </pic:cNvPicPr>
                  </pic:nvPicPr>
                  <pic:blipFill>
                    <a:blip r:embed="rId2"/>
                    <a:stretch>
                      <a:fillRect/>
                    </a:stretch>
                  </pic:blipFill>
                  <pic:spPr bwMode="auto">
                    <a:xfrm>
                      <a:off x="0" y="0"/>
                      <a:ext cx="4610735" cy="3081020"/>
                    </a:xfrm>
                    <a:prstGeom prst="rect">
                      <a:avLst/>
                    </a:prstGeom>
                  </pic:spPr>
                </pic:pic>
              </a:graphicData>
            </a:graphic>
          </wp:inline>
        </w:drawing>
      </w:r>
      <w:bookmarkEnd w:id="13"/>
    </w:p>
    <w:p>
      <w:pPr>
        <w:pStyle w:val="ImageCaption"/>
        <w:rPr/>
      </w:pPr>
      <w:r>
        <w:rPr/>
        <w:t>Рис. 1: Модель боевых действий между регулярными войсками</w:t>
      </w:r>
    </w:p>
    <w:p>
      <w:pPr>
        <w:pStyle w:val="Style10"/>
        <w:rPr/>
      </w:pPr>
      <w:r>
        <w:rPr/>
        <w:t xml:space="preserve">Из графика видно, что выиграла армия страны </w:t>
      </w:r>
      <w:r>
        <w:rPr/>
      </w:r>
      <m:oMath xmlns:m="http://schemas.openxmlformats.org/officeDocument/2006/math">
        <m:r>
          <w:rPr>
            <w:rFonts w:ascii="Cambria Math" w:hAnsi="Cambria Math"/>
          </w:rPr>
          <m:t xml:space="preserve">Y</m:t>
        </m:r>
      </m:oMath>
      <w:r>
        <w:rPr/>
        <w:t xml:space="preserve">, поскольку численность армии страны </w:t>
      </w:r>
      <w:r>
        <w:rPr/>
      </w:r>
      <m:oMath xmlns:m="http://schemas.openxmlformats.org/officeDocument/2006/math">
        <m:r>
          <w:rPr>
            <w:rFonts w:ascii="Cambria Math" w:hAnsi="Cambria Math"/>
          </w:rPr>
          <m:t xml:space="preserve">X</m:t>
        </m:r>
      </m:oMath>
      <w:r>
        <w:rPr/>
        <w:t xml:space="preserve"> стала 0, а потом и вообще ушла в отрицательную часть графика. Потери страны </w:t>
      </w:r>
      <w:r>
        <w:rPr/>
      </w:r>
      <m:oMath xmlns:m="http://schemas.openxmlformats.org/officeDocument/2006/math">
        <m:r>
          <w:rPr>
            <w:rFonts w:ascii="Cambria Math" w:hAnsi="Cambria Math"/>
          </w:rPr>
          <m:t xml:space="preserve">Y</m:t>
        </m:r>
      </m:oMath>
      <w:r>
        <w:rPr/>
        <w:t xml:space="preserve"> очень значительные.</w:t>
      </w:r>
    </w:p>
    <w:p>
      <w:pPr>
        <w:pStyle w:val="Style10"/>
        <w:rPr/>
      </w:pPr>
      <w:r>
        <w:rPr/>
        <w:t>Теперь построим эту же модель с помощью OpenModelica.</w:t>
      </w:r>
    </w:p>
    <w:p>
      <w:pPr>
        <w:pStyle w:val="SourceCode"/>
        <w:rPr/>
      </w:pPr>
      <w:r>
        <w:rPr>
          <w:rStyle w:val="VerbatimChar"/>
        </w:rPr>
        <w:t>model lab3</w:t>
      </w:r>
      <w:r>
        <w:rPr/>
        <w:br/>
      </w:r>
      <w:r>
        <w:rPr>
          <w:rStyle w:val="VerbatimChar"/>
        </w:rPr>
        <w:t xml:space="preserve">  parameter Real a = 0.45;</w:t>
      </w:r>
      <w:r>
        <w:rPr/>
        <w:br/>
      </w:r>
      <w:r>
        <w:rPr>
          <w:rStyle w:val="VerbatimChar"/>
        </w:rPr>
        <w:t xml:space="preserve">  parameter Real b = 0.86;</w:t>
      </w:r>
      <w:r>
        <w:rPr/>
        <w:br/>
      </w:r>
      <w:r>
        <w:rPr>
          <w:rStyle w:val="VerbatimChar"/>
        </w:rPr>
        <w:t xml:space="preserve">  parameter Real c = 0.49;</w:t>
      </w:r>
      <w:r>
        <w:rPr/>
        <w:br/>
      </w:r>
      <w:r>
        <w:rPr>
          <w:rStyle w:val="VerbatimChar"/>
        </w:rPr>
        <w:t xml:space="preserve">  parameter Real h = 0.73;</w:t>
      </w:r>
      <w:r>
        <w:rPr/>
        <w:br/>
      </w:r>
      <w:r>
        <w:rPr>
          <w:rStyle w:val="VerbatimChar"/>
        </w:rPr>
        <w:t xml:space="preserve">  parameter Real x0 = 500000;</w:t>
      </w:r>
      <w:r>
        <w:rPr/>
        <w:br/>
      </w:r>
      <w:r>
        <w:rPr>
          <w:rStyle w:val="VerbatimChar"/>
        </w:rPr>
        <w:t xml:space="preserve">  parameter Real y0 = 500000;</w:t>
      </w:r>
      <w:r>
        <w:rPr/>
        <w:br/>
      </w:r>
      <w:r>
        <w:rPr>
          <w:rStyle w:val="VerbatimChar"/>
        </w:rPr>
        <w:t xml:space="preserve">  Real x(start=x0);</w:t>
      </w:r>
      <w:r>
        <w:rPr/>
        <w:br/>
      </w:r>
      <w:r>
        <w:rPr>
          <w:rStyle w:val="VerbatimChar"/>
        </w:rPr>
        <w:t xml:space="preserve">  Real y(start=y0);</w:t>
      </w:r>
      <w:r>
        <w:rPr/>
        <w:br/>
      </w:r>
      <w:r>
        <w:rPr>
          <w:rStyle w:val="VerbatimChar"/>
        </w:rPr>
        <w:t xml:space="preserve">  Real P = sin(time + 1);</w:t>
      </w:r>
      <w:r>
        <w:rPr/>
        <w:br/>
      </w:r>
      <w:r>
        <w:rPr>
          <w:rStyle w:val="VerbatimChar"/>
        </w:rPr>
        <w:t xml:space="preserve">  Real Q = cos(time + 2);</w:t>
      </w:r>
      <w:r>
        <w:rPr/>
        <w:br/>
      </w:r>
      <w:r>
        <w:rPr>
          <w:rStyle w:val="VerbatimChar"/>
        </w:rPr>
        <w:t>equation</w:t>
      </w:r>
      <w:r>
        <w:rPr/>
        <w:br/>
      </w:r>
      <w:r>
        <w:rPr>
          <w:rStyle w:val="VerbatimChar"/>
        </w:rPr>
        <w:t xml:space="preserve">  der(x) = -a*x - b*y + P;</w:t>
      </w:r>
      <w:r>
        <w:rPr/>
        <w:br/>
      </w:r>
      <w:r>
        <w:rPr>
          <w:rStyle w:val="VerbatimChar"/>
        </w:rPr>
        <w:t xml:space="preserve">  der(y) = -c*x - h*y + Q;</w:t>
      </w:r>
      <w:r>
        <w:rPr/>
        <w:br/>
      </w:r>
      <w:r>
        <w:rPr>
          <w:rStyle w:val="VerbatimChar"/>
        </w:rPr>
        <w:t xml:space="preserve">  </w:t>
      </w:r>
      <w:r>
        <w:rPr/>
        <w:br/>
      </w:r>
      <w:r>
        <w:rPr>
          <w:rStyle w:val="VerbatimChar"/>
        </w:rPr>
        <w:t xml:space="preserve">  annotation(</w:t>
      </w:r>
      <w:r>
        <w:rPr/>
        <w:br/>
      </w:r>
      <w:r>
        <w:rPr>
          <w:rStyle w:val="VerbatimChar"/>
        </w:rPr>
        <w:t xml:space="preserve">    experiment(</w:t>
      </w:r>
      <w:r>
        <w:rPr/>
        <w:br/>
      </w:r>
      <w:r>
        <w:rPr>
          <w:rStyle w:val="VerbatimChar"/>
        </w:rPr>
        <w:t xml:space="preserve">      StartTime = 0,</w:t>
      </w:r>
      <w:r>
        <w:rPr/>
        <w:br/>
      </w:r>
      <w:r>
        <w:rPr>
          <w:rStyle w:val="VerbatimChar"/>
        </w:rPr>
        <w:t xml:space="preserve">      StopTime = 2,</w:t>
      </w:r>
      <w:r>
        <w:rPr/>
        <w:br/>
      </w:r>
      <w:r>
        <w:rPr>
          <w:rStyle w:val="VerbatimChar"/>
        </w:rPr>
        <w:t xml:space="preserve">      Tolerance = 1e-6,</w:t>
      </w:r>
      <w:r>
        <w:rPr/>
        <w:br/>
      </w:r>
      <w:r>
        <w:rPr>
          <w:rStyle w:val="VerbatimChar"/>
        </w:rPr>
        <w:t xml:space="preserve">      Interval = 0.002));</w:t>
      </w:r>
      <w:r>
        <w:rPr/>
        <w:br/>
      </w:r>
      <w:r>
        <w:rPr>
          <w:rStyle w:val="VerbatimChar"/>
        </w:rPr>
        <w:t>end lab3;</w:t>
      </w:r>
    </w:p>
    <w:p>
      <w:pPr>
        <w:pStyle w:val="FirstParagraph"/>
        <w:rPr/>
      </w:pPr>
      <w:r>
        <w:rPr/>
        <w:t>В результате получаем следующий график изменения численности армий:</w:t>
      </w:r>
    </w:p>
    <w:p>
      <w:pPr>
        <w:pStyle w:val="CaptionedFigure"/>
        <w:rPr/>
      </w:pPr>
      <w:bookmarkStart w:id="14" w:name="fig%3A002"/>
      <w:r>
        <w:rPr/>
        <w:drawing>
          <wp:inline distT="0" distB="0" distL="0" distR="0">
            <wp:extent cx="5334000" cy="2244090"/>
            <wp:effectExtent l="0" t="0" r="0" b="0"/>
            <wp:docPr id="2" name="Изображение2" descr="Рис. 2: Модель боевых действий между регулярными войска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Рис. 2: Модель боевых действий между регулярными войсками"/>
                    <pic:cNvPicPr>
                      <a:picLocks noChangeAspect="1" noChangeArrowheads="1"/>
                    </pic:cNvPicPr>
                  </pic:nvPicPr>
                  <pic:blipFill>
                    <a:blip r:embed="rId3"/>
                    <a:stretch>
                      <a:fillRect/>
                    </a:stretch>
                  </pic:blipFill>
                  <pic:spPr bwMode="auto">
                    <a:xfrm>
                      <a:off x="0" y="0"/>
                      <a:ext cx="5334000" cy="2244090"/>
                    </a:xfrm>
                    <a:prstGeom prst="rect">
                      <a:avLst/>
                    </a:prstGeom>
                  </pic:spPr>
                </pic:pic>
              </a:graphicData>
            </a:graphic>
          </wp:inline>
        </w:drawing>
      </w:r>
      <w:bookmarkEnd w:id="14"/>
    </w:p>
    <w:p>
      <w:pPr>
        <w:pStyle w:val="ImageCaption"/>
        <w:rPr/>
      </w:pPr>
      <w:r>
        <w:rPr/>
        <w:t>Рис. 2: Модель боевых действий между регулярными войсками</w:t>
      </w:r>
    </w:p>
    <w:p>
      <w:pPr>
        <w:pStyle w:val="Style10"/>
        <w:rPr/>
      </w:pPr>
      <w:r>
        <w:rPr/>
        <w:t xml:space="preserve">Здесь всё так же видно, что выиграла армия </w:t>
      </w:r>
      <w:r>
        <w:rPr/>
      </w:r>
      <m:oMath xmlns:m="http://schemas.openxmlformats.org/officeDocument/2006/math">
        <m:r>
          <w:rPr>
            <w:rFonts w:ascii="Cambria Math" w:hAnsi="Cambria Math"/>
          </w:rPr>
          <m:t xml:space="preserve">Y</m:t>
        </m:r>
      </m:oMath>
      <w:r>
        <w:rPr/>
        <w:t>.</w:t>
      </w:r>
    </w:p>
    <w:p>
      <w:pPr>
        <w:pStyle w:val="Style10"/>
        <w:rPr/>
      </w:pPr>
      <w:bookmarkStart w:id="15" w:name="X37c647783a0d1e0b6274cff853a0d7e99fafdf8"/>
      <w:r>
        <w:rPr/>
        <w:t>Также заметим, что график, построенный на Julia, и график из OpenModelica ничем не отличаются. По крайней мере, невооруженным глазом отличий не видно.</w:t>
      </w:r>
      <w:bookmarkEnd w:id="15"/>
    </w:p>
    <w:p>
      <w:pPr>
        <w:pStyle w:val="2"/>
        <w:rPr/>
      </w:pPr>
      <w:bookmarkStart w:id="16" w:name="__RefHeading___Toc765_278691978"/>
      <w:bookmarkStart w:id="17" w:name="Xd3532732049124a2fefbb95ae0940d2e9b64dcc"/>
      <w:bookmarkEnd w:id="16"/>
      <w:r>
        <w:rPr>
          <w:rStyle w:val="SectionNumber"/>
        </w:rPr>
        <w:t>4.2</w:t>
      </w:r>
      <w:r>
        <w:rPr/>
        <w:tab/>
        <w:t>Модель ведение боевых действий с участием регулярных войск и партизанских отрядов</w:t>
      </w:r>
    </w:p>
    <w:p>
      <w:pPr>
        <w:pStyle w:val="FirstParagraph"/>
        <w:rPr/>
      </w:pPr>
      <w:r>
        <w:rPr/>
        <w:t>Во втором случае в борьбу добавляются партизанские отряды. Нерегулярные войска в отличии от постоянной армии менее уязвимы, так как действуют скрытно, в этом случае сопернику приходится действовать неизбирательно – по площадям, занимаемым партизанами. Поэтому считается, что темп потерь партизан, проводящих свои операции в разных местах на некоторой известной территории, пропорционален не только численности армейских соединений, но и численности самих партизан. В результате модель принимает такой вид:</w:t>
      </w:r>
    </w:p>
    <w:p>
      <w:pPr>
        <w:pStyle w:val="Style10"/>
        <w:jc w:val="center"/>
        <w:rPr/>
      </w:pPr>
      <w:r>
        <w:rPr/>
      </w:r>
      <m:oMathPara xmlns:m="http://schemas.openxmlformats.org/officeDocument/2006/math">
        <m:oMathParaPr>
          <m:jc m:val="center"/>
        </m:oMathParaPr>
        <m:oMath>
          <m:d>
            <m:dPr>
              <m:begChr m:val="{"/>
              <m:endChr m:val=")"/>
            </m:dPr>
            <m:e>
              <m:m>
                <m:mr>
                  <m:e>
                    <m:f>
                      <m:num>
                        <m:r>
                          <w:rPr>
                            <w:rFonts w:ascii="Cambria Math" w:hAnsi="Cambria Math"/>
                          </w:rPr>
                          <m:t xml:space="preserve">d</m:t>
                        </m:r>
                        <m:r>
                          <w:rPr>
                            <w:rFonts w:ascii="Cambria Math" w:hAnsi="Cambria Math"/>
                          </w:rPr>
                          <m:t xml:space="preserve">x</m:t>
                        </m:r>
                      </m:num>
                      <m:den>
                        <m:r>
                          <w:rPr>
                            <w:rFonts w:ascii="Cambria Math" w:hAnsi="Cambria Math"/>
                          </w:rPr>
                          <m:t xml:space="preserve">d</m:t>
                        </m:r>
                        <m:r>
                          <w:rPr>
                            <w:rFonts w:ascii="Cambria Math" w:hAnsi="Cambria Math"/>
                          </w:rPr>
                          <m:t xml:space="preserve">t</m:t>
                        </m:r>
                      </m:den>
                    </m:f>
                    <m:r>
                      <w:rPr>
                        <w:rFonts w:ascii="Cambria Math" w:hAnsi="Cambria Math"/>
                      </w:rPr>
                      <m:t xml:space="preserve">=</m:t>
                    </m:r>
                    <m:r>
                      <w:rPr>
                        <w:rFonts w:ascii="Cambria Math" w:hAnsi="Cambria Math"/>
                      </w:rPr>
                      <m:t xml:space="preserve">−</m:t>
                    </m:r>
                    <m:r>
                      <w:rPr>
                        <w:rFonts w:ascii="Cambria Math" w:hAnsi="Cambria Math"/>
                      </w:rPr>
                      <m:t xml:space="preserve">0.17</m:t>
                    </m:r>
                    <m:r>
                      <w:rPr>
                        <w:rFonts w:ascii="Cambria Math" w:hAnsi="Cambria Math"/>
                      </w:rPr>
                      <m:t xml:space="preserve">x</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0.65</m:t>
                    </m:r>
                    <m:r>
                      <w:rPr>
                        <w:rFonts w:ascii="Cambria Math" w:hAnsi="Cambria Math"/>
                      </w:rPr>
                      <m:t xml:space="preserve">y</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s</m:t>
                    </m:r>
                    <m:r>
                      <w:rPr>
                        <w:rFonts w:ascii="Cambria Math" w:hAnsi="Cambria Math"/>
                      </w:rPr>
                      <m:t xml:space="preserve">i</m:t>
                    </m:r>
                    <m:r>
                      <w:rPr>
                        <w:rFonts w:ascii="Cambria Math" w:hAnsi="Cambria Math"/>
                      </w:rPr>
                      <m:t xml:space="preserve">n</m:t>
                    </m:r>
                    <m:d>
                      <m:dPr>
                        <m:begChr m:val="("/>
                        <m:endChr m:val=")"/>
                      </m:dPr>
                      <m:e>
                        <m:r>
                          <w:rPr>
                            <w:rFonts w:ascii="Cambria Math" w:hAnsi="Cambria Math"/>
                          </w:rPr>
                          <m:t xml:space="preserve">2</m:t>
                        </m:r>
                        <m:r>
                          <w:rPr>
                            <w:rFonts w:ascii="Cambria Math" w:hAnsi="Cambria Math"/>
                          </w:rPr>
                          <m:t xml:space="preserve">t</m:t>
                        </m:r>
                      </m:e>
                    </m:d>
                    <m:r>
                      <w:rPr>
                        <w:rFonts w:ascii="Cambria Math" w:hAnsi="Cambria Math"/>
                      </w:rPr>
                      <m:t xml:space="preserve">+</m:t>
                    </m:r>
                    <m:r>
                      <w:rPr>
                        <w:rFonts w:ascii="Cambria Math" w:hAnsi="Cambria Math"/>
                      </w:rPr>
                      <m:t xml:space="preserve">2</m:t>
                    </m:r>
                  </m:e>
                </m:mr>
                <m:mr>
                  <m:e>
                    <m:f>
                      <m:num>
                        <m:r>
                          <w:rPr>
                            <w:rFonts w:ascii="Cambria Math" w:hAnsi="Cambria Math"/>
                          </w:rPr>
                          <m:t xml:space="preserve">d</m:t>
                        </m:r>
                        <m:r>
                          <w:rPr>
                            <w:rFonts w:ascii="Cambria Math" w:hAnsi="Cambria Math"/>
                          </w:rPr>
                          <m:t xml:space="preserve">y</m:t>
                        </m:r>
                      </m:num>
                      <m:den>
                        <m:r>
                          <w:rPr>
                            <w:rFonts w:ascii="Cambria Math" w:hAnsi="Cambria Math"/>
                          </w:rPr>
                          <m:t xml:space="preserve">d</m:t>
                        </m:r>
                        <m:r>
                          <w:rPr>
                            <w:rFonts w:ascii="Cambria Math" w:hAnsi="Cambria Math"/>
                          </w:rPr>
                          <m:t xml:space="preserve">t</m:t>
                        </m:r>
                      </m:den>
                    </m:f>
                    <m:r>
                      <w:rPr>
                        <w:rFonts w:ascii="Cambria Math" w:hAnsi="Cambria Math"/>
                      </w:rPr>
                      <m:t xml:space="preserve">=</m:t>
                    </m:r>
                    <m:r>
                      <w:rPr>
                        <w:rFonts w:ascii="Cambria Math" w:hAnsi="Cambria Math"/>
                      </w:rPr>
                      <m:t xml:space="preserve">−</m:t>
                    </m:r>
                    <m:r>
                      <w:rPr>
                        <w:rFonts w:ascii="Cambria Math" w:hAnsi="Cambria Math"/>
                      </w:rPr>
                      <m:t xml:space="preserve">0.31</m:t>
                    </m:r>
                    <m:r>
                      <w:rPr>
                        <w:rFonts w:ascii="Cambria Math" w:hAnsi="Cambria Math"/>
                      </w:rPr>
                      <m:t xml:space="preserve">x</m:t>
                    </m:r>
                    <m:d>
                      <m:dPr>
                        <m:begChr m:val="("/>
                        <m:endChr m:val=")"/>
                      </m:dPr>
                      <m:e>
                        <m:r>
                          <w:rPr>
                            <w:rFonts w:ascii="Cambria Math" w:hAnsi="Cambria Math"/>
                          </w:rPr>
                          <m:t xml:space="preserve">t</m:t>
                        </m:r>
                      </m:e>
                    </m:d>
                    <m:r>
                      <w:rPr>
                        <w:rFonts w:ascii="Cambria Math" w:hAnsi="Cambria Math"/>
                      </w:rPr>
                      <m:t xml:space="preserve">y</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0.28</m:t>
                    </m:r>
                    <m:r>
                      <w:rPr>
                        <w:rFonts w:ascii="Cambria Math" w:hAnsi="Cambria Math"/>
                      </w:rPr>
                      <m:t xml:space="preserve">y</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c</m:t>
                    </m:r>
                    <m:r>
                      <w:rPr>
                        <w:rFonts w:ascii="Cambria Math" w:hAnsi="Cambria Math"/>
                      </w:rPr>
                      <m:t xml:space="preserve">o</m:t>
                    </m:r>
                    <m:r>
                      <w:rPr>
                        <w:rFonts w:ascii="Cambria Math" w:hAnsi="Cambria Math"/>
                      </w:rPr>
                      <m:t xml:space="preserve">s</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2</m:t>
                    </m:r>
                  </m:e>
                </m:mr>
              </m:m>
            </m:e>
          </m:d>
        </m:oMath>
      </m:oMathPara>
    </w:p>
    <w:p>
      <w:pPr>
        <w:pStyle w:val="FirstParagraph"/>
        <w:rPr/>
      </w:pPr>
      <w:r>
        <w:rPr/>
        <w:t>В этой системе все величины имею тот же смысл, что и в первой модели.</w:t>
      </w:r>
    </w:p>
    <w:p>
      <w:pPr>
        <w:pStyle w:val="Style10"/>
        <w:rPr/>
      </w:pPr>
      <w:r>
        <w:rPr/>
        <w:t>Построим модель на Julia:</w:t>
      </w:r>
    </w:p>
    <w:p>
      <w:pPr>
        <w:pStyle w:val="SourceCode"/>
        <w:rPr/>
      </w:pPr>
      <w:r>
        <w:rPr>
          <w:rStyle w:val="CommentTok"/>
        </w:rPr>
        <w:t># Второй случай</w:t>
      </w:r>
      <w:r>
        <w:rPr/>
        <w:br/>
      </w:r>
      <w:r>
        <w:rPr>
          <w:rStyle w:val="NormalTok"/>
        </w:rPr>
        <w:t xml:space="preserve">a </w:t>
      </w:r>
      <w:r>
        <w:rPr>
          <w:rStyle w:val="OperatorTok"/>
        </w:rPr>
        <w:t>=</w:t>
      </w:r>
      <w:r>
        <w:rPr>
          <w:rStyle w:val="NormalTok"/>
        </w:rPr>
        <w:t xml:space="preserve"> [</w:t>
      </w:r>
      <w:r>
        <w:rPr>
          <w:rStyle w:val="FloatTok"/>
        </w:rPr>
        <w:t>0.0</w:t>
      </w:r>
      <w:r>
        <w:rPr>
          <w:rStyle w:val="NormalTok"/>
        </w:rPr>
        <w:t xml:space="preserve">, </w:t>
      </w:r>
      <w:r>
        <w:rPr>
          <w:rStyle w:val="FloatTok"/>
        </w:rPr>
        <w:t>0.0001</w:t>
      </w:r>
      <w:r>
        <w:rPr>
          <w:rStyle w:val="NormalTok"/>
        </w:rPr>
        <w:t>]</w:t>
      </w:r>
      <w:r>
        <w:rPr/>
        <w:br/>
      </w:r>
      <w:r>
        <w:rPr>
          <w:rStyle w:val="KeywordTok"/>
        </w:rPr>
        <w:t>function</w:t>
      </w:r>
      <w:r>
        <w:rPr>
          <w:rStyle w:val="NormalTok"/>
        </w:rPr>
        <w:t xml:space="preserve"> </w:t>
      </w:r>
      <w:r>
        <w:rPr>
          <w:rStyle w:val="FunctionTok"/>
        </w:rPr>
        <w:t>syst</w:t>
      </w:r>
      <w:r>
        <w:rPr>
          <w:rStyle w:val="NormalTok"/>
        </w:rPr>
        <w:t>(du, u, p, t)</w:t>
      </w:r>
      <w:r>
        <w:rPr/>
        <w:br/>
      </w:r>
      <w:r>
        <w:rPr>
          <w:rStyle w:val="NormalTok"/>
        </w:rPr>
        <w:t xml:space="preserve">    du[</w:t>
      </w:r>
      <w:r>
        <w:rPr>
          <w:rStyle w:val="FloatTok"/>
        </w:rPr>
        <w:t>1</w:t>
      </w:r>
      <w:r>
        <w:rPr>
          <w:rStyle w:val="NormalTok"/>
        </w:rPr>
        <w:t xml:space="preserve">] </w:t>
      </w:r>
      <w:r>
        <w:rPr>
          <w:rStyle w:val="OperatorTok"/>
        </w:rPr>
        <w:t>=</w:t>
      </w:r>
      <w:r>
        <w:rPr>
          <w:rStyle w:val="NormalTok"/>
        </w:rPr>
        <w:t xml:space="preserve"> </w:t>
      </w:r>
      <w:r>
        <w:rPr>
          <w:rStyle w:val="OperatorTok"/>
        </w:rPr>
        <w:t>-</w:t>
      </w:r>
      <w:r>
        <w:rPr>
          <w:rStyle w:val="FloatTok"/>
        </w:rPr>
        <w:t>0.17</w:t>
      </w:r>
      <w:r>
        <w:rPr>
          <w:rStyle w:val="OperatorTok"/>
        </w:rPr>
        <w:t>*</w:t>
      </w:r>
      <w:r>
        <w:rPr>
          <w:rStyle w:val="NormalTok"/>
        </w:rPr>
        <w:t>u[</w:t>
      </w:r>
      <w:r>
        <w:rPr>
          <w:rStyle w:val="FloatTok"/>
        </w:rPr>
        <w:t>1</w:t>
      </w:r>
      <w:r>
        <w:rPr>
          <w:rStyle w:val="NormalTok"/>
        </w:rPr>
        <w:t xml:space="preserve">] </w:t>
      </w:r>
      <w:r>
        <w:rPr>
          <w:rStyle w:val="OperatorTok"/>
        </w:rPr>
        <w:t>-</w:t>
      </w:r>
      <w:r>
        <w:rPr>
          <w:rStyle w:val="NormalTok"/>
        </w:rPr>
        <w:t xml:space="preserve"> </w:t>
      </w:r>
      <w:r>
        <w:rPr>
          <w:rStyle w:val="FloatTok"/>
        </w:rPr>
        <w:t>0.65</w:t>
      </w:r>
      <w:r>
        <w:rPr>
          <w:rStyle w:val="OperatorTok"/>
        </w:rPr>
        <w:t>*</w:t>
      </w:r>
      <w:r>
        <w:rPr>
          <w:rStyle w:val="NormalTok"/>
        </w:rPr>
        <w:t>u[</w:t>
      </w:r>
      <w:r>
        <w:rPr>
          <w:rStyle w:val="FloatTok"/>
        </w:rPr>
        <w:t>2</w:t>
      </w:r>
      <w:r>
        <w:rPr>
          <w:rStyle w:val="NormalTok"/>
        </w:rPr>
        <w:t xml:space="preserve">] </w:t>
      </w:r>
      <w:r>
        <w:rPr>
          <w:rStyle w:val="OperatorTok"/>
        </w:rPr>
        <w:t>+</w:t>
      </w:r>
      <w:r>
        <w:rPr>
          <w:rStyle w:val="NormalTok"/>
        </w:rPr>
        <w:t xml:space="preserve"> </w:t>
      </w:r>
      <w:r>
        <w:rPr>
          <w:rStyle w:val="FunctionTok"/>
        </w:rPr>
        <w:t>sin</w:t>
      </w:r>
      <w:r>
        <w:rPr>
          <w:rStyle w:val="NormalTok"/>
        </w:rPr>
        <w:t>(</w:t>
      </w:r>
      <w:r>
        <w:rPr>
          <w:rStyle w:val="FloatTok"/>
        </w:rPr>
        <w:t>2</w:t>
      </w:r>
      <w:r>
        <w:rPr>
          <w:rStyle w:val="OperatorTok"/>
        </w:rPr>
        <w:t>*</w:t>
      </w:r>
      <w:r>
        <w:rPr>
          <w:rStyle w:val="NormalTok"/>
        </w:rPr>
        <w:t xml:space="preserve">t) </w:t>
      </w:r>
      <w:r>
        <w:rPr>
          <w:rStyle w:val="OperatorTok"/>
        </w:rPr>
        <w:t>+</w:t>
      </w:r>
      <w:r>
        <w:rPr>
          <w:rStyle w:val="NormalTok"/>
        </w:rPr>
        <w:t xml:space="preserve"> </w:t>
      </w:r>
      <w:r>
        <w:rPr>
          <w:rStyle w:val="FloatTok"/>
        </w:rPr>
        <w:t>2</w:t>
      </w:r>
      <w:r>
        <w:rPr/>
        <w:br/>
      </w:r>
      <w:r>
        <w:rPr>
          <w:rStyle w:val="NormalTok"/>
        </w:rPr>
        <w:t xml:space="preserve">    du[</w:t>
      </w:r>
      <w:r>
        <w:rPr>
          <w:rStyle w:val="FloatTok"/>
        </w:rPr>
        <w:t>2</w:t>
      </w:r>
      <w:r>
        <w:rPr>
          <w:rStyle w:val="NormalTok"/>
        </w:rPr>
        <w:t xml:space="preserve">] </w:t>
      </w:r>
      <w:r>
        <w:rPr>
          <w:rStyle w:val="OperatorTok"/>
        </w:rPr>
        <w:t>=</w:t>
      </w:r>
      <w:r>
        <w:rPr>
          <w:rStyle w:val="NormalTok"/>
        </w:rPr>
        <w:t xml:space="preserve"> </w:t>
      </w:r>
      <w:r>
        <w:rPr>
          <w:rStyle w:val="OperatorTok"/>
        </w:rPr>
        <w:t>-</w:t>
      </w:r>
      <w:r>
        <w:rPr>
          <w:rStyle w:val="FloatTok"/>
        </w:rPr>
        <w:t>0.31</w:t>
      </w:r>
      <w:r>
        <w:rPr>
          <w:rStyle w:val="OperatorTok"/>
        </w:rPr>
        <w:t>*</w:t>
      </w:r>
      <w:r>
        <w:rPr>
          <w:rStyle w:val="NormalTok"/>
        </w:rPr>
        <w:t>u[</w:t>
      </w:r>
      <w:r>
        <w:rPr>
          <w:rStyle w:val="FloatTok"/>
        </w:rPr>
        <w:t>1</w:t>
      </w:r>
      <w:r>
        <w:rPr>
          <w:rStyle w:val="NormalTok"/>
        </w:rPr>
        <w:t>]</w:t>
      </w:r>
      <w:r>
        <w:rPr>
          <w:rStyle w:val="OperatorTok"/>
        </w:rPr>
        <w:t>*</w:t>
      </w:r>
      <w:r>
        <w:rPr>
          <w:rStyle w:val="NormalTok"/>
        </w:rPr>
        <w:t>u[</w:t>
      </w:r>
      <w:r>
        <w:rPr>
          <w:rStyle w:val="FloatTok"/>
        </w:rPr>
        <w:t>2</w:t>
      </w:r>
      <w:r>
        <w:rPr>
          <w:rStyle w:val="NormalTok"/>
        </w:rPr>
        <w:t xml:space="preserve">] </w:t>
      </w:r>
      <w:r>
        <w:rPr>
          <w:rStyle w:val="OperatorTok"/>
        </w:rPr>
        <w:t>-</w:t>
      </w:r>
      <w:r>
        <w:rPr>
          <w:rStyle w:val="NormalTok"/>
        </w:rPr>
        <w:t xml:space="preserve"> </w:t>
      </w:r>
      <w:r>
        <w:rPr>
          <w:rStyle w:val="FloatTok"/>
        </w:rPr>
        <w:t>0.28</w:t>
      </w:r>
      <w:r>
        <w:rPr>
          <w:rStyle w:val="OperatorTok"/>
        </w:rPr>
        <w:t>*</w:t>
      </w:r>
      <w:r>
        <w:rPr>
          <w:rStyle w:val="NormalTok"/>
        </w:rPr>
        <w:t>u[</w:t>
      </w:r>
      <w:r>
        <w:rPr>
          <w:rStyle w:val="FloatTok"/>
        </w:rPr>
        <w:t>2</w:t>
      </w:r>
      <w:r>
        <w:rPr>
          <w:rStyle w:val="NormalTok"/>
        </w:rPr>
        <w:t xml:space="preserve">] </w:t>
      </w:r>
      <w:r>
        <w:rPr>
          <w:rStyle w:val="OperatorTok"/>
        </w:rPr>
        <w:t>+</w:t>
      </w:r>
      <w:r>
        <w:rPr>
          <w:rStyle w:val="NormalTok"/>
        </w:rPr>
        <w:t xml:space="preserve"> </w:t>
      </w:r>
      <w:r>
        <w:rPr>
          <w:rStyle w:val="FunctionTok"/>
        </w:rPr>
        <w:t>cos</w:t>
      </w:r>
      <w:r>
        <w:rPr>
          <w:rStyle w:val="NormalTok"/>
        </w:rPr>
        <w:t xml:space="preserve">(t) </w:t>
      </w:r>
      <w:r>
        <w:rPr>
          <w:rStyle w:val="OperatorTok"/>
        </w:rPr>
        <w:t>+</w:t>
      </w:r>
      <w:r>
        <w:rPr>
          <w:rStyle w:val="NormalTok"/>
        </w:rPr>
        <w:t xml:space="preserve"> </w:t>
      </w:r>
      <w:r>
        <w:rPr>
          <w:rStyle w:val="FloatTok"/>
        </w:rPr>
        <w:t>2</w:t>
      </w:r>
      <w:r>
        <w:rPr>
          <w:rStyle w:val="NormalTok"/>
        </w:rPr>
        <w:t xml:space="preserve">  </w:t>
      </w:r>
      <w:r>
        <w:rPr/>
        <w:br/>
      </w:r>
      <w:r>
        <w:rPr>
          <w:rStyle w:val="KeywordTok"/>
        </w:rPr>
        <w:t>end</w:t>
      </w:r>
      <w:r>
        <w:rPr/>
        <w:br/>
        <w:br/>
      </w:r>
      <w:r>
        <w:rPr>
          <w:rStyle w:val="NormalTok"/>
        </w:rPr>
        <w:t xml:space="preserve">prob </w:t>
      </w:r>
      <w:r>
        <w:rPr>
          <w:rStyle w:val="OperatorTok"/>
        </w:rPr>
        <w:t>=</w:t>
      </w:r>
      <w:r>
        <w:rPr>
          <w:rStyle w:val="NormalTok"/>
        </w:rPr>
        <w:t xml:space="preserve"> </w:t>
      </w:r>
      <w:r>
        <w:rPr>
          <w:rStyle w:val="FunctionTok"/>
        </w:rPr>
        <w:t>ODEProblem</w:t>
      </w:r>
      <w:r>
        <w:rPr>
          <w:rStyle w:val="NormalTok"/>
        </w:rPr>
        <w:t>(syst, people, a)</w:t>
      </w:r>
      <w:r>
        <w:rPr/>
        <w:br/>
      </w:r>
      <w:r>
        <w:rPr>
          <w:rStyle w:val="NormalTok"/>
        </w:rPr>
        <w:t xml:space="preserve">sol </w:t>
      </w:r>
      <w:r>
        <w:rPr>
          <w:rStyle w:val="OperatorTok"/>
        </w:rPr>
        <w:t>=</w:t>
      </w:r>
      <w:r>
        <w:rPr>
          <w:rStyle w:val="NormalTok"/>
        </w:rPr>
        <w:t xml:space="preserve"> </w:t>
      </w:r>
      <w:r>
        <w:rPr>
          <w:rStyle w:val="FunctionTok"/>
        </w:rPr>
        <w:t>solve</w:t>
      </w:r>
      <w:r>
        <w:rPr>
          <w:rStyle w:val="NormalTok"/>
        </w:rPr>
        <w:t>(prob, dtmax</w:t>
      </w:r>
      <w:r>
        <w:rPr>
          <w:rStyle w:val="OperatorTok"/>
        </w:rPr>
        <w:t>=</w:t>
      </w:r>
      <w:r>
        <w:rPr>
          <w:rStyle w:val="FloatTok"/>
        </w:rPr>
        <w:t>0.1</w:t>
      </w:r>
      <w:r>
        <w:rPr>
          <w:rStyle w:val="NormalTok"/>
        </w:rPr>
        <w:t>)</w:t>
      </w:r>
      <w:r>
        <w:rPr/>
        <w:br/>
      </w:r>
      <w:r>
        <w:rPr>
          <w:rStyle w:val="NormalTok"/>
        </w:rPr>
        <w:t xml:space="preserve">A1 </w:t>
      </w:r>
      <w:r>
        <w:rPr>
          <w:rStyle w:val="OperatorTok"/>
        </w:rPr>
        <w:t>=</w:t>
      </w:r>
      <w:r>
        <w:rPr>
          <w:rStyle w:val="NormalTok"/>
        </w:rPr>
        <w:t xml:space="preserve"> [u[</w:t>
      </w:r>
      <w:r>
        <w:rPr>
          <w:rStyle w:val="FloatTok"/>
        </w:rPr>
        <w:t>1</w:t>
      </w:r>
      <w:r>
        <w:rPr>
          <w:rStyle w:val="NormalTok"/>
        </w:rPr>
        <w:t xml:space="preserve">] for u </w:t>
      </w:r>
      <w:r>
        <w:rPr>
          <w:rStyle w:val="KeywordTok"/>
        </w:rPr>
        <w:t>in</w:t>
      </w:r>
      <w:r>
        <w:rPr>
          <w:rStyle w:val="NormalTok"/>
        </w:rPr>
        <w:t xml:space="preserve"> sol.u]</w:t>
      </w:r>
      <w:r>
        <w:rPr/>
        <w:br/>
      </w:r>
      <w:r>
        <w:rPr>
          <w:rStyle w:val="NormalTok"/>
        </w:rPr>
        <w:t xml:space="preserve">A2 </w:t>
      </w:r>
      <w:r>
        <w:rPr>
          <w:rStyle w:val="OperatorTok"/>
        </w:rPr>
        <w:t>=</w:t>
      </w:r>
      <w:r>
        <w:rPr>
          <w:rStyle w:val="NormalTok"/>
        </w:rPr>
        <w:t xml:space="preserve"> [u[</w:t>
      </w:r>
      <w:r>
        <w:rPr>
          <w:rStyle w:val="FloatTok"/>
        </w:rPr>
        <w:t>2</w:t>
      </w:r>
      <w:r>
        <w:rPr>
          <w:rStyle w:val="NormalTok"/>
        </w:rPr>
        <w:t xml:space="preserve">] for u </w:t>
      </w:r>
      <w:r>
        <w:rPr>
          <w:rStyle w:val="KeywordTok"/>
        </w:rPr>
        <w:t>in</w:t>
      </w:r>
      <w:r>
        <w:rPr>
          <w:rStyle w:val="NormalTok"/>
        </w:rPr>
        <w:t xml:space="preserve"> sol.u]</w:t>
      </w:r>
      <w:r>
        <w:rPr/>
        <w:br/>
      </w:r>
      <w:r>
        <w:rPr>
          <w:rStyle w:val="NormalTok"/>
        </w:rPr>
        <w:t xml:space="preserve">T </w:t>
      </w:r>
      <w:r>
        <w:rPr>
          <w:rStyle w:val="OperatorTok"/>
        </w:rPr>
        <w:t>=</w:t>
      </w:r>
      <w:r>
        <w:rPr>
          <w:rStyle w:val="NormalTok"/>
        </w:rPr>
        <w:t xml:space="preserve"> [t for t </w:t>
      </w:r>
      <w:r>
        <w:rPr>
          <w:rStyle w:val="KeywordTok"/>
        </w:rPr>
        <w:t>in</w:t>
      </w:r>
      <w:r>
        <w:rPr>
          <w:rStyle w:val="NormalTok"/>
        </w:rPr>
        <w:t xml:space="preserve"> sol.t]</w:t>
      </w:r>
      <w:r>
        <w:rPr/>
        <w:br/>
        <w:br/>
      </w:r>
      <w:r>
        <w:rPr>
          <w:rStyle w:val="NormalTok"/>
        </w:rPr>
        <w:t xml:space="preserve">plt </w:t>
      </w:r>
      <w:r>
        <w:rPr>
          <w:rStyle w:val="OperatorTok"/>
        </w:rPr>
        <w:t>=</w:t>
      </w:r>
      <w:r>
        <w:rPr>
          <w:rStyle w:val="NormalTok"/>
        </w:rPr>
        <w:t xml:space="preserve"> </w:t>
      </w:r>
      <w:r>
        <w:rPr>
          <w:rStyle w:val="FunctionTok"/>
        </w:rPr>
        <w:t>plot</w:t>
      </w:r>
      <w:r>
        <w:rPr>
          <w:rStyle w:val="NormalTok"/>
        </w:rPr>
        <w:t>(title</w:t>
      </w:r>
      <w:r>
        <w:rPr>
          <w:rStyle w:val="OperatorTok"/>
        </w:rPr>
        <w:t>=:</w:t>
      </w:r>
      <w:r>
        <w:rPr>
          <w:rStyle w:val="StringTok"/>
        </w:rPr>
        <w:t>"Модель боевых действий - второй случай"</w:t>
      </w:r>
      <w:r>
        <w:rPr>
          <w:rStyle w:val="NormalTok"/>
        </w:rPr>
        <w:t>, legend</w:t>
      </w:r>
      <w:r>
        <w:rPr>
          <w:rStyle w:val="OperatorTok"/>
        </w:rPr>
        <w:t>=:</w:t>
      </w:r>
      <w:r>
        <w:rPr>
          <w:rStyle w:val="NormalTok"/>
        </w:rPr>
        <w:t>topright)</w:t>
      </w:r>
      <w:r>
        <w:rPr/>
        <w:br/>
      </w:r>
      <w:r>
        <w:rPr>
          <w:rStyle w:val="FunctionTok"/>
        </w:rPr>
        <w:t>plot!</w:t>
      </w:r>
      <w:r>
        <w:rPr>
          <w:rStyle w:val="NormalTok"/>
        </w:rPr>
        <w:t>(plt, T, A1, label</w:t>
      </w:r>
      <w:r>
        <w:rPr>
          <w:rStyle w:val="OperatorTok"/>
        </w:rPr>
        <w:t>=:</w:t>
      </w:r>
      <w:r>
        <w:rPr>
          <w:rStyle w:val="StringTok"/>
        </w:rPr>
        <w:t>"Численность армии X"</w:t>
      </w:r>
      <w:r>
        <w:rPr>
          <w:rStyle w:val="NormalTok"/>
        </w:rPr>
        <w:t>)</w:t>
      </w:r>
      <w:r>
        <w:rPr/>
        <w:br/>
      </w:r>
      <w:r>
        <w:rPr>
          <w:rStyle w:val="FunctionTok"/>
        </w:rPr>
        <w:t>plot!</w:t>
      </w:r>
      <w:r>
        <w:rPr>
          <w:rStyle w:val="NormalTok"/>
        </w:rPr>
        <w:t>(plt, T, A2, label</w:t>
      </w:r>
      <w:r>
        <w:rPr>
          <w:rStyle w:val="OperatorTok"/>
        </w:rPr>
        <w:t>=:</w:t>
      </w:r>
      <w:r>
        <w:rPr>
          <w:rStyle w:val="StringTok"/>
        </w:rPr>
        <w:t>"Численность армии Y"</w:t>
      </w:r>
      <w:r>
        <w:rPr>
          <w:rStyle w:val="NormalTok"/>
        </w:rPr>
        <w:t>, color</w:t>
      </w:r>
      <w:r>
        <w:rPr>
          <w:rStyle w:val="OperatorTok"/>
        </w:rPr>
        <w:t>=:</w:t>
      </w:r>
      <w:r>
        <w:rPr>
          <w:rStyle w:val="NormalTok"/>
        </w:rPr>
        <w:t>pink)</w:t>
      </w:r>
      <w:r>
        <w:rPr/>
        <w:br/>
      </w:r>
      <w:r>
        <w:rPr>
          <w:rStyle w:val="FunctionTok"/>
        </w:rPr>
        <w:t>savefig</w:t>
      </w:r>
      <w:r>
        <w:rPr>
          <w:rStyle w:val="NormalTok"/>
        </w:rPr>
        <w:t>(</w:t>
      </w:r>
      <w:r>
        <w:rPr>
          <w:rStyle w:val="StringTok"/>
        </w:rPr>
        <w:t>"3_2.png"</w:t>
      </w:r>
      <w:r>
        <w:rPr>
          <w:rStyle w:val="NormalTok"/>
        </w:rPr>
        <w:t>)</w:t>
      </w:r>
    </w:p>
    <w:p>
      <w:pPr>
        <w:pStyle w:val="FirstParagraph"/>
        <w:rPr/>
      </w:pPr>
      <w:r>
        <w:rPr/>
        <w:t>В результате получаем следующий график изменения численности армий:</w:t>
      </w:r>
    </w:p>
    <w:p>
      <w:pPr>
        <w:pStyle w:val="CaptionedFigure"/>
        <w:rPr/>
      </w:pPr>
      <w:bookmarkStart w:id="18" w:name="fig%3A003"/>
      <w:r>
        <w:rPr/>
        <w:drawing>
          <wp:inline distT="0" distB="0" distL="0" distR="0">
            <wp:extent cx="4618355" cy="3081020"/>
            <wp:effectExtent l="0" t="0" r="0" b="0"/>
            <wp:docPr id="3" name="Изображение3" descr="Рис. 3: Модель боевых действий с участием регулярных войск и партизанских отряд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Рис. 3: Модель боевых действий с участием регулярных войск и партизанских отрядов"/>
                    <pic:cNvPicPr>
                      <a:picLocks noChangeAspect="1" noChangeArrowheads="1"/>
                    </pic:cNvPicPr>
                  </pic:nvPicPr>
                  <pic:blipFill>
                    <a:blip r:embed="rId4"/>
                    <a:stretch>
                      <a:fillRect/>
                    </a:stretch>
                  </pic:blipFill>
                  <pic:spPr bwMode="auto">
                    <a:xfrm>
                      <a:off x="0" y="0"/>
                      <a:ext cx="4618355" cy="3081020"/>
                    </a:xfrm>
                    <a:prstGeom prst="rect">
                      <a:avLst/>
                    </a:prstGeom>
                  </pic:spPr>
                </pic:pic>
              </a:graphicData>
            </a:graphic>
          </wp:inline>
        </w:drawing>
      </w:r>
      <w:bookmarkEnd w:id="18"/>
    </w:p>
    <w:p>
      <w:pPr>
        <w:pStyle w:val="ImageCaption"/>
        <w:rPr/>
      </w:pPr>
      <w:r>
        <w:rPr/>
        <w:t>Рис. 3: Модель боевых действий с участием регулярных войск и партизанских отрядов</w:t>
      </w:r>
    </w:p>
    <w:p>
      <w:pPr>
        <w:pStyle w:val="Style10"/>
        <w:rPr/>
      </w:pPr>
      <w:r>
        <w:rPr/>
        <w:t xml:space="preserve">Здесь уже выигрывает армия </w:t>
      </w:r>
      <w:r>
        <w:rPr/>
      </w:r>
      <m:oMath xmlns:m="http://schemas.openxmlformats.org/officeDocument/2006/math">
        <m:r>
          <w:rPr>
            <w:rFonts w:ascii="Cambria Math" w:hAnsi="Cambria Math"/>
          </w:rPr>
          <m:t xml:space="preserve">X</m:t>
        </m:r>
      </m:oMath>
      <w:r>
        <w:rPr/>
        <w:t xml:space="preserve">, причём численность армии </w:t>
      </w:r>
      <w:r>
        <w:rPr/>
      </w:r>
      <m:oMath xmlns:m="http://schemas.openxmlformats.org/officeDocument/2006/math">
        <m:r>
          <w:rPr>
            <w:rFonts w:ascii="Cambria Math" w:hAnsi="Cambria Math"/>
          </w:rPr>
          <m:t xml:space="preserve">Y</m:t>
        </m:r>
      </m:oMath>
      <w:r>
        <w:rPr/>
        <w:t xml:space="preserve"> уменьшается до нуля очень быстро.</w:t>
      </w:r>
    </w:p>
    <w:p>
      <w:pPr>
        <w:pStyle w:val="Style10"/>
        <w:rPr/>
      </w:pPr>
      <w:r>
        <w:rPr/>
        <w:t>Теперь выполним построение второй модели в OpenModelica.</w:t>
      </w:r>
    </w:p>
    <w:p>
      <w:pPr>
        <w:pStyle w:val="SourceCode"/>
        <w:rPr/>
      </w:pPr>
      <w:r>
        <w:rPr>
          <w:rStyle w:val="VerbatimChar"/>
        </w:rPr>
        <w:t>model lab3</w:t>
      </w:r>
      <w:r>
        <w:rPr/>
        <w:br/>
      </w:r>
      <w:r>
        <w:rPr>
          <w:rStyle w:val="VerbatimChar"/>
        </w:rPr>
        <w:t xml:space="preserve">  parameter Real a = 0.17;</w:t>
      </w:r>
      <w:r>
        <w:rPr/>
        <w:br/>
      </w:r>
      <w:r>
        <w:rPr>
          <w:rStyle w:val="VerbatimChar"/>
        </w:rPr>
        <w:t xml:space="preserve">  parameter Real b = 0.65;</w:t>
      </w:r>
      <w:r>
        <w:rPr/>
        <w:br/>
      </w:r>
      <w:r>
        <w:rPr>
          <w:rStyle w:val="VerbatimChar"/>
        </w:rPr>
        <w:t xml:space="preserve">  parameter Real c = 0.31;</w:t>
      </w:r>
      <w:r>
        <w:rPr/>
        <w:br/>
      </w:r>
      <w:r>
        <w:rPr>
          <w:rStyle w:val="VerbatimChar"/>
        </w:rPr>
        <w:t xml:space="preserve">  parameter Real h = 0.28;</w:t>
      </w:r>
      <w:r>
        <w:rPr/>
        <w:br/>
      </w:r>
      <w:r>
        <w:rPr>
          <w:rStyle w:val="VerbatimChar"/>
        </w:rPr>
        <w:t xml:space="preserve">  parameter Real x0 = 500000;</w:t>
      </w:r>
      <w:r>
        <w:rPr/>
        <w:br/>
      </w:r>
      <w:r>
        <w:rPr>
          <w:rStyle w:val="VerbatimChar"/>
        </w:rPr>
        <w:t xml:space="preserve">  parameter Real y0 = 500000;</w:t>
      </w:r>
      <w:r>
        <w:rPr/>
        <w:br/>
      </w:r>
      <w:r>
        <w:rPr>
          <w:rStyle w:val="VerbatimChar"/>
        </w:rPr>
        <w:t xml:space="preserve">  Real x(start=x0);</w:t>
      </w:r>
      <w:r>
        <w:rPr/>
        <w:br/>
      </w:r>
      <w:r>
        <w:rPr>
          <w:rStyle w:val="VerbatimChar"/>
        </w:rPr>
        <w:t xml:space="preserve">  Real y(start=y0);</w:t>
      </w:r>
      <w:r>
        <w:rPr/>
        <w:br/>
      </w:r>
      <w:r>
        <w:rPr>
          <w:rStyle w:val="VerbatimChar"/>
        </w:rPr>
        <w:t xml:space="preserve">  Real P = sin(2*time) + 2;</w:t>
      </w:r>
      <w:r>
        <w:rPr/>
        <w:br/>
      </w:r>
      <w:r>
        <w:rPr>
          <w:rStyle w:val="VerbatimChar"/>
        </w:rPr>
        <w:t xml:space="preserve">  Real Q = cos(time) + 2;</w:t>
      </w:r>
      <w:r>
        <w:rPr/>
        <w:br/>
      </w:r>
      <w:r>
        <w:rPr>
          <w:rStyle w:val="VerbatimChar"/>
        </w:rPr>
        <w:t>equation</w:t>
      </w:r>
      <w:r>
        <w:rPr/>
        <w:br/>
      </w:r>
      <w:r>
        <w:rPr>
          <w:rStyle w:val="VerbatimChar"/>
        </w:rPr>
        <w:t xml:space="preserve">  der(x) = -a*x - b*y + P;</w:t>
      </w:r>
      <w:r>
        <w:rPr/>
        <w:br/>
      </w:r>
      <w:r>
        <w:rPr>
          <w:rStyle w:val="VerbatimChar"/>
        </w:rPr>
        <w:t xml:space="preserve">  der(y) = -c*x*y - h*y + Q;</w:t>
      </w:r>
      <w:r>
        <w:rPr/>
        <w:br/>
      </w:r>
      <w:r>
        <w:rPr>
          <w:rStyle w:val="VerbatimChar"/>
        </w:rPr>
        <w:t xml:space="preserve">  </w:t>
      </w:r>
      <w:r>
        <w:rPr/>
        <w:br/>
      </w:r>
      <w:r>
        <w:rPr>
          <w:rStyle w:val="VerbatimChar"/>
        </w:rPr>
        <w:t xml:space="preserve">  annotation(</w:t>
      </w:r>
      <w:r>
        <w:rPr/>
        <w:br/>
      </w:r>
      <w:r>
        <w:rPr>
          <w:rStyle w:val="VerbatimChar"/>
        </w:rPr>
        <w:t xml:space="preserve">    experiment(</w:t>
      </w:r>
      <w:r>
        <w:rPr/>
        <w:br/>
      </w:r>
      <w:r>
        <w:rPr>
          <w:rStyle w:val="VerbatimChar"/>
        </w:rPr>
        <w:t xml:space="preserve">      StartTime = 0,</w:t>
      </w:r>
      <w:r>
        <w:rPr/>
        <w:br/>
      </w:r>
      <w:r>
        <w:rPr>
          <w:rStyle w:val="VerbatimChar"/>
        </w:rPr>
        <w:t xml:space="preserve">      StopTime = 2,</w:t>
      </w:r>
      <w:r>
        <w:rPr/>
        <w:br/>
      </w:r>
      <w:r>
        <w:rPr>
          <w:rStyle w:val="VerbatimChar"/>
        </w:rPr>
        <w:t xml:space="preserve">      Tolerance = 1e-6,</w:t>
      </w:r>
      <w:r>
        <w:rPr/>
        <w:br/>
      </w:r>
      <w:r>
        <w:rPr>
          <w:rStyle w:val="VerbatimChar"/>
        </w:rPr>
        <w:t xml:space="preserve">      Interval = 0.002));</w:t>
      </w:r>
      <w:r>
        <w:rPr/>
        <w:br/>
      </w:r>
      <w:r>
        <w:rPr>
          <w:rStyle w:val="VerbatimChar"/>
        </w:rPr>
        <w:t>end lab3;</w:t>
      </w:r>
    </w:p>
    <w:p>
      <w:pPr>
        <w:pStyle w:val="FirstParagraph"/>
        <w:rPr/>
      </w:pPr>
      <w:r>
        <w:rPr/>
        <w:t>В результате получается такой график:</w:t>
      </w:r>
    </w:p>
    <w:p>
      <w:pPr>
        <w:pStyle w:val="CaptionedFigure"/>
        <w:rPr/>
      </w:pPr>
      <w:bookmarkStart w:id="19" w:name="fig%3A004"/>
      <w:r>
        <w:rPr/>
        <w:drawing>
          <wp:inline distT="0" distB="0" distL="0" distR="0">
            <wp:extent cx="5334000" cy="2244090"/>
            <wp:effectExtent l="0" t="0" r="0" b="0"/>
            <wp:docPr id="4" name="Изображение4" descr="Рис. 4: Модель боевых действий с участием регулярных войск и партизанских отряд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Рис. 4: Модель боевых действий с участием регулярных войск и партизанских отрядов"/>
                    <pic:cNvPicPr>
                      <a:picLocks noChangeAspect="1" noChangeArrowheads="1"/>
                    </pic:cNvPicPr>
                  </pic:nvPicPr>
                  <pic:blipFill>
                    <a:blip r:embed="rId5"/>
                    <a:stretch>
                      <a:fillRect/>
                    </a:stretch>
                  </pic:blipFill>
                  <pic:spPr bwMode="auto">
                    <a:xfrm>
                      <a:off x="0" y="0"/>
                      <a:ext cx="5334000" cy="2244090"/>
                    </a:xfrm>
                    <a:prstGeom prst="rect">
                      <a:avLst/>
                    </a:prstGeom>
                  </pic:spPr>
                </pic:pic>
              </a:graphicData>
            </a:graphic>
          </wp:inline>
        </w:drawing>
      </w:r>
      <w:bookmarkEnd w:id="19"/>
    </w:p>
    <w:p>
      <w:pPr>
        <w:pStyle w:val="ImageCaption"/>
        <w:rPr/>
      </w:pPr>
      <w:r>
        <w:rPr/>
        <w:t>Рис. 4: Модель боевых действий с участием регулярных войск и партизанских отрядов</w:t>
      </w:r>
    </w:p>
    <w:p>
      <w:pPr>
        <w:pStyle w:val="Style10"/>
        <w:rPr/>
      </w:pPr>
      <w:r>
        <w:rPr/>
        <w:t xml:space="preserve">Из графика видно, что выиграла армия </w:t>
      </w:r>
      <w:r>
        <w:rPr/>
      </w:r>
      <m:oMath xmlns:m="http://schemas.openxmlformats.org/officeDocument/2006/math">
        <m:r>
          <w:rPr>
            <w:rFonts w:ascii="Cambria Math" w:hAnsi="Cambria Math"/>
          </w:rPr>
          <m:t xml:space="preserve">X</m:t>
        </m:r>
      </m:oMath>
      <w:r>
        <w:rPr/>
        <w:t xml:space="preserve">, причём моментально. Несмотря на победу над другой армией, армия страны </w:t>
      </w:r>
      <w:r>
        <w:rPr/>
      </w:r>
      <m:oMath xmlns:m="http://schemas.openxmlformats.org/officeDocument/2006/math">
        <m:r>
          <w:rPr>
            <w:rFonts w:ascii="Cambria Math" w:hAnsi="Cambria Math"/>
          </w:rPr>
          <m:t xml:space="preserve">X</m:t>
        </m:r>
      </m:oMath>
      <w:r>
        <w:rPr/>
        <w:t xml:space="preserve"> продолжает нести относительно незначительные потери.</w:t>
      </w:r>
    </w:p>
    <w:p>
      <w:pPr>
        <w:pStyle w:val="Style10"/>
        <w:rPr/>
      </w:pPr>
      <w:bookmarkStart w:id="20" w:name="выполнение-лабораторной-работы"/>
      <w:bookmarkStart w:id="21" w:name="Xd3532732049124a2fefbb95ae0940d2e9b64dcc"/>
      <w:r>
        <w:rPr/>
        <w:t>Сравнивая графики, полученные в Julia и OpenModelica, особой разницы не видно. Если приглядеться, можно заметить, что в Julia график выглядит точнее прорисованным.</w:t>
      </w:r>
      <w:bookmarkEnd w:id="20"/>
      <w:bookmarkEnd w:id="21"/>
    </w:p>
    <w:p>
      <w:pPr>
        <w:pStyle w:val="1"/>
        <w:rPr/>
      </w:pPr>
      <w:bookmarkStart w:id="22" w:name="__RefHeading___Toc767_278691978"/>
      <w:bookmarkStart w:id="23" w:name="выводы"/>
      <w:bookmarkEnd w:id="22"/>
      <w:r>
        <w:rPr>
          <w:rStyle w:val="SectionNumber"/>
        </w:rPr>
        <w:t>5</w:t>
      </w:r>
      <w:r>
        <w:rPr/>
        <w:tab/>
        <w:t>Выводы</w:t>
      </w:r>
    </w:p>
    <w:p>
      <w:pPr>
        <w:pStyle w:val="FirstParagraph"/>
        <w:spacing w:before="180" w:after="180"/>
        <w:rPr/>
      </w:pPr>
      <w:r>
        <w:rPr/>
        <w:t xml:space="preserve">В процессе выполнения данной лабораторной работы была построена модель боевых действий на языке программирования Julia, а также с помощью OpenModelica. Был проведён сравнительный анализ. В случае с первой моделью, победила армия страны </w:t>
      </w:r>
      <w:r>
        <w:rPr/>
      </w:r>
      <m:oMath xmlns:m="http://schemas.openxmlformats.org/officeDocument/2006/math">
        <m:r>
          <w:rPr>
            <w:rFonts w:ascii="Cambria Math" w:hAnsi="Cambria Math"/>
          </w:rPr>
          <m:t xml:space="preserve">Y</m:t>
        </m:r>
      </m:oMath>
      <w:r>
        <w:rPr/>
        <w:t xml:space="preserve">, в случае со второй моделью, победила армия страны </w:t>
      </w:r>
      <w:r>
        <w:rPr/>
      </w:r>
      <m:oMath xmlns:m="http://schemas.openxmlformats.org/officeDocument/2006/math">
        <m:r>
          <w:rPr>
            <w:rFonts w:ascii="Cambria Math" w:hAnsi="Cambria Math"/>
          </w:rPr>
          <m:t xml:space="preserve">X</m:t>
        </m:r>
      </m:oMath>
      <w:r>
        <w:rPr/>
        <w:t>.</w:t>
      </w:r>
      <w:bookmarkEnd w:id="23"/>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ru-RU"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ru-RU" w:eastAsia="en-US" w:bidi="ar-SA"/>
    </w:rPr>
  </w:style>
  <w:style w:type="paragraph" w:styleId="1">
    <w:name w:val="Heading 1"/>
    <w:basedOn w:val="Normal"/>
    <w:next w:val="Style10"/>
    <w:uiPriority w:val="9"/>
    <w:qFormat/>
    <w:pPr>
      <w:keepNext w:val="true"/>
      <w:keepLines/>
      <w:spacing w:before="480" w:after="0"/>
      <w:outlineLvl w:val="0"/>
    </w:pPr>
    <w:rPr>
      <w:rFonts w:ascii="Calibri" w:hAnsi="Calibri" w:eastAsia="" w:cs="" w:asciiTheme="majorHAnsi" w:cstheme="majorBidi" w:eastAsiaTheme="majorEastAsia" w:hAnsiTheme="majorHAnsi"/>
      <w:b/>
      <w:bCs/>
      <w:color w:val="4F81BD" w:themeColor="accent1"/>
      <w:sz w:val="32"/>
      <w:szCs w:val="32"/>
    </w:rPr>
  </w:style>
  <w:style w:type="paragraph" w:styleId="2">
    <w:name w:val="Heading 2"/>
    <w:basedOn w:val="Normal"/>
    <w:next w:val="Style10"/>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8"/>
      <w:szCs w:val="28"/>
    </w:rPr>
  </w:style>
  <w:style w:type="paragraph" w:styleId="3">
    <w:name w:val="Heading 3"/>
    <w:basedOn w:val="Normal"/>
    <w:next w:val="Style10"/>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4"/>
      <w:szCs w:val="24"/>
    </w:rPr>
  </w:style>
  <w:style w:type="paragraph" w:styleId="4">
    <w:name w:val="Heading 4"/>
    <w:basedOn w:val="Normal"/>
    <w:next w:val="Style10"/>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4F81BD" w:themeColor="accent1"/>
      <w:sz w:val="24"/>
      <w:szCs w:val="24"/>
    </w:rPr>
  </w:style>
  <w:style w:type="paragraph" w:styleId="5">
    <w:name w:val="Heading 5"/>
    <w:basedOn w:val="Normal"/>
    <w:next w:val="Style10"/>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4F81BD" w:themeColor="accent1"/>
      <w:sz w:val="24"/>
      <w:szCs w:val="24"/>
    </w:rPr>
  </w:style>
  <w:style w:type="paragraph" w:styleId="6">
    <w:name w:val="Heading 6"/>
    <w:basedOn w:val="Normal"/>
    <w:next w:val="Style10"/>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7">
    <w:name w:val="Heading 7"/>
    <w:basedOn w:val="Normal"/>
    <w:next w:val="Style10"/>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8">
    <w:name w:val="Heading 8"/>
    <w:basedOn w:val="Normal"/>
    <w:next w:val="Style10"/>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9">
    <w:name w:val="Heading 9"/>
    <w:basedOn w:val="Normal"/>
    <w:next w:val="Style10"/>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Style5">
    <w:name w:val="Символ сноски"/>
    <w:basedOn w:val="BodyTextChar"/>
    <w:qFormat/>
    <w:rPr>
      <w:vertAlign w:val="superscript"/>
    </w:rPr>
  </w:style>
  <w:style w:type="character" w:styleId="Style6">
    <w:name w:val="Привязка сноски"/>
    <w:rPr>
      <w:vertAlign w:val="superscript"/>
    </w:rPr>
  </w:style>
  <w:style w:type="character" w:styleId="Style7">
    <w:name w:val="Интернет-ссылка"/>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Style8">
    <w:name w:val="Ссылка указателя"/>
    <w:qFormat/>
    <w:rPr/>
  </w:style>
  <w:style w:type="paragraph" w:styleId="Style9">
    <w:name w:val="Заголовок"/>
    <w:basedOn w:val="Normal"/>
    <w:next w:val="Style10"/>
    <w:qFormat/>
    <w:pPr>
      <w:keepNext w:val="true"/>
      <w:spacing w:before="240" w:after="120"/>
    </w:pPr>
    <w:rPr>
      <w:rFonts w:ascii="Liberation Sans" w:hAnsi="Liberation Sans" w:eastAsia="Noto Sans CJK SC" w:cs="Lohit Devanagari"/>
      <w:sz w:val="28"/>
      <w:szCs w:val="28"/>
    </w:rPr>
  </w:style>
  <w:style w:type="paragraph" w:styleId="Style10">
    <w:name w:val="Body Text"/>
    <w:basedOn w:val="Normal"/>
    <w:link w:val="BodyTextChar"/>
    <w:qFormat/>
    <w:pPr>
      <w:spacing w:before="180" w:after="180"/>
    </w:pPr>
    <w:rPr/>
  </w:style>
  <w:style w:type="paragraph" w:styleId="Style11">
    <w:name w:val="List"/>
    <w:basedOn w:val="Style10"/>
    <w:pPr/>
    <w:rPr>
      <w:rFonts w:cs="Lohit Devanagari"/>
    </w:rPr>
  </w:style>
  <w:style w:type="paragraph" w:styleId="Style12">
    <w:name w:val="Caption"/>
    <w:basedOn w:val="Normal"/>
    <w:link w:val="BodyTextChar"/>
    <w:qFormat/>
    <w:pPr>
      <w:spacing w:before="0" w:after="120"/>
    </w:pPr>
    <w:rPr>
      <w:i/>
    </w:rPr>
  </w:style>
  <w:style w:type="paragraph" w:styleId="Style13">
    <w:name w:val="Указатель"/>
    <w:basedOn w:val="Normal"/>
    <w:qFormat/>
    <w:pPr>
      <w:suppressLineNumbers/>
    </w:pPr>
    <w:rPr>
      <w:rFonts w:cs="Lohit Devanagari"/>
      <w:lang w:val="zxx" w:eastAsia="zxx" w:bidi="zxx"/>
    </w:rPr>
  </w:style>
  <w:style w:type="paragraph" w:styleId="FirstParagraph" w:customStyle="1">
    <w:name w:val="First Paragraph"/>
    <w:basedOn w:val="Style10"/>
    <w:next w:val="Style10"/>
    <w:qFormat/>
    <w:pPr/>
    <w:rPr/>
  </w:style>
  <w:style w:type="paragraph" w:styleId="Compact" w:customStyle="1">
    <w:name w:val="Compact"/>
    <w:basedOn w:val="Style10"/>
    <w:qFormat/>
    <w:pPr>
      <w:spacing w:before="36" w:after="36"/>
    </w:pPr>
    <w:rPr/>
  </w:style>
  <w:style w:type="paragraph" w:styleId="Style14">
    <w:name w:val="Title"/>
    <w:basedOn w:val="Normal"/>
    <w:next w:val="Style10"/>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tyle15">
    <w:name w:val="Subtitle"/>
    <w:basedOn w:val="Style14"/>
    <w:next w:val="Style10"/>
    <w:qFormat/>
    <w:pPr>
      <w:keepNext w:val="true"/>
      <w:keepLines/>
      <w:spacing w:before="240" w:after="240"/>
      <w:jc w:val="center"/>
    </w:pPr>
    <w:rPr>
      <w:sz w:val="30"/>
      <w:szCs w:val="30"/>
    </w:rPr>
  </w:style>
  <w:style w:type="paragraph" w:styleId="Author" w:customStyle="1">
    <w:name w:val="Author"/>
    <w:next w:val="Style10"/>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ru-RU" w:eastAsia="en-US" w:bidi="ar-SA"/>
    </w:rPr>
  </w:style>
  <w:style w:type="paragraph" w:styleId="Date">
    <w:name w:val="Date"/>
    <w:next w:val="Style10"/>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ru-RU" w:eastAsia="en-US" w:bidi="ar-SA"/>
    </w:rPr>
  </w:style>
  <w:style w:type="paragraph" w:styleId="Abstract" w:customStyle="1">
    <w:name w:val="Abstract"/>
    <w:basedOn w:val="Normal"/>
    <w:next w:val="Style10"/>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Style10"/>
    <w:next w:val="Style10"/>
    <w:uiPriority w:val="9"/>
    <w:unhideWhenUsed/>
    <w:qFormat/>
    <w:pPr>
      <w:spacing w:before="100" w:after="100"/>
      <w:ind w:left="480" w:right="480" w:hanging="0"/>
    </w:pPr>
    <w:rPr/>
  </w:style>
  <w:style w:type="paragraph" w:styleId="Style16">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Style12"/>
    <w:qFormat/>
    <w:pPr>
      <w:keepNext w:val="true"/>
    </w:pPr>
    <w:rPr/>
  </w:style>
  <w:style w:type="paragraph" w:styleId="ImageCaption" w:customStyle="1">
    <w:name w:val="Image Caption"/>
    <w:basedOn w:val="Style12"/>
    <w:qFormat/>
    <w:pPr/>
    <w:rPr/>
  </w:style>
  <w:style w:type="paragraph" w:styleId="Style17" w:customStyle="1">
    <w:name w:val="Фигура"/>
    <w:basedOn w:val="Normal"/>
    <w:qFormat/>
    <w:pPr/>
    <w:rPr/>
  </w:style>
  <w:style w:type="paragraph" w:styleId="CaptionedFigure" w:customStyle="1">
    <w:name w:val="Captioned Figure"/>
    <w:basedOn w:val="Style17"/>
    <w:qFormat/>
    <w:pPr>
      <w:keepNext w:val="true"/>
    </w:pPr>
    <w:rPr/>
  </w:style>
  <w:style w:type="paragraph" w:styleId="Style18">
    <w:name w:val="Index Heading"/>
    <w:basedOn w:val="Style9"/>
    <w:pPr/>
    <w:rPr/>
  </w:style>
  <w:style w:type="paragraph" w:styleId="Style19">
    <w:name w:val="TOC Heading"/>
    <w:basedOn w:val="1"/>
    <w:next w:val="Style10"/>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paragraph" w:styleId="11">
    <w:name w:val="TOC 1"/>
    <w:basedOn w:val="Style13"/>
    <w:pPr>
      <w:tabs>
        <w:tab w:val="clear" w:pos="720"/>
        <w:tab w:val="right" w:pos="9360" w:leader="dot"/>
      </w:tabs>
      <w:ind w:left="0" w:hanging="0"/>
    </w:pPr>
    <w:rPr/>
  </w:style>
  <w:style w:type="paragraph" w:styleId="21">
    <w:name w:val="TOC 2"/>
    <w:basedOn w:val="Style13"/>
    <w:pPr>
      <w:tabs>
        <w:tab w:val="clear" w:pos="720"/>
        <w:tab w:val="right" w:pos="9077" w:leader="dot"/>
      </w:tabs>
      <w:ind w:left="283" w:hanging="0"/>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LibreOffice/7.3.7.2$Linux_X86_64 LibreOffice_project/30$Build-2</Application>
  <AppVersion>15.0000</AppVersion>
  <Pages>8</Pages>
  <Words>977</Words>
  <Characters>5520</Characters>
  <CharactersWithSpaces>6611</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2025-03-22T00:36:19Z</dcterms:created>
  <dc:creator>Аскеров Александр Эдуардович</dc:creator>
  <dc:description/>
  <dc:language>ru-RU</dc:language>
  <cp:lastModifiedBy/>
  <dcterms:modified xsi:type="dcterms:W3CDTF">2025-03-22T03:36:58Z</dcterms:modified>
  <cp:revision>1</cp:revision>
  <dc:subject/>
  <dc:title>Лабораторная работа №3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ngTemplate">
    <vt:lpwstr>listingTitle ititleDelim t</vt:lpwstr>
  </property>
  <property fmtid="{D5CDD505-2E9C-101B-9397-08002B2CF9AE}" pid="41" name="listingTitle">
    <vt:lpwstr>Листинг</vt:lpwstr>
  </property>
  <property fmtid="{D5CDD505-2E9C-101B-9397-08002B2CF9AE}" pid="42" name="listings">
    <vt:lpwstr>False</vt:lpwstr>
  </property>
  <property fmtid="{D5CDD505-2E9C-101B-9397-08002B2CF9AE}" pid="43" name="lof">
    <vt:lpwstr>True</vt:lpwstr>
  </property>
  <property fmtid="{D5CDD505-2E9C-101B-9397-08002B2CF9AE}" pid="44" name="lofTitle">
    <vt:lpwstr>Список иллюстраций</vt:lpwstr>
  </property>
  <property fmtid="{D5CDD505-2E9C-101B-9397-08002B2CF9AE}" pid="45" name="lolTitle">
    <vt:lpwstr>Листинги</vt:lpwstr>
  </property>
  <property fmtid="{D5CDD505-2E9C-101B-9397-08002B2CF9AE}" pid="46" name="lot">
    <vt:lpwstr>False</vt:lpwstr>
  </property>
  <property fmtid="{D5CDD505-2E9C-101B-9397-08002B2CF9AE}" pid="47" name="lotTitle">
    <vt:lpwstr>Список таблиц</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mainfont">
    <vt:lpwstr>IBM Plex Serif</vt:lpwstr>
  </property>
  <property fmtid="{D5CDD505-2E9C-101B-9397-08002B2CF9AE}" pid="52" name="mainfontoptions">
    <vt:lpwstr>Ligatures=Common,Ligatures=TeX,Scale=0.94</vt:lpwstr>
  </property>
  <property fmtid="{D5CDD505-2E9C-101B-9397-08002B2CF9AE}" pid="53" name="mathfont">
    <vt:lpwstr>STIX Two Math</vt:lpwstr>
  </property>
  <property fmtid="{D5CDD505-2E9C-101B-9397-08002B2CF9AE}" pid="54" name="mathfontoptions">
    <vt:lpwstr/>
  </property>
  <property fmtid="{D5CDD505-2E9C-101B-9397-08002B2CF9AE}" pid="55" name="monofont">
    <vt:lpwstr>IBM Plex Mono</vt:lpwstr>
  </property>
  <property fmtid="{D5CDD505-2E9C-101B-9397-08002B2CF9AE}" pid="56" name="monofontoptions">
    <vt:lpwstr>Scale=MatchLowercase,Scale=0.94,FakeStretch=0.9</vt:lpwstr>
  </property>
  <property fmtid="{D5CDD505-2E9C-101B-9397-08002B2CF9AE}" pid="57" name="nameInLink">
    <vt:lpwstr>False</vt:lpwstr>
  </property>
  <property fmtid="{D5CDD505-2E9C-101B-9397-08002B2CF9AE}" pid="58" name="numberSections">
    <vt:lpwstr>False</vt:lpwstr>
  </property>
  <property fmtid="{D5CDD505-2E9C-101B-9397-08002B2CF9AE}" pid="59" name="pairDelim">
    <vt:lpwstr>, </vt:lpwstr>
  </property>
  <property fmtid="{D5CDD505-2E9C-101B-9397-08002B2CF9AE}" pid="60" name="papersize">
    <vt:lpwstr>a4</vt:lpwstr>
  </property>
  <property fmtid="{D5CDD505-2E9C-101B-9397-08002B2CF9AE}" pid="61" name="polyglossia-lang">
    <vt:lpwstr/>
  </property>
  <property fmtid="{D5CDD505-2E9C-101B-9397-08002B2CF9AE}" pid="62" name="polyglossia-otherlangs">
    <vt:lpwstr/>
  </property>
  <property fmtid="{D5CDD505-2E9C-101B-9397-08002B2CF9AE}" pid="63" name="rangeDelim">
    <vt:lpwstr>-</vt:lpwstr>
  </property>
  <property fmtid="{D5CDD505-2E9C-101B-9397-08002B2CF9AE}" pid="64" name="refDelim">
    <vt:lpwstr>, </vt:lpwstr>
  </property>
  <property fmtid="{D5CDD505-2E9C-101B-9397-08002B2CF9AE}" pid="65" name="refIndexTemplate">
    <vt:lpwstr>isuf</vt:lpwstr>
  </property>
  <property fmtid="{D5CDD505-2E9C-101B-9397-08002B2CF9AE}" pid="66" name="romanfont">
    <vt:lpwstr>IBM Plex Serif</vt:lpwstr>
  </property>
  <property fmtid="{D5CDD505-2E9C-101B-9397-08002B2CF9AE}" pid="67" name="romanfontoptions">
    <vt:lpwstr>Ligatures=Common,Ligatures=TeX,Scale=0.94</vt:lpwstr>
  </property>
  <property fmtid="{D5CDD505-2E9C-101B-9397-08002B2CF9AE}" pid="68" name="sansfont">
    <vt:lpwstr>IBM Plex Sans</vt:lpwstr>
  </property>
  <property fmtid="{D5CDD505-2E9C-101B-9397-08002B2CF9AE}" pid="69" name="sansfontoptions">
    <vt:lpwstr>Ligatures=Common,Ligatures=TeX,Scale=MatchLowercase,Scale=0.94</vt:lpwstr>
  </property>
  <property fmtid="{D5CDD505-2E9C-101B-9397-08002B2CF9AE}" pid="70" name="secHeaderDelim">
    <vt:lpwstr> </vt:lpwstr>
  </property>
  <property fmtid="{D5CDD505-2E9C-101B-9397-08002B2CF9AE}" pid="71" name="secHeaderTemplate">
    <vt:lpwstr>isecHeaderDelim[n]t</vt:lpwstr>
  </property>
  <property fmtid="{D5CDD505-2E9C-101B-9397-08002B2CF9AE}" pid="72" name="secLabels">
    <vt:lpwstr>arabic</vt:lpwstr>
  </property>
  <property fmtid="{D5CDD505-2E9C-101B-9397-08002B2CF9AE}" pid="73" name="secPrefix">
    <vt:lpwstr/>
  </property>
  <property fmtid="{D5CDD505-2E9C-101B-9397-08002B2CF9AE}" pid="74" name="secPrefixTemplate">
    <vt:lpwstr>p i</vt:lpwstr>
  </property>
  <property fmtid="{D5CDD505-2E9C-101B-9397-08002B2CF9AE}" pid="75" name="sectionsDepth">
    <vt:lpwstr>0</vt:lpwstr>
  </property>
  <property fmtid="{D5CDD505-2E9C-101B-9397-08002B2CF9AE}" pid="76" name="subfigGrid">
    <vt:lpwstr>False</vt:lpwstr>
  </property>
  <property fmtid="{D5CDD505-2E9C-101B-9397-08002B2CF9AE}" pid="77" name="subfigLabels">
    <vt:lpwstr>alpha a</vt:lpwstr>
  </property>
  <property fmtid="{D5CDD505-2E9C-101B-9397-08002B2CF9AE}" pid="78" name="subfigureChildTemplate">
    <vt:lpwstr>i</vt:lpwstr>
  </property>
  <property fmtid="{D5CDD505-2E9C-101B-9397-08002B2CF9AE}" pid="79" name="subfigureRefIndexTemplate">
    <vt:lpwstr>isuf (s)</vt:lpwstr>
  </property>
  <property fmtid="{D5CDD505-2E9C-101B-9397-08002B2CF9AE}" pid="80" name="subfigureTemplate">
    <vt:lpwstr>figureTitle ititleDelim t. ccs</vt:lpwstr>
  </property>
  <property fmtid="{D5CDD505-2E9C-101B-9397-08002B2CF9AE}" pid="81" name="subtitle">
    <vt:lpwstr>Модель боевых действий</vt:lpwstr>
  </property>
  <property fmtid="{D5CDD505-2E9C-101B-9397-08002B2CF9AE}" pid="82" name="tableEqns">
    <vt:lpwstr>False</vt:lpwstr>
  </property>
  <property fmtid="{D5CDD505-2E9C-101B-9397-08002B2CF9AE}" pid="83" name="tableTemplate">
    <vt:lpwstr>tableTitle ititleDelim t</vt:lpwstr>
  </property>
  <property fmtid="{D5CDD505-2E9C-101B-9397-08002B2CF9AE}" pid="84" name="tableTitle">
    <vt:lpwstr>Таблица</vt:lpwstr>
  </property>
  <property fmtid="{D5CDD505-2E9C-101B-9397-08002B2CF9AE}" pid="85" name="tblLabels">
    <vt:lpwstr>arabic</vt:lpwstr>
  </property>
  <property fmtid="{D5CDD505-2E9C-101B-9397-08002B2CF9AE}" pid="86" name="tblPrefix">
    <vt:lpwstr/>
  </property>
  <property fmtid="{D5CDD505-2E9C-101B-9397-08002B2CF9AE}" pid="87" name="tblPrefixTemplate">
    <vt:lpwstr>p i</vt:lpwstr>
  </property>
  <property fmtid="{D5CDD505-2E9C-101B-9397-08002B2CF9AE}" pid="88" name="titleDelim">
    <vt:lpwstr>:</vt:lpwstr>
  </property>
  <property fmtid="{D5CDD505-2E9C-101B-9397-08002B2CF9AE}" pid="89" name="toc">
    <vt:lpwstr>True</vt:lpwstr>
  </property>
  <property fmtid="{D5CDD505-2E9C-101B-9397-08002B2CF9AE}" pid="90" name="toc-depth">
    <vt:lpwstr>2</vt:lpwstr>
  </property>
  <property fmtid="{D5CDD505-2E9C-101B-9397-08002B2CF9AE}" pid="91" name="toc-title">
    <vt:lpwstr>Содержание</vt:lpwstr>
  </property>
</Properties>
</file>