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4.png" ContentType="image/png"/>
  <Override PartName="/word/media/image11.png" ContentType="image/png"/>
  <Override PartName="/word/media/image12.png" ContentType="image/png"/>
  <Override PartName="/word/media/image7.png" ContentType="image/png"/>
  <Override PartName="/word/media/image37.png" ContentType="image/png"/>
  <Override PartName="/word/media/image13.png" ContentType="image/png"/>
  <Override PartName="/word/media/image8.png" ContentType="image/png"/>
  <Override PartName="/word/media/image38.png" ContentType="image/png"/>
  <Override PartName="/word/media/image40.png" ContentType="image/png"/>
  <Override PartName="/word/media/image9.png" ContentType="image/png"/>
  <Override PartName="/word/media/image39.png" ContentType="image/png"/>
  <Override PartName="/word/media/image41.png" ContentType="image/png"/>
  <Override PartName="/word/media/image30.png" ContentType="image/png"/>
  <Override PartName="/word/media/image28.png" ContentType="image/png"/>
  <Override PartName="/word/media/image36.png" ContentType="image/png"/>
  <Override PartName="/word/media/image6.png" ContentType="image/png"/>
  <Override PartName="/word/media/image29.png" ContentType="image/png"/>
  <Override PartName="/word/media/image1.png" ContentType="image/png"/>
  <Override PartName="/word/media/image31.png" ContentType="image/png"/>
  <Override PartName="/word/media/image10.png" ContentType="image/png"/>
  <Override PartName="/word/media/image5.png" ContentType="image/png"/>
  <Override PartName="/word/media/image35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Лабораторная работа №3</w:t>
      </w:r>
    </w:p>
    <w:p>
      <w:pPr>
        <w:pStyle w:val="Subtitle"/>
        <w:rPr/>
      </w:pPr>
      <w:r>
        <w:rPr/>
        <w:t>Управляющие структуры</w:t>
      </w:r>
    </w:p>
    <w:p>
      <w:pPr>
        <w:pStyle w:val="Author"/>
        <w:rPr/>
      </w:pPr>
      <w:r>
        <w:rPr/>
        <w:t>Александр Эдуардович Аскеров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pacing w:lineRule="auto" w:line="259" w:before="240" w:after="80"/>
            <w:rPr>
              <w:rFonts w:ascii="Aptos Display" w:hAnsi="Aptos Display" w:eastAsia="" w:cs="" w:asciiTheme="majorHAnsi" w:cstheme="majorBidi" w:eastAsiaTheme="majorEastAsia" w:hAnsiTheme="majorHAnsi"/>
              <w:b w:val="false"/>
              <w:b w:val="false"/>
              <w:bCs w:val="false"/>
              <w:color w:val="365F91" w:themeColor="accent1" w:themeShade="bf"/>
            </w:rPr>
          </w:pPr>
          <w:r>
            <w:rPr>
              <w:rFonts w:eastAsia="" w:cs="" w:cstheme="majorBidi" w:eastAsiaTheme="majorEastAsia"/>
              <w:b w:val="false"/>
              <w:bCs w:val="false"/>
              <w:color w:val="365F91" w:themeColor="accent1" w:themeShade="bf"/>
            </w:rPr>
            <w:t>Содержание</w:t>
          </w:r>
        </w:p>
        <w:p>
          <w:pPr>
            <w:pStyle w:val="Contents1"/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750_825804607">
            <w:r>
              <w:rPr>
                <w:webHidden/>
                <w:rStyle w:val="IndexLink"/>
              </w:rPr>
              <w:t>1. Цель работы</w:t>
              <w:tab/>
              <w:t>1</w:t>
            </w:r>
          </w:hyperlink>
        </w:p>
        <w:p>
          <w:pPr>
            <w:pStyle w:val="Contents1"/>
            <w:rPr/>
          </w:pPr>
          <w:hyperlink w:anchor="__RefHeading___Toc752_825804607">
            <w:r>
              <w:rPr>
                <w:webHidden/>
                <w:rStyle w:val="IndexLink"/>
              </w:rPr>
              <w:t>2. Задание</w:t>
              <w:tab/>
              <w:t>1</w:t>
            </w:r>
          </w:hyperlink>
        </w:p>
        <w:p>
          <w:pPr>
            <w:pStyle w:val="Contents1"/>
            <w:rPr/>
          </w:pPr>
          <w:hyperlink w:anchor="__RefHeading___Toc754_825804607">
            <w:r>
              <w:rPr>
                <w:webHidden/>
                <w:rStyle w:val="IndexLink"/>
              </w:rPr>
              <w:t>3. Выполнение лабораторной работы</w:t>
              <w:tab/>
              <w:t>1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756_825804607">
            <w:r>
              <w:rPr>
                <w:webHidden/>
                <w:rStyle w:val="IndexLink"/>
              </w:rPr>
              <w:t>3.1 Повтор примеров</w:t>
              <w:tab/>
              <w:t>1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758_825804607">
            <w:r>
              <w:rPr>
                <w:webHidden/>
                <w:rStyle w:val="IndexLink"/>
              </w:rPr>
              <w:t>3.2 Задания для самостоятельной работы</w:t>
              <w:tab/>
              <w:t>10</w:t>
            </w:r>
          </w:hyperlink>
        </w:p>
        <w:p>
          <w:pPr>
            <w:pStyle w:val="Contents1"/>
            <w:rPr/>
          </w:pPr>
          <w:hyperlink w:anchor="__RefHeading___Toc760_825804607">
            <w:r>
              <w:rPr>
                <w:webHidden/>
                <w:rStyle w:val="IndexLink"/>
              </w:rPr>
              <w:t>4. Выводы</w:t>
              <w:tab/>
              <w:t>20</w:t>
            </w:r>
          </w:hyperlink>
        </w:p>
        <w:p>
          <w:pPr>
            <w:pStyle w:val="Contents1"/>
            <w:rPr/>
          </w:pPr>
          <w:hyperlink w:anchor="__RefHeading___Toc762_825804607">
            <w:r>
              <w:rPr>
                <w:webHidden/>
                <w:rStyle w:val="IndexLink"/>
              </w:rPr>
              <w:t>Список литературы</w:t>
              <w:tab/>
              <w:t>20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750_825804607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Основная цель работы – освоить применение циклов, функций и сторонних для Julia пакетов для решения задач линейной алгебры и работы с матрицами.</w:t>
      </w:r>
      <w:bookmarkEnd w:id="2"/>
    </w:p>
    <w:p>
      <w:pPr>
        <w:pStyle w:val="Heading1"/>
        <w:rPr/>
      </w:pPr>
      <w:bookmarkStart w:id="3" w:name="__RefHeading___Toc752_825804607"/>
      <w:bookmarkStart w:id="4" w:name="задание"/>
      <w:bookmarkEnd w:id="3"/>
      <w:r>
        <w:rPr/>
        <w:t>2. Задание</w:t>
      </w:r>
    </w:p>
    <w:p>
      <w:pPr>
        <w:pStyle w:val="Normal"/>
        <w:numPr>
          <w:ilvl w:val="0"/>
          <w:numId w:val="14"/>
        </w:numPr>
        <w:rPr/>
      </w:pPr>
      <w:r>
        <w:rPr/>
        <w:t>Используя Jupyter Lab, повторите примеры из раздела 3.2.</w:t>
      </w:r>
    </w:p>
    <w:p>
      <w:pPr>
        <w:pStyle w:val="Normal"/>
        <w:numPr>
          <w:ilvl w:val="0"/>
          <w:numId w:val="1"/>
        </w:numPr>
        <w:rPr/>
      </w:pPr>
      <w:bookmarkStart w:id="5" w:name="задание"/>
      <w:r>
        <w:rPr/>
        <w:t>Выполните задания для самостоятельной работы (раздел 3.4).</w:t>
      </w:r>
      <w:bookmarkEnd w:id="5"/>
    </w:p>
    <w:p>
      <w:pPr>
        <w:pStyle w:val="Heading1"/>
        <w:rPr/>
      </w:pPr>
      <w:bookmarkStart w:id="6" w:name="__RefHeading___Toc754_825804607"/>
      <w:bookmarkStart w:id="7" w:name="выполнение-лабораторной-работы"/>
      <w:bookmarkEnd w:id="6"/>
      <w:r>
        <w:rPr/>
        <w:t>3. Выполнение лабораторной работы</w:t>
      </w:r>
    </w:p>
    <w:p>
      <w:pPr>
        <w:pStyle w:val="Heading2"/>
        <w:rPr/>
      </w:pPr>
      <w:bookmarkStart w:id="8" w:name="__RefHeading___Toc756_825804607"/>
      <w:bookmarkStart w:id="9" w:name="повтор-примеров"/>
      <w:bookmarkEnd w:id="8"/>
      <w:r>
        <w:rPr/>
        <w:t>3.1 Повтор примеров</w:t>
      </w:r>
    </w:p>
    <w:p>
      <w:pPr>
        <w:pStyle w:val="FirstParagraph"/>
        <w:rPr/>
      </w:pPr>
      <w:r>
        <w:rPr/>
        <w:t>Выполним примеры из раздела циклы while и for [1].</w:t>
      </w:r>
    </w:p>
    <w:p>
      <w:pPr>
        <w:pStyle w:val="TextBody"/>
        <w:rPr/>
      </w:pPr>
      <w:r>
        <w:rPr/>
        <w:t>Для различных операций, связанных с перебором индексируемых элементов структур данных, традиционно используются циклы while и for.</w:t>
      </w:r>
    </w:p>
    <w:p>
      <w:pPr>
        <w:pStyle w:val="TextBody"/>
        <w:rPr/>
      </w:pPr>
      <w:r>
        <w:rPr/>
        <w:t>Например, while можно использовать для формирования элементов массива: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79065"/>
                  <wp:effectExtent l="0" t="0" r="0" b="0"/>
                  <wp:docPr id="1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Циклы 1</w:t>
            </w:r>
            <w:bookmarkEnd w:id="11"/>
          </w:p>
        </w:tc>
      </w:tr>
    </w:tbl>
    <w:p>
      <w:pPr>
        <w:pStyle w:val="TextBody"/>
        <w:rPr/>
      </w:pPr>
      <w:r>
        <w:rPr/>
        <w:t>Другой пример демонстрирует использование while при работе со строковыми элементами массива, подставляя имя из массива в заданную строку приветствия и выводя получившуюся конструкцию на экран: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43075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Циклы 2</w:t>
            </w:r>
            <w:bookmarkEnd w:id="13"/>
          </w:p>
        </w:tc>
      </w:tr>
    </w:tbl>
    <w:p>
      <w:pPr>
        <w:pStyle w:val="TextBody"/>
        <w:rPr/>
      </w:pPr>
      <w:r>
        <w:rPr/>
        <w:t>Такие же результаты можно получить при использовании цикла for.</w:t>
      </w:r>
    </w:p>
    <w:p>
      <w:pPr>
        <w:pStyle w:val="TextBody"/>
        <w:rPr/>
      </w:pPr>
      <w:r>
        <w:rPr/>
        <w:t>Рассмотренные выше примеры, но с использованием цикла for: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321560"/>
                  <wp:effectExtent l="0" t="0" r="0" b="0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5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Циклы 3</w:t>
            </w:r>
            <w:bookmarkEnd w:id="15"/>
          </w:p>
        </w:tc>
      </w:tr>
    </w:tbl>
    <w:p>
      <w:pPr>
        <w:pStyle w:val="TextBody"/>
        <w:rPr/>
      </w:pPr>
      <w:r>
        <w:rPr/>
        <w:t>Пример использования цикла for для создания двумерного массива, в котором значение каждой записи является суммой индексов строки и столбца: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6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426460" cy="2762250"/>
                  <wp:effectExtent l="0" t="0" r="0" b="0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646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Циклы 4</w:t>
            </w:r>
            <w:bookmarkEnd w:id="17"/>
          </w:p>
        </w:tc>
      </w:tr>
    </w:tbl>
    <w:p>
      <w:pPr>
        <w:pStyle w:val="TextBody"/>
        <w:rPr/>
      </w:pPr>
      <w:r>
        <w:rPr/>
        <w:t>Другая реализация этого же примера: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675890" cy="2088515"/>
                  <wp:effectExtent l="0" t="0" r="0" b="0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5890" cy="208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Циклы 5</w:t>
            </w:r>
            <w:bookmarkEnd w:id="19"/>
          </w:p>
        </w:tc>
      </w:tr>
    </w:tbl>
    <w:p>
      <w:pPr>
        <w:pStyle w:val="TextBody"/>
        <w:rPr/>
      </w:pPr>
      <w:r>
        <w:rPr/>
        <w:t>Ещё одна реализация этого же примера: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0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166745" cy="1626870"/>
                  <wp:effectExtent l="0" t="0" r="0" b="0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745" cy="162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1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Циклы 6</w:t>
            </w:r>
            <w:bookmarkEnd w:id="21"/>
          </w:p>
        </w:tc>
      </w:tr>
    </w:tbl>
    <w:p>
      <w:pPr>
        <w:pStyle w:val="TextBody"/>
        <w:rPr/>
      </w:pPr>
      <w:r>
        <w:rPr/>
        <w:t>Выполним примеры из раздела условные выражения.</w:t>
      </w:r>
    </w:p>
    <w:p>
      <w:pPr>
        <w:pStyle w:val="TextBody"/>
        <w:rPr/>
      </w:pPr>
      <w:r>
        <w:rPr/>
        <w:t>Довольно часто при решении задач требуется проверить выполнение тех или иных условий. Для этого используют условные выражения.</w:t>
      </w:r>
    </w:p>
    <w:p>
      <w:pPr>
        <w:pStyle w:val="TextBody"/>
        <w:rPr/>
      </w:pPr>
      <w:r>
        <w:rPr/>
        <w:t xml:space="preserve">Например, пусть для заданного числа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требуется вывести слово «Fizz», если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делится на 3, «Buzz», если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делится на 5, и «FizzBuzz», если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делится на 3 и 5: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926080" cy="2127250"/>
                  <wp:effectExtent l="0" t="0" r="0" b="0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6080" cy="212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Условные выражения 1</w:t>
            </w:r>
            <w:bookmarkEnd w:id="23"/>
          </w:p>
        </w:tc>
      </w:tr>
    </w:tbl>
    <w:p>
      <w:pPr>
        <w:pStyle w:val="TextBody"/>
        <w:rPr/>
      </w:pPr>
      <w:r>
        <w:rPr/>
        <w:t>Пример использования тернарного оператора: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4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069465" cy="1029970"/>
                  <wp:effectExtent l="0" t="0" r="0" b="0"/>
                  <wp:docPr id="8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9465" cy="102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5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8: Условные выражения 2</w:t>
            </w:r>
            <w:bookmarkEnd w:id="25"/>
          </w:p>
        </w:tc>
      </w:tr>
    </w:tbl>
    <w:p>
      <w:pPr>
        <w:pStyle w:val="TextBody"/>
        <w:rPr/>
      </w:pPr>
      <w:r>
        <w:rPr/>
        <w:t>Выполним примеры из раздела функции.</w:t>
      </w:r>
    </w:p>
    <w:p>
      <w:pPr>
        <w:pStyle w:val="TextBody"/>
        <w:rPr/>
      </w:pPr>
      <w:r>
        <w:rPr/>
        <w:t>Julia дает нам несколько разных способов написать функцию. Первый требует ключевых слов function и end: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6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268095"/>
                  <wp:effectExtent l="0" t="0" r="0" b="0"/>
                  <wp:docPr id="9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9: Функции 1</w:t>
            </w:r>
            <w:bookmarkEnd w:id="27"/>
          </w:p>
        </w:tc>
      </w:tr>
    </w:tbl>
    <w:p>
      <w:pPr>
        <w:pStyle w:val="TextBody"/>
        <w:rPr/>
      </w:pPr>
      <w:r>
        <w:rPr/>
        <w:t>Вызов функции осуществляется по её имени с указанием аргументов, например: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8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945130" cy="981710"/>
                  <wp:effectExtent l="0" t="0" r="0" b="0"/>
                  <wp:docPr id="10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5130" cy="98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9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10: Функции 2</w:t>
            </w:r>
            <w:bookmarkEnd w:id="29"/>
          </w:p>
        </w:tc>
      </w:tr>
    </w:tbl>
    <w:p>
      <w:pPr>
        <w:pStyle w:val="TextBody"/>
        <w:rPr/>
      </w:pPr>
      <w:r>
        <w:rPr/>
        <w:t>В качестве альтернативы, можно объявить любую из выше определённых функций в одной строке: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0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19760"/>
                  <wp:effectExtent l="0" t="0" r="0" b="0"/>
                  <wp:docPr id="11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1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11: Функции 3</w:t>
            </w:r>
            <w:bookmarkEnd w:id="31"/>
          </w:p>
        </w:tc>
      </w:tr>
    </w:tbl>
    <w:p>
      <w:pPr>
        <w:pStyle w:val="TextBody"/>
        <w:rPr/>
      </w:pPr>
      <w:r>
        <w:rPr/>
        <w:t>Наконец, можно объявить выше определённые функции как «анонимные»: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2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05790"/>
                  <wp:effectExtent l="0" t="0" r="0" b="0"/>
                  <wp:docPr id="12" name="Image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3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12: Функции 4</w:t>
            </w:r>
            <w:bookmarkEnd w:id="33"/>
          </w:p>
        </w:tc>
      </w:tr>
    </w:tbl>
    <w:p>
      <w:pPr>
        <w:pStyle w:val="TextBody"/>
        <w:rPr/>
      </w:pPr>
      <w:r>
        <w:rPr/>
        <w:t>По соглашению в Julia функции, сопровождаемые восклицательным знаком, изменяют свое содержимое, а функции без восклицательного знака не делают этого.</w:t>
      </w:r>
    </w:p>
    <w:p>
      <w:pPr>
        <w:pStyle w:val="TextBody"/>
        <w:rPr/>
      </w:pPr>
      <w:r>
        <w:rPr/>
        <w:t>Например, сравните результат применения sort и sort!: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4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464435" cy="1289685"/>
                  <wp:effectExtent l="0" t="0" r="0" b="0"/>
                  <wp:docPr id="13" name="Image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435" cy="128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5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13: Функции 5</w:t>
            </w:r>
            <w:bookmarkEnd w:id="35"/>
          </w:p>
        </w:tc>
      </w:tr>
    </w:tbl>
    <w:p>
      <w:pPr>
        <w:pStyle w:val="TextBody"/>
        <w:rPr/>
      </w:pPr>
      <w:r>
        <w:rPr/>
        <w:t>Функция sort(v) возвращает отсортированный массив, который содержит те же элементы, что и массив v, но исходный массив v остаётся без изменений. Если же использовать sort!(v), то отсортировано будет содержимое исходного массива v.</w:t>
      </w:r>
    </w:p>
    <w:p>
      <w:pPr>
        <w:pStyle w:val="TextBody"/>
        <w:rPr/>
      </w:pPr>
      <w:r>
        <w:rPr/>
        <w:t>В программировании под функцией высшего порядка понимается функция, принимающая в качестве аргументов другие функции или возвращающая другую функцию в качестве результата. Основная идея состоит в том, что функции имеют тот же статус, что и другие объекты данных.</w:t>
      </w:r>
    </w:p>
    <w:p>
      <w:pPr>
        <w:pStyle w:val="TextBody"/>
        <w:rPr/>
      </w:pPr>
      <w:r>
        <w:rPr/>
        <w:t>В Julia функция map является функцией высшего порядка, которая принимает функцию в качестве одного из своих входных аргументов и применяет эту функцию к каждому элементу структуры данных, которая ей передаётся также в качестве аргумента.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6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146300" cy="1280160"/>
                  <wp:effectExtent l="0" t="0" r="0" b="0"/>
                  <wp:docPr id="14" name="Image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30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7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14: Функции 6</w:t>
            </w:r>
            <w:bookmarkEnd w:id="37"/>
          </w:p>
        </w:tc>
      </w:tr>
    </w:tbl>
    <w:p>
      <w:pPr>
        <w:pStyle w:val="TextBody"/>
        <w:rPr/>
      </w:pPr>
      <w:r>
        <w:rPr/>
        <w:t>То есть в квадрат возведены все элементы массива [1, 2, 3], но не сам массив (вектор).</w:t>
      </w:r>
    </w:p>
    <w:p>
      <w:pPr>
        <w:pStyle w:val="TextBody"/>
        <w:rPr/>
      </w:pPr>
      <w:r>
        <w:rPr/>
        <w:t>В map можно передать и анонимно заданную, а не именованную функцию: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8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223135" cy="1116330"/>
                  <wp:effectExtent l="0" t="0" r="0" b="0"/>
                  <wp:docPr id="15" name="Image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135" cy="111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9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15: Функции 7</w:t>
            </w:r>
            <w:bookmarkEnd w:id="39"/>
          </w:p>
        </w:tc>
      </w:tr>
    </w:tbl>
    <w:p>
      <w:pPr>
        <w:pStyle w:val="TextBody"/>
        <w:rPr/>
      </w:pPr>
      <w:r>
        <w:rPr/>
        <w:t>Функция broadcast – ещё одна функция высшего порядка в Julia, представляющая собой обобщение функции map. Функция broadcast() будет пытаться привести все объекты к общему измерению, map() будет напрямую применять данную функцию поэлементно.</w:t>
      </w:r>
    </w:p>
    <w:p>
      <w:pPr>
        <w:pStyle w:val="TextBody"/>
        <w:rPr/>
      </w:pPr>
      <w:r>
        <w:rPr/>
        <w:t>Синтаксис для вызова broadcast такой же, как и для вызова map, например применение функции f к элементам массива [1, 2, 3]: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0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714625" cy="2483485"/>
                  <wp:effectExtent l="0" t="0" r="0" b="0"/>
                  <wp:docPr id="16" name="Image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248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1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16: Функции 8</w:t>
            </w:r>
            <w:bookmarkEnd w:id="41"/>
          </w:p>
        </w:tc>
      </w:tr>
    </w:tbl>
    <w:p>
      <w:pPr>
        <w:pStyle w:val="TextBody"/>
        <w:rPr/>
      </w:pPr>
      <w:r>
        <w:rPr/>
        <w:t>Пример: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2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542030" cy="2319655"/>
                  <wp:effectExtent l="0" t="0" r="0" b="0"/>
                  <wp:docPr id="17" name="Image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2030" cy="231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3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17: Функции 9</w:t>
            </w:r>
            <w:bookmarkEnd w:id="43"/>
          </w:p>
        </w:tc>
      </w:tr>
    </w:tbl>
    <w:p>
      <w:pPr>
        <w:pStyle w:val="TextBody"/>
        <w:rPr/>
      </w:pPr>
      <w:r>
        <w:rPr/>
        <w:t>С другой стороны,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4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1905635" cy="1087755"/>
                  <wp:effectExtent l="0" t="0" r="0" b="0"/>
                  <wp:docPr id="18" name="Image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635" cy="108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5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18: Функции 10</w:t>
            </w:r>
            <w:bookmarkEnd w:id="45"/>
          </w:p>
        </w:tc>
      </w:tr>
    </w:tbl>
    <w:p>
      <w:pPr>
        <w:pStyle w:val="TextBody"/>
        <w:rPr/>
      </w:pPr>
      <w:r>
        <w:rPr/>
        <w:t>Точечный синтаксис для broadcast() позволяет записать относительно сложные составные поэлементные выражения в форме, близкой к математической записи.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6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083560"/>
                  <wp:effectExtent l="0" t="0" r="0" b="0"/>
                  <wp:docPr id="19" name="Image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7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19: Функции 11</w:t>
            </w:r>
            <w:bookmarkEnd w:id="47"/>
          </w:p>
        </w:tc>
      </w:tr>
    </w:tbl>
    <w:p>
      <w:pPr>
        <w:pStyle w:val="TextBody"/>
        <w:rPr/>
      </w:pPr>
      <w:r>
        <w:rPr/>
        <w:t>Выполним примеры из раздела сторонние библиотеки (пакеты) в Julia.</w:t>
      </w:r>
    </w:p>
    <w:p>
      <w:pPr>
        <w:pStyle w:val="TextBody"/>
        <w:rPr/>
      </w:pPr>
      <w:r>
        <w:rPr/>
        <w:t>При первом использовании пакета в вашей текущей установке Julia вам необходимо использовать менеджер пакетов, чтобы явно его добавить.</w:t>
      </w:r>
    </w:p>
    <w:p>
      <w:pPr>
        <w:pStyle w:val="TextBody"/>
        <w:rPr/>
      </w:pPr>
      <w:r>
        <w:rPr/>
        <w:t>При каждом новом использовании Julia (например, в начале нового сеанса в REPL или открытии блокнота в первый раз) нужно загрузить пакет, используя ключевое слово using.</w:t>
      </w:r>
    </w:p>
    <w:p>
      <w:pPr>
        <w:pStyle w:val="TextBody"/>
        <w:rPr/>
      </w:pPr>
      <w:r>
        <w:rPr/>
        <w:t>Например, добавим и загрузим пакет Colors: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8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1684655" cy="529590"/>
                  <wp:effectExtent l="0" t="0" r="0" b="0"/>
                  <wp:docPr id="20" name="Image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4655" cy="52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9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20: Пакеты 1</w:t>
            </w:r>
            <w:bookmarkEnd w:id="49"/>
          </w:p>
        </w:tc>
      </w:tr>
    </w:tbl>
    <w:p>
      <w:pPr>
        <w:pStyle w:val="TextBody"/>
        <w:rPr/>
      </w:pPr>
      <w:r>
        <w:rPr/>
        <w:t>Затем создадим палитру из 100 разных цветов: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0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983615"/>
                  <wp:effectExtent l="0" t="0" r="0" b="0"/>
                  <wp:docPr id="21" name="Image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1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21: Пакеты 2</w:t>
            </w:r>
            <w:bookmarkEnd w:id="51"/>
          </w:p>
        </w:tc>
      </w:tr>
    </w:tbl>
    <w:p>
      <w:pPr>
        <w:pStyle w:val="TextBody"/>
        <w:rPr/>
      </w:pPr>
      <w:r>
        <w:rPr/>
        <w:t xml:space="preserve">А затем определим матрицу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3</m:t>
        </m:r>
      </m:oMath>
      <w:r>
        <w:rPr/>
        <w:t xml:space="preserve"> с элементами в форме случайного цвета из палитры, используя функцию rand: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2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147695" cy="3484245"/>
                  <wp:effectExtent l="0" t="0" r="0" b="0"/>
                  <wp:docPr id="22" name="Image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7695" cy="348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3" w:name="повтор-примеров"/>
            <w:bookmarkStart w:id="54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22: Пакеты 3</w:t>
            </w:r>
            <w:bookmarkEnd w:id="53"/>
            <w:bookmarkEnd w:id="54"/>
          </w:p>
        </w:tc>
      </w:tr>
    </w:tbl>
    <w:p>
      <w:pPr>
        <w:pStyle w:val="Heading2"/>
        <w:rPr/>
      </w:pPr>
      <w:bookmarkStart w:id="55" w:name="__RefHeading___Toc758_825804607"/>
      <w:bookmarkEnd w:id="55"/>
      <w:r>
        <w:rPr/>
        <w:t>3.2 Задания для самостоятельной работы</w:t>
      </w:r>
    </w:p>
    <w:p>
      <w:pPr>
        <w:pStyle w:val="Compact"/>
        <w:numPr>
          <w:ilvl w:val="0"/>
          <w:numId w:val="15"/>
        </w:numPr>
        <w:rPr/>
      </w:pPr>
      <w:r>
        <w:rPr/>
        <w:t>Используя циклы while и for:</w:t>
      </w:r>
    </w:p>
    <w:p>
      <w:pPr>
        <w:pStyle w:val="FirstParagraph"/>
        <w:rPr/>
      </w:pPr>
      <w:r>
        <w:rPr/>
        <w:t>1.1. Выведите на экран целые числа от 1 до 100 и напечатайте их квадраты.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6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261235"/>
                  <wp:effectExtent l="0" t="0" r="0" b="0"/>
                  <wp:docPr id="23" name="Image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7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23: Задание 1.1</w:t>
            </w:r>
            <w:bookmarkEnd w:id="57"/>
          </w:p>
        </w:tc>
      </w:tr>
    </w:tbl>
    <w:p>
      <w:pPr>
        <w:pStyle w:val="TextBody"/>
        <w:rPr/>
      </w:pPr>
      <w:r>
        <w:rPr/>
        <w:t>1.2. Создайте словарь squares, который будет содержать целые числа в качестве ключей и квадраты в качестве их пар-значений.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8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041400"/>
                  <wp:effectExtent l="0" t="0" r="0" b="0"/>
                  <wp:docPr id="24" name="Image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9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24: Задание 1.2</w:t>
            </w:r>
            <w:bookmarkEnd w:id="59"/>
          </w:p>
        </w:tc>
      </w:tr>
    </w:tbl>
    <w:p>
      <w:pPr>
        <w:pStyle w:val="TextBody"/>
        <w:rPr/>
      </w:pPr>
      <w:r>
        <w:rPr/>
        <w:t>1.3. Создайте массив squares_arr, содержащий квадраты всех чисел от 1 до 100.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0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219200"/>
                  <wp:effectExtent l="0" t="0" r="0" b="0"/>
                  <wp:docPr id="25" name="Image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1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25: Задание 1.3</w:t>
            </w:r>
            <w:bookmarkEnd w:id="61"/>
          </w:p>
        </w:tc>
      </w:tr>
    </w:tbl>
    <w:p>
      <w:pPr>
        <w:pStyle w:val="Compact"/>
        <w:numPr>
          <w:ilvl w:val="0"/>
          <w:numId w:val="16"/>
        </w:numPr>
        <w:rPr/>
      </w:pPr>
      <w:r>
        <w:rPr/>
        <w:t>Напишите условный оператор, который печатает число, если число чётное, и строку «нечётное», если число нечётное. Перепишите код, используя тернарный оператор.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2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305685"/>
                  <wp:effectExtent l="0" t="0" r="0" b="0"/>
                  <wp:docPr id="26" name="Image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3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26: Задание 2</w:t>
            </w:r>
            <w:bookmarkEnd w:id="63"/>
          </w:p>
        </w:tc>
      </w:tr>
    </w:tbl>
    <w:p>
      <w:pPr>
        <w:pStyle w:val="Compact"/>
        <w:numPr>
          <w:ilvl w:val="0"/>
          <w:numId w:val="17"/>
        </w:numPr>
        <w:rPr/>
      </w:pPr>
      <w:r>
        <w:rPr/>
        <w:t>Напишите функцию add_one, которая добавляет 1 к своему входу.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4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367915" cy="1424305"/>
                  <wp:effectExtent l="0" t="0" r="0" b="0"/>
                  <wp:docPr id="27" name="Image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7915" cy="142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5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27: Задание 3</w:t>
            </w:r>
            <w:bookmarkEnd w:id="65"/>
          </w:p>
        </w:tc>
      </w:tr>
    </w:tbl>
    <w:p>
      <w:pPr>
        <w:pStyle w:val="Compact"/>
        <w:numPr>
          <w:ilvl w:val="0"/>
          <w:numId w:val="18"/>
        </w:numPr>
        <w:rPr/>
      </w:pPr>
      <w:r>
        <w:rPr/>
        <w:t xml:space="preserve">Используйте map() или broadcast() для задания матрицы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>, каждый элемент которой увеличивается на единицу по сравнению с предыдущим.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6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127250" cy="1405255"/>
                  <wp:effectExtent l="0" t="0" r="0" b="0"/>
                  <wp:docPr id="28" name="Image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0" cy="140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7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28: Задание 4</w:t>
            </w:r>
            <w:bookmarkEnd w:id="67"/>
          </w:p>
        </w:tc>
      </w:tr>
    </w:tbl>
    <w:p>
      <w:pPr>
        <w:pStyle w:val="Compact"/>
        <w:numPr>
          <w:ilvl w:val="0"/>
          <w:numId w:val="19"/>
        </w:numPr>
        <w:rPr/>
      </w:pPr>
      <w:r>
        <w:rPr/>
        <w:t xml:space="preserve">Задайте матрицу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>:</w:t>
      </w:r>
    </w:p>
    <w:p>
      <w:pPr>
        <w:pStyle w:val="FirstParagraph"/>
        <w:rPr/>
      </w:pPr>
      <w:r>
        <w:rPr/>
        <w:t xml:space="preserve">5.1. Найдите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/>
        <w:t>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8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820035" cy="2704465"/>
                  <wp:effectExtent l="0" t="0" r="0" b="0"/>
                  <wp:docPr id="29" name="Image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035" cy="270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9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29: Задание 5.1</w:t>
            </w:r>
            <w:bookmarkEnd w:id="69"/>
          </w:p>
        </w:tc>
      </w:tr>
    </w:tbl>
    <w:p>
      <w:pPr>
        <w:pStyle w:val="TextBody"/>
        <w:rPr/>
      </w:pPr>
      <w:r>
        <w:rPr/>
        <w:t xml:space="preserve">5.2. Замените третий столбец матрицы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на сумму второго и третьего столбцов.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0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935605" cy="1780540"/>
                  <wp:effectExtent l="0" t="0" r="0" b="0"/>
                  <wp:docPr id="30" name="Image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5605" cy="178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1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30: Задание 5.2</w:t>
            </w:r>
            <w:bookmarkEnd w:id="71"/>
          </w:p>
        </w:tc>
      </w:tr>
    </w:tbl>
    <w:p>
      <w:pPr>
        <w:pStyle w:val="Compact"/>
        <w:numPr>
          <w:ilvl w:val="0"/>
          <w:numId w:val="20"/>
        </w:numPr>
        <w:rPr/>
      </w:pPr>
      <w:r>
        <w:rPr/>
        <w:t xml:space="preserve">Создание матрицы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 xml:space="preserve">. Вычисление матрицы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/>
        <w:t>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2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243580" cy="5746115"/>
                  <wp:effectExtent l="0" t="0" r="0" b="0"/>
                  <wp:docPr id="31" name="Image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80" cy="574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3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31: Задание 6</w:t>
            </w:r>
            <w:bookmarkEnd w:id="73"/>
          </w:p>
        </w:tc>
      </w:tr>
    </w:tbl>
    <w:p>
      <w:pPr>
        <w:pStyle w:val="Compact"/>
        <w:numPr>
          <w:ilvl w:val="0"/>
          <w:numId w:val="21"/>
        </w:numPr>
        <w:rPr/>
      </w:pPr>
      <w:r>
        <w:rPr/>
        <w:t xml:space="preserve">Создание матриц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</m:oMath>
      <w:r>
        <w:rPr/>
        <w:t>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4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206240"/>
                  <wp:effectExtent l="0" t="0" r="0" b="0"/>
                  <wp:docPr id="32" name="Image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5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32: Задание 7</w:t>
            </w:r>
            <w:bookmarkEnd w:id="7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6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648075" cy="5043805"/>
                  <wp:effectExtent l="0" t="0" r="0" b="0"/>
                  <wp:docPr id="33" name="Image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8075" cy="504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7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33: Задание 7 (продолжение)</w:t>
            </w:r>
            <w:bookmarkEnd w:id="77"/>
          </w:p>
        </w:tc>
      </w:tr>
    </w:tbl>
    <w:p>
      <w:pPr>
        <w:pStyle w:val="Compact"/>
        <w:numPr>
          <w:ilvl w:val="0"/>
          <w:numId w:val="22"/>
        </w:numPr>
        <w:rPr/>
      </w:pPr>
      <w:r>
        <w:rPr/>
        <w:t>В языке R есть функция outer(). Фактически, это матричное умножение с возможностью изменить применяемую операцию (например, заменить произведение на сложение или возведение в степень).</w:t>
      </w:r>
    </w:p>
    <w:p>
      <w:pPr>
        <w:pStyle w:val="FirstParagraph"/>
        <w:rPr/>
      </w:pPr>
      <w:r>
        <w:rPr/>
        <w:t>8.1. Напишите свою функцию, аналогичную функции outer() языка R.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8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117725" cy="2531745"/>
                  <wp:effectExtent l="0" t="0" r="0" b="0"/>
                  <wp:docPr id="34" name="Image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7725" cy="253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9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34: Задание 8.1</w:t>
            </w:r>
            <w:bookmarkEnd w:id="79"/>
          </w:p>
        </w:tc>
      </w:tr>
    </w:tbl>
    <w:p>
      <w:pPr>
        <w:pStyle w:val="TextBody"/>
        <w:rPr/>
      </w:pPr>
      <w:r>
        <w:rPr/>
        <w:t xml:space="preserve">8.2. Используя написанную вами функцию outer(), создайте матрицы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5</m:t>
            </m:r>
          </m:sub>
        </m:sSub>
      </m:oMath>
      <w:r>
        <w:rPr/>
        <w:t>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0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311650"/>
                  <wp:effectExtent l="0" t="0" r="0" b="0"/>
                  <wp:docPr id="35" name="Image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1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1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35: Задание 8.2</w:t>
            </w:r>
            <w:bookmarkEnd w:id="81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2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258945"/>
                  <wp:effectExtent l="0" t="0" r="0" b="0"/>
                  <wp:docPr id="36" name="Image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5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3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36: Задание 8.2 (продолжение)</w:t>
            </w:r>
            <w:bookmarkEnd w:id="83"/>
          </w:p>
        </w:tc>
      </w:tr>
    </w:tbl>
    <w:p>
      <w:pPr>
        <w:pStyle w:val="Compact"/>
        <w:numPr>
          <w:ilvl w:val="0"/>
          <w:numId w:val="23"/>
        </w:numPr>
        <w:rPr/>
      </w:pPr>
      <w:r>
        <w:rPr/>
        <w:t>Решите систему линейных уравнений с 5 неизвестными.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4" w:name="fig-03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377440" cy="2781935"/>
                  <wp:effectExtent l="0" t="0" r="0" b="0"/>
                  <wp:docPr id="37" name="Image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278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5" w:name="fig-03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37: Задание 9</w:t>
            </w:r>
            <w:bookmarkEnd w:id="85"/>
          </w:p>
        </w:tc>
      </w:tr>
    </w:tbl>
    <w:p>
      <w:pPr>
        <w:pStyle w:val="Compact"/>
        <w:numPr>
          <w:ilvl w:val="0"/>
          <w:numId w:val="24"/>
        </w:numPr>
        <w:rPr/>
      </w:pPr>
      <w:r>
        <w:rPr/>
        <w:t xml:space="preserve">Создайте матрицу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 xml:space="preserve"> размерности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10</m:t>
        </m:r>
      </m:oMath>
      <w:r>
        <w:rPr/>
        <w:t xml:space="preserve">, элементами которой являются целые числа, выбранные случайным образом с повторениями из совокупности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10</m:t>
        </m:r>
      </m:oMath>
      <w:r>
        <w:rPr/>
        <w:t>.</w:t>
      </w:r>
    </w:p>
    <w:p>
      <w:pPr>
        <w:pStyle w:val="FirstParagraph"/>
        <w:rPr/>
      </w:pPr>
      <w:r>
        <w:rPr/>
        <w:t xml:space="preserve">10.1. Найдите число элементов в каждой строке матрицы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 xml:space="preserve">, которые больше числа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(например,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</m:oMath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6" w:name="fig-03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975360"/>
                  <wp:effectExtent l="0" t="0" r="0" b="0"/>
                  <wp:docPr id="38" name="Image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7" w:name="fig-03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38: Задание 10.1</w:t>
            </w:r>
            <w:bookmarkEnd w:id="87"/>
          </w:p>
        </w:tc>
      </w:tr>
    </w:tbl>
    <w:p>
      <w:pPr>
        <w:pStyle w:val="TextBody"/>
        <w:rPr/>
      </w:pPr>
      <w:r>
        <w:rPr/>
        <w:t xml:space="preserve">10.2. Определите, в каких строках матрицы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 xml:space="preserve"> число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 xml:space="preserve"> (например,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7</m:t>
        </m:r>
      </m:oMath>
      <w:r>
        <w:rPr/>
        <w:t>) встречается ровно 2 раза?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8" w:name="fig-03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676650" cy="962660"/>
                  <wp:effectExtent l="0" t="0" r="0" b="0"/>
                  <wp:docPr id="39" name="Image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96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9" w:name="fig-03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39: Задание 10.2</w:t>
            </w:r>
            <w:bookmarkEnd w:id="89"/>
          </w:p>
        </w:tc>
      </w:tr>
    </w:tbl>
    <w:p>
      <w:pPr>
        <w:pStyle w:val="TextBody"/>
        <w:rPr/>
      </w:pPr>
      <w:r>
        <w:rPr/>
        <w:t xml:space="preserve">10.3. Определите все пары столбцов матрицы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 xml:space="preserve">, сумма элементов которых больше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/>
        <w:t xml:space="preserve"> (например,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75</m:t>
        </m:r>
      </m:oMath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0" w:name="fig-04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703580"/>
                  <wp:effectExtent l="0" t="0" r="0" b="0"/>
                  <wp:docPr id="40" name="Image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1" w:name="fig-04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40: Задание 10.3</w:t>
            </w:r>
            <w:bookmarkEnd w:id="91"/>
          </w:p>
        </w:tc>
      </w:tr>
    </w:tbl>
    <w:p>
      <w:pPr>
        <w:pStyle w:val="Compact"/>
        <w:numPr>
          <w:ilvl w:val="0"/>
          <w:numId w:val="25"/>
        </w:numPr>
        <w:rPr/>
      </w:pPr>
      <w:r>
        <w:rPr/>
        <w:t>Вычислите суммы.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2" w:name="fig-04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109980"/>
                  <wp:effectExtent l="0" t="0" r="0" b="0"/>
                  <wp:docPr id="41" name="Image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3" w:name="выполнение-лабораторной-работы"/>
            <w:bookmarkStart w:id="94" w:name="fig-04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41: Задание 11</w:t>
            </w:r>
            <w:bookmarkEnd w:id="93"/>
            <w:bookmarkEnd w:id="94"/>
          </w:p>
        </w:tc>
      </w:tr>
    </w:tbl>
    <w:p>
      <w:pPr>
        <w:pStyle w:val="Heading1"/>
        <w:rPr/>
      </w:pPr>
      <w:bookmarkStart w:id="95" w:name="__RefHeading___Toc760_825804607"/>
      <w:bookmarkEnd w:id="95"/>
      <w:r>
        <w:rPr/>
        <w:t>4. Выводы</w:t>
      </w:r>
    </w:p>
    <w:p>
      <w:pPr>
        <w:pStyle w:val="FirstParagraph"/>
        <w:rPr/>
      </w:pPr>
      <w:r>
        <w:rPr/>
        <w:t>Освоено применение циклов, функций и сторонних для Julia пакетов для решения задач линейной алгебры и работы с матрицами.</w:t>
      </w:r>
    </w:p>
    <w:p>
      <w:pPr>
        <w:pStyle w:val="Heading1"/>
        <w:rPr/>
      </w:pPr>
      <w:bookmarkStart w:id="96" w:name="__RefHeading___Toc762_825804607"/>
      <w:bookmarkStart w:id="97" w:name="список-литературы"/>
      <w:bookmarkEnd w:id="96"/>
      <w:r>
        <w:rPr/>
        <w:t>Список литературы</w:t>
      </w:r>
    </w:p>
    <w:p>
      <w:pPr>
        <w:pStyle w:val="Bibliography"/>
        <w:spacing w:before="0" w:after="200"/>
        <w:rPr/>
      </w:pPr>
      <w:bookmarkStart w:id="98" w:name="refs"/>
      <w:bookmarkStart w:id="99" w:name="ref-julia_docs_1.5"/>
      <w:r>
        <w:rPr/>
        <w:t xml:space="preserve">1. </w:t>
        <w:tab/>
        <w:t xml:space="preserve">Julia Language Documentation. Julia 1.5 Documentation [Электронный ресурс]. 2020. URL: </w:t>
      </w:r>
      <w:hyperlink r:id="rId43">
        <w:r>
          <w:rPr>
            <w:rStyle w:val="InternetLink"/>
          </w:rPr>
          <w:t>https://docs.julialang.org/en/v1/</w:t>
        </w:r>
      </w:hyperlink>
      <w:r>
        <w:rPr/>
        <w:t>.</w:t>
      </w:r>
      <w:bookmarkEnd w:id="97"/>
      <w:bookmarkEnd w:id="98"/>
      <w:bookmarkEnd w:id="9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7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8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9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9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9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9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9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9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9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9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0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start w:val="1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3"/>
    <w:lvlOverride w:ilvl="0">
      <w:startOverride w:val="2"/>
    </w:lvlOverride>
  </w:num>
  <w:num w:numId="17">
    <w:abstractNumId w:val="4"/>
    <w:lvlOverride w:ilvl="0">
      <w:startOverride w:val="3"/>
    </w:lvlOverride>
  </w:num>
  <w:num w:numId="18">
    <w:abstractNumId w:val="5"/>
    <w:lvlOverride w:ilvl="0">
      <w:startOverride w:val="4"/>
    </w:lvlOverride>
  </w:num>
  <w:num w:numId="19">
    <w:abstractNumId w:val="6"/>
    <w:lvlOverride w:ilvl="0">
      <w:startOverride w:val="5"/>
    </w:lvlOverride>
  </w:num>
  <w:num w:numId="20">
    <w:abstractNumId w:val="7"/>
    <w:lvlOverride w:ilvl="0">
      <w:startOverride w:val="6"/>
    </w:lvlOverride>
  </w:num>
  <w:num w:numId="21">
    <w:abstractNumId w:val="8"/>
    <w:lvlOverride w:ilvl="0">
      <w:startOverride w:val="7"/>
    </w:lvlOverride>
  </w:num>
  <w:num w:numId="22">
    <w:abstractNumId w:val="9"/>
    <w:lvlOverride w:ilvl="0">
      <w:startOverride w:val="8"/>
    </w:lvlOverride>
  </w:num>
  <w:num w:numId="23">
    <w:abstractNumId w:val="10"/>
    <w:lvlOverride w:ilvl="0">
      <w:startOverride w:val="9"/>
    </w:lvlOverride>
  </w:num>
  <w:num w:numId="24">
    <w:abstractNumId w:val="11"/>
    <w:lvlOverride w:ilvl="0">
      <w:startOverride w:val="10"/>
    </w:lvlOverride>
  </w:num>
  <w:num w:numId="25">
    <w:abstractNumId w:val="12"/>
    <w:lvlOverride w:ilvl="0">
      <w:startOverride w:val="1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Contents1">
    <w:name w:val="TOC 1"/>
    <w:basedOn w:val="Index"/>
    <w:pPr>
      <w:tabs>
        <w:tab w:val="clear" w:pos="720"/>
        <w:tab w:val="right" w:pos="9360" w:leader="dot"/>
      </w:tabs>
      <w:ind w:left="0" w:hanging="0"/>
    </w:pPr>
    <w:rPr/>
  </w:style>
  <w:style w:type="paragraph" w:styleId="Contents2">
    <w:name w:val="TOC 2"/>
    <w:basedOn w:val="Index"/>
    <w:pPr>
      <w:tabs>
        <w:tab w:val="clear" w:pos="720"/>
        <w:tab w:val="right" w:pos="9077" w:leader="dot"/>
      </w:tabs>
      <w:ind w:left="283" w:hanging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hyperlink" Target="https://docs.julialang.org/en/v1/" TargetMode="External"/><Relationship Id="rId44" Type="http://schemas.openxmlformats.org/officeDocument/2006/relationships/numbering" Target="numbering.xml"/><Relationship Id="rId45" Type="http://schemas.openxmlformats.org/officeDocument/2006/relationships/fontTable" Target="fontTable.xml"/><Relationship Id="rId46" Type="http://schemas.openxmlformats.org/officeDocument/2006/relationships/settings" Target="settings.xml"/><Relationship Id="rId4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LibreOffice/7.4.7.2$Linux_X86_64 LibreOffice_project/40$Build-2</Application>
  <AppVersion>15.0000</AppVersion>
  <Pages>20</Pages>
  <Words>1060</Words>
  <Characters>6180</Characters>
  <CharactersWithSpaces>7122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2025-10-11T12:36:52Z</dcterms:created>
  <dc:creator>Александр Эдуардович Аскеров</dc:creator>
  <dc:description/>
  <dc:language>ru-RU</dc:language>
  <cp:lastModifiedBy/>
  <dcterms:modified xsi:type="dcterms:W3CDTF">2025-10-11T15:38:11Z</dcterms:modified>
  <cp:revision>1</cp:revision>
  <dc:subject/>
  <dc:title>Лабораторная работа №3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Управляющие структуры</vt:lpwstr>
  </property>
  <property fmtid="{D5CDD505-2E9C-101B-9397-08002B2CF9AE}" pid="16" name="toc-title">
    <vt:lpwstr>Содержание</vt:lpwstr>
  </property>
</Properties>
</file>