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2B: Wealth Quartiles (1989, 2009,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267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7,310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32,245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364,446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10,875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62,295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172,666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946,344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16,985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123,832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2,271,563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47,297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327,126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1,130,046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7,756,209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21,568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151,916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-Inf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2,612,409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57,045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383,973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1,601,705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9,694,830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Wealth excludes home equity.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2026-08-28T10:35:58Z</dcterms:modified>
  <cp:category/>
</cp:coreProperties>
</file>