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A: Extreme Cases Lorenz Curves</w:t>
      </w:r>
    </w:p>
    <w:p>
      <w:pPr>
        <w:pStyle w:val="Titre2"/>
      </w:pPr>
      <w:r>
        <w:t xml:space="preserve">A1.1: Lowest simulated difference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A1.2: Highest simulated difference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Appendix A2: Extreme Case Summaries</w:t>
      </w:r>
    </w:p>
    <w:p>
      <w:pPr>
        <w:pStyle w:val="Normal"/>
      </w:pPr>
      <w:r>
        <w:rPr/>
        <w:drawing>
          <wp:inline distT="0" distB="0" distL="0" distR="0">
            <wp:extent cx="5943600" cy="54864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Appendix B</w:t>
      </w:r>
    </w:p>
    <w:p>
      <w:pPr>
        <w:pStyle w:val="Normal"/>
      </w:pPr>
      <w:r>
        <w:t xml:space="preserve">Table B1: Comparison of Gini coefficient for income with other Gini coefficients in available studies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694"/>
        <w:gridCol w:w="1658"/>
      </w:tblGrid>
      <w:tr>
        <w:trPr>
          <w:trHeight w:val="78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U.S. Census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Our Results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(All HH)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</w:t>
            </w:r>
          </w:p>
        </w:tc>
      </w:tr>
    </w:tbl>
    <w:p>
      <w:pPr>
        <w:pStyle w:val="Normal"/>
      </w:pPr>
      <w:r>
        <w:t xml:space="preserve">Sources: FRED data and Census data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B2: Comparison of Gini coefficient for wealth with other Gini coefficients in available studies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3"/>
        <w:gridCol w:w="3136"/>
        <w:gridCol w:w="1658"/>
      </w:tblGrid>
      <w:tr>
        <w:trPr>
          <w:trHeight w:val="78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Gini from the SCF or PSID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Our Results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(All HH)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0.824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1998 / 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</w:tr>
      <w:tr>
        <w:trPr>
          <w:trHeight w:val="56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0.853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0.881</w:t>
            </w:r>
          </w:p>
        </w:tc>
      </w:tr>
      <w:tr>
        <w:trPr>
          <w:trHeight w:val="56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573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 /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Sources: SCF Wolff (2006); SCF Budria et al. (2002); PSID Pfeffer et al. (2013); SCF Rios-Rull and Kuhn (2025)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Appendix C</w:t>
      </w:r>
    </w:p>
    <w:p>
      <w:pPr>
        <w:pStyle w:val="Normal"/>
      </w:pPr>
      <w:r>
        <w:t xml:space="preserve">Table C1: Comparison of Gini coefficients with and without negative values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Negative Values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Negative Values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</w:tr>
      <w:tr>
        <w:trPr>
          <w:trHeight w:val="5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69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C2: Comparison of Gini coefficients with and without negative values (wealth excludes home equity)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Negative Values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Negative Values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Appendix D</w:t>
      </w:r>
    </w:p>
    <w:p>
      <w:pPr>
        <w:pStyle w:val="Normal"/>
      </w:pPr>
      <w:r>
        <w:t xml:space="preserve">Table D1: Comparison of Gini coefficients for wealth with and without home equity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Home Equity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Home Equity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Appendix E</w:t>
      </w:r>
    </w:p>
    <w:p>
      <w:pPr>
        <w:pStyle w:val="Normal"/>
      </w:pPr>
      <w:r>
        <w:t xml:space="preserve">Table E1: Comparison of Gini coefficients with and without single-household clans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1034"/>
        <w:gridCol w:w="961"/>
        <w:gridCol w:w="1010"/>
        <w:gridCol w:w="961"/>
        <w:gridCol w:w="2294"/>
      </w:tblGrid>
      <w:tr>
        <w:trPr>
          <w:trHeight w:val="622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Single-HH Clans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Single-HH Clans (Robust)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5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</w:tr>
      <w:tr>
        <w:trPr>
          <w:trHeight w:val="5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</w:tr>
      <w:tr>
        <w:trPr>
          <w:trHeight w:val="5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6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56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56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5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56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56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6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69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E2: Comparison of Gini coefficients with and without single-household clans (wealth excludes home equity)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22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Single-HH Clans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Single-HH Clans (Robust)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Appendix F</w:t>
      </w:r>
    </w:p>
    <w:p>
      <w:pPr>
        <w:pStyle w:val="Normal"/>
      </w:pPr>
      <w:r>
        <w:t xml:space="preserve">Table F1: Comparison of Gini coefficients for income with and without weights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Unweighted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Weighted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7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</w:tr>
      <w:tr>
        <w:trPr>
          <w:trHeight w:val="5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5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</w:t>
            </w:r>
          </w:p>
        </w:tc>
      </w:tr>
      <w:tr>
        <w:trPr>
          <w:trHeight w:val="56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5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</w:tr>
      <w:tr>
        <w:trPr>
          <w:trHeight w:val="5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6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6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6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</w:t>
            </w:r>
          </w:p>
        </w:tc>
      </w:tr>
      <w:tr>
        <w:trPr>
          <w:trHeight w:val="56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</w:tr>
      <w:tr>
        <w:trPr>
          <w:trHeight w:val="56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6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569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F2: Comparison of Gini coefficients for wealth with and without weights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Unweighted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Weighted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7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5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</w:tr>
      <w:tr>
        <w:trPr>
          <w:trHeight w:val="5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Appendix G</w:t>
      </w:r>
    </w:p>
    <w:p>
      <w:pPr>
        <w:pStyle w:val="Normal"/>
      </w:pPr>
      <w:r>
        <w:t xml:space="preserve">Table G1: Average nuclear family indices (C1, C2, C3) for income and wealth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961"/>
        <w:gridCol w:w="1010"/>
        <w:gridCol w:w="961"/>
        <w:gridCol w:w="1010"/>
        <w:gridCol w:w="961"/>
        <w:gridCol w:w="1010"/>
      </w:tblGrid>
      <w:tr>
        <w:trPr>
          <w:trHeight w:val="576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</w:tr>
      <w:tr>
        <w:trPr>
          <w:trHeight w:val="576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Wealth (No House)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c73d36c1a654d7d5789d8c74ad5aac262931d3c.png"/>
<Relationship Id="rId8" Type="http://schemas.openxmlformats.org/officeDocument/2006/relationships/image" Target="media/ef779e4935ae0618598dc7d334bd4a2bd40bef57.png"/>
<Relationship Id="rId9" Type="http://schemas.openxmlformats.org/officeDocument/2006/relationships/image" Target="media/6a24a1e6c6d5cf151547712b64789e157a296a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2026-01-26T14:09:58Z</dcterms:modified>
  <cp:category/>
</cp:coreProperties>
</file>