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Average Gini Coefficients for Households and Clans, 1969–2021</w:t>
      </w:r>
    </w:p>
    <w:tbl xmlns:a="http://schemas.openxmlformats.org/drawingml/2006/main" xmlns:pic="http://schemas.openxmlformats.org/drawingml/2006/picture">
      <w:tblPr>
        <w:tblLayout w:type="fixed"/>
        <w:jc w:val="center"/>
        <w:tblLook w:firstRow="1" w:lastRow="0" w:firstColumn="0" w:lastColumn="0" w:noHBand="0" w:noVBand="1"/>
      </w:tblPr>
      <w:tblGrid>
        <w:gridCol w:w="1067"/>
        <w:gridCol w:w="1784"/>
        <w:gridCol w:w="1539"/>
        <w:gridCol w:w="1584"/>
      </w:tblGrid>
      <w:tr>
        <w:trPr>
          <w:trHeight w:val="59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Unit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Households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Clans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Difference</w:t>
            </w:r>
          </w:p>
        </w:tc>
      </w:tr>
      <w:tr>
        <w:trPr>
          <w:trHeight w:val="743"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Income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0.430</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0.008)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0.367</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0.009)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0.063</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0.012)</w:t>
            </w:r>
          </w:p>
        </w:tc>
      </w:tr>
      <w:tr>
        <w:trPr>
          <w:trHeight w:val="743"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Wealth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0.848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0.728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0.120</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0.020)</w:t>
            </w:r>
          </w:p>
        </w:tc>
      </w:tr>
    </w:tbl>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4"/>
          <w:szCs w:val="24"/>
          <w:color w:val="000000"/>
        </w:rPr>
        <w:t xml:space="preserve">Note: Gini coefficients reported are averages across all years. Income data were collected annually until 1997, and biennially thereafter. Wealth data were collected every five years from 1984 to 1999, and every other year thereafter. Both income and wealth are adjusted for inflation. Wealth is measured excluding home equity. Standard errors are shown in parentheses. Income estimates use 233,710 household-years and 62,682 clan-years, with 2,892 unique clans. Wealth estimates use 113,579 household-years and 25,045 clan-years, with 2,622 unique clans.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amanda</cp:lastModifiedBy>
  <cp:revision>9</cp:revision>
  <dcterms:created xsi:type="dcterms:W3CDTF">2017-02-28T11:18:00Z</dcterms:created>
  <dcterms:modified xsi:type="dcterms:W3CDTF">2025-12-18T13:31:07Z</dcterms:modified>
  <cp:category/>
</cp:coreProperties>
</file>