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Figure 2B: Wealth Quartiles (1989, 2009, 2019)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3"/>
        <w:gridCol w:w="961"/>
        <w:gridCol w:w="2159"/>
        <w:gridCol w:w="1719"/>
        <w:gridCol w:w="2245"/>
        <w:gridCol w:w="1205"/>
        <w:gridCol w:w="1389"/>
      </w:tblGrid>
      <w:tr>
        <w:trPr>
          <w:trHeight w:val="621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Unit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Gini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Quartile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People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Avg # HH per Clan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% Black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4"/>
                <w:szCs w:val="24"/>
                <w:color w:val="000000"/>
              </w:rPr>
              <w:t xml:space="preserve">Mean</w:t>
            </w:r>
          </w:p>
        </w:tc>
      </w:tr>
      <w:tr>
        <w:trPr>
          <w:trHeight w:val="618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267</w:t>
            </w:r>
          </w:p>
        </w:tc>
      </w:tr>
      <w:tr>
        <w:trPr>
          <w:trHeight w:val="598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7,310</w:t>
            </w:r>
          </w:p>
        </w:tc>
      </w:tr>
      <w:tr>
        <w:trPr>
          <w:trHeight w:val="59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32,245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2.56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364,446</w:t>
            </w:r>
          </w:p>
        </w:tc>
      </w:tr>
      <w:tr>
        <w:trPr>
          <w:trHeight w:val="618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2.76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10,875</w:t>
            </w:r>
          </w:p>
        </w:tc>
      </w:tr>
      <w:tr>
        <w:trPr>
          <w:trHeight w:val="598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62,295</w:t>
            </w:r>
          </w:p>
        </w:tc>
      </w:tr>
      <w:tr>
        <w:trPr>
          <w:trHeight w:val="598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8.88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172,666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1,989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3.48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946,344</w:t>
            </w:r>
          </w:p>
        </w:tc>
      </w:tr>
      <w:tr>
        <w:trPr>
          <w:trHeight w:val="618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74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16,985</w:t>
            </w:r>
          </w:p>
        </w:tc>
      </w:tr>
      <w:tr>
        <w:trPr>
          <w:trHeight w:val="598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2.34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123,832</w:t>
            </w:r>
          </w:p>
        </w:tc>
      </w:tr>
      <w:tr>
        <w:trPr>
          <w:trHeight w:val="62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2,271,563</w:t>
            </w:r>
          </w:p>
        </w:tc>
      </w:tr>
      <w:tr>
        <w:trPr>
          <w:trHeight w:val="618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27.4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47,297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327,126</w:t>
            </w:r>
          </w:p>
        </w:tc>
      </w:tr>
      <w:tr>
        <w:trPr>
          <w:trHeight w:val="598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1,130,046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7,756,209</w:t>
            </w:r>
          </w:p>
        </w:tc>
      </w:tr>
      <w:tr>
        <w:trPr>
          <w:trHeight w:val="618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31.0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94</w:t>
            </w:r>
          </w:p>
        </w:tc>
      </w:tr>
      <w:tr>
        <w:trPr>
          <w:trHeight w:val="598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21,568</w:t>
            </w:r>
          </w:p>
        </w:tc>
      </w:tr>
      <w:tr>
        <w:trPr>
          <w:trHeight w:val="598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151,916</w:t>
            </w:r>
          </w:p>
        </w:tc>
      </w:tr>
      <w:tr>
        <w:trPr>
          <w:trHeight w:val="621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Household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0.858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2,612,409</w:t>
            </w:r>
          </w:p>
        </w:tc>
      </w:tr>
      <w:tr>
        <w:trPr>
          <w:trHeight w:val="618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Q1 (Lowest 25%)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7.70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21.4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57,045</w:t>
            </w:r>
          </w:p>
        </w:tc>
      </w:tr>
      <w:tr>
        <w:trPr>
          <w:trHeight w:val="598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383,973</w:t>
            </w:r>
          </w:p>
        </w:tc>
      </w:tr>
      <w:tr>
        <w:trPr>
          <w:trHeight w:val="598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4.83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1,601,705</w:t>
            </w:r>
          </w:p>
        </w:tc>
      </w:tr>
      <w:tr>
        <w:trPr>
          <w:trHeight w:val="621" w:hRule="auto"/>
        </w:trPr>
        body24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2,019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Clan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0.743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Q4 (Highest 25%)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14.25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5.81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9,694,830</w:t>
            </w:r>
          </w:p>
        </w:tc>
      </w:tr>
    </w:tbl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z w:val="20"/>
          <w:szCs w:val="20"/>
          <w:color w:val="000000"/>
        </w:rPr>
        <w:t xml:space="preserve">Note: Values are survey-weighted. Wealth excludes home equity. Quartiles computed within each year and unit. Avg # HH per Clan applies only to clans. % Black is the weighted share within each quartile.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amanda</cp:lastModifiedBy>
  <cp:revision>9</cp:revision>
  <dcterms:created xsi:type="dcterms:W3CDTF">2017-02-28T11:18:00Z</dcterms:created>
  <dcterms:modified xsi:type="dcterms:W3CDTF">2025-11-18T05:37:55Z</dcterms:modified>
  <cp:category/>
</cp:coreProperties>
</file>