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E1: Comparison of Gini coefficients with and without single-household clans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1034"/>
        <w:gridCol w:w="961"/>
        <w:gridCol w:w="1010"/>
        <w:gridCol w:w="961"/>
        <w:gridCol w:w="2294"/>
      </w:tblGrid>
      <w:tr>
        <w:trPr>
          <w:trHeight w:val="622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Single-HH Clans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Single-HH Clans (Robust)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56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2026-01-21T11:37:24Z</dcterms:modified>
  <cp:category/>
</cp:coreProperties>
</file>