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1B: Income Quartiles (1979, 1999,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3,729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8,440</w:t>
            </w:r>
          </w:p>
        </w:tc>
      </w:tr>
      <w:tr>
        <w:trPr>
          <w:trHeight w:val="59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13,977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25,507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14,348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25,987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38,407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65,765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21,135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53,658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90,176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217,315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110,006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231,633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382,151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795,332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37,976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107,729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200,743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497,124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252,166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561,802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998,169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7.89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2,342,562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2026-01-21T13:20:56Z</dcterms:modified>
  <cp:category/>
</cp:coreProperties>
</file>