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 Differences in Inequality by Race</w:t>
      </w:r>
    </w:p>
    <w:tbl xmlns:a="http://schemas.openxmlformats.org/drawingml/2006/main" xmlns:pic="http://schemas.openxmlformats.org/drawingml/2006/picture">
      <w:tblPr>
        <w:tblLayout w:type="fixed"/>
        <w:jc w:val="center"/>
        <w:tblLook w:firstRow="1" w:lastRow="0" w:firstColumn="0" w:lastColumn="0" w:noHBand="0" w:noVBand="1"/>
      </w:tblPr>
      <w:tblGrid>
        <w:gridCol w:w="1384"/>
        <w:gridCol w:w="1539"/>
        <w:gridCol w:w="1771"/>
        <w:gridCol w:w="1744"/>
        <w:gridCol w:w="2011"/>
        <w:gridCol w:w="2318"/>
        <w:gridCol w:w="2291"/>
      </w:tblGrid>
      <w:tr>
        <w:trPr>
          <w:trHeight w:val="63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Measure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Black HH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Black Clans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Diff. (Black)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Non-Black HH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Non-Black Clans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Diff. (Non-Black)</w:t>
            </w:r>
          </w:p>
        </w:tc>
      </w:tr>
      <w:tr>
        <w:trPr>
          <w:trHeight w:val="743"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Income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0.444</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0.013)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0.376</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0.020)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0.068</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0.024)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0.420</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0.009)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0.360</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0.010)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0.060</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0.013)</w:t>
            </w:r>
          </w:p>
        </w:tc>
      </w:tr>
      <w:tr>
        <w:trPr>
          <w:trHeight w:val="743"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Wealth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0.878</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0.016)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0.740</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0.031)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0.138</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0.035)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0.833</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0.012)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0.709</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0.019)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0.124</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0.022)</w:t>
            </w:r>
          </w:p>
        </w:tc>
      </w:tr>
    </w:tbl>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z w:val="24"/>
          <w:szCs w:val="24"/>
          <w:color w:val="000000"/>
        </w:rPr>
        <w:t xml:space="preserve">Note: Gini coefficients reported are averages across all years. Income data were collected annually until 1997, and biennially thereafter. Wealth data were collected every five years from 1984 to 1999, and every other year thereafter. Both income and wealth are adjusted for inflation. Wealth is measured excluding home equity. Standard errors are shown in parentheses. Income estimates use 91,775 Black household-years and 22,213 Black clan-years, and 148,336 Non-Black household-years and 42,079 Non-Black clan-years, with 2,906 unique clans in total; 966 clans ever classified as Black and 2,003 clans ever classified as Non-Black, including 63 clans appearing in both groups across years. Wealth estimates use 46,059 Black household-years and 8,608 Black clan-years, and 74,813 Non-Black household-years and 18,047 Non-Black clan-years, with 2,636 unique clans in total; 827 clans ever classified as Black and 1,853 clans ever classified as Non-Black, including 44 clans appearing in both groups across years.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amanda</cp:lastModifiedBy>
  <cp:revision>9</cp:revision>
  <dcterms:created xsi:type="dcterms:W3CDTF">2017-02-28T11:18:00Z</dcterms:created>
  <dcterms:modified xsi:type="dcterms:W3CDTF">2026-01-21T13:21:39Z</dcterms:modified>
  <cp:category/>
</cp:coreProperties>
</file>