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Average nuclear family indices (C1, C2, C3) for income and wealth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7"/>
        <w:gridCol w:w="1217"/>
        <w:gridCol w:w="1352"/>
        <w:gridCol w:w="1217"/>
        <w:gridCol w:w="1352"/>
        <w:gridCol w:w="1217"/>
        <w:gridCol w:w="135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C1 (HH)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C1 (Clan)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C2 (HH)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C2 (Clan)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C3 (HH)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EE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C3 (Clan)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Wealth (no home equity)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2025-11-21T08:46:14Z</dcterms:modified>
  <cp:category/>
</cp:coreProperties>
</file>