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Descriptive Statistics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Black %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Black %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Unique Clans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 (Unweighted)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Income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$98,048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$175,948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$81,077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$145,014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$50,933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$40,273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$93,340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$124,820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$71,385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$103,783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$55,446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$39,411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$490,484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$2,670,835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$309,427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$1,975,172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$37,253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$17,995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$470,564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$1,358,923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$330,755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$1,089,763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$113,276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$62,780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Notes: Estimates are weighted for clans and households using survey design with strata and clusters. Wealth estimates exclude home equity.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2025-08-18T20:25:49Z</dcterms:created>
  <dcterms:modified xsi:type="dcterms:W3CDTF">2025-08-18T20:25:49Z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