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Difference in Gini Coefficients for Households versus Clans by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5"/>
        <w:gridCol w:w="1132"/>
        <w:gridCol w:w="1095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Wealth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0.260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Non-Black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0.136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Positive values mean household Gini exceeds clan Gini. Values are survey-weighted; Ginis averaged across years within groups. Wealth excludes home equity.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2025-10-07T07:08:49Z</dcterms:modified>
  <cp:category/>
</cp:coreProperties>
</file>