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1B: Income Quartiles (1979, 1999,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3,729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8,440</w:t>
            </w:r>
          </w:p>
        </w:tc>
      </w:tr>
      <w:tr>
        <w:trPr>
          <w:trHeight w:val="59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13,977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25,507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14,348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25,987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38,407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65,765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21,135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53,658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90,176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217,315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110,006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231,633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382,151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795,332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37,976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107,729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200,743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497,124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252,166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561,802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998,169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7.89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2,342,562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2025-12-01T10:03:35Z</dcterms:modified>
  <cp:category/>
</cp:coreProperties>
</file>